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C99" w:rsidRPr="00811C99" w:rsidRDefault="00282422"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上个月建筑上升</w:t>
      </w:r>
      <w:r>
        <w:rPr>
          <w:rFonts w:ascii="Arial" w:hAnsi="Arial" w:cs="Arial" w:hint="eastAsia"/>
          <w:b/>
          <w:bCs/>
          <w:color w:val="000080"/>
          <w:sz w:val="27"/>
          <w:szCs w:val="27"/>
        </w:rPr>
        <w:t>34%</w:t>
      </w:r>
      <w:r w:rsidR="00811C99" w:rsidRPr="00811C99">
        <w:rPr>
          <w:rFonts w:ascii="Trebuchet MS" w:eastAsia="Times New Roman" w:hAnsi="Trebuchet MS" w:cs="Arial"/>
          <w:color w:val="333333"/>
        </w:rPr>
        <w:t xml:space="preserve"> </w:t>
      </w:r>
      <w:r w:rsidR="00811C99" w:rsidRPr="00811C99">
        <w:rPr>
          <w:rFonts w:ascii="Trebuchet MS" w:eastAsia="Times New Roman" w:hAnsi="Trebuchet MS" w:cs="Arial"/>
          <w:color w:val="333333"/>
        </w:rPr>
        <w:br/>
        <w:t xml:space="preserve">Nonresidential construction starts in June were the highest recorded in one month since 2008, totaling $32 billion, according to Reed Construction Data. Water/sewage construction increased 40% during June, a 28% increase over June 2013. </w:t>
      </w:r>
      <w:r w:rsidR="00811C99">
        <w:rPr>
          <w:rFonts w:ascii="Trebuchet MS" w:eastAsia="Times New Roman" w:hAnsi="Trebuchet MS" w:cs="Arial"/>
          <w:color w:val="333333"/>
        </w:rPr>
        <w:t>&lt;a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http://www.reedconstructiondata.com/PageFiles/5958/001_1405359448168.pdf</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5" w:tgtFrame="_blank" w:history="1">
        <w:r w:rsidR="00811C99" w:rsidRPr="00811C99">
          <w:rPr>
            <w:rFonts w:ascii="Trebuchet MS" w:eastAsia="Times New Roman" w:hAnsi="Trebuchet MS" w:cs="Arial"/>
            <w:color w:val="0000FF"/>
            <w:u w:val="single"/>
          </w:rPr>
          <w:t xml:space="preserve">More&gt;&gt; </w:t>
        </w:r>
      </w:hyperlink>
      <w:r w:rsidR="00811C99" w:rsidRPr="00811C99">
        <w:rPr>
          <w:rFonts w:ascii="Trebuchet MS" w:eastAsia="Times New Roman" w:hAnsi="Trebuchet MS" w:cs="Arial"/>
          <w:color w:val="333333"/>
        </w:rPr>
        <w:t>&lt;/a&gt;</w:t>
      </w:r>
      <w:r>
        <w:rPr>
          <w:rFonts w:ascii="Trebuchet MS" w:hAnsi="Trebuchet MS" w:cs="Arial" w:hint="eastAsia"/>
          <w:color w:val="333333"/>
        </w:rPr>
        <w:t>&lt;</w:t>
      </w:r>
      <w:proofErr w:type="spellStart"/>
      <w:r>
        <w:rPr>
          <w:rFonts w:ascii="Trebuchet MS" w:hAnsi="Trebuchet MS" w:cs="Arial" w:hint="eastAsia"/>
          <w:color w:val="333333"/>
        </w:rPr>
        <w:t>br</w:t>
      </w:r>
      <w:proofErr w:type="spellEnd"/>
      <w:r>
        <w:rPr>
          <w:rFonts w:ascii="Trebuchet MS" w:hAnsi="Trebuchet MS" w:cs="Arial" w:hint="eastAsia"/>
          <w:color w:val="333333"/>
        </w:rPr>
        <w:t xml:space="preserve"> /&gt;</w:t>
      </w:r>
      <w:r w:rsidR="00811C99" w:rsidRPr="00811C99">
        <w:rPr>
          <w:rFonts w:ascii="Trebuchet MS" w:eastAsia="Times New Roman" w:hAnsi="Trebuchet MS" w:cs="Arial"/>
          <w:color w:val="333333"/>
        </w:rPr>
        <w:t xml:space="preserve">In related news, in 2013 the commercial real estate development industry grew at the strongest pace since the economic recovery began in 2011, and growth will continue to rise for the remainder of 2014 and into 2015, with year-over-year growth expected in the range of 8-15%, according to </w:t>
      </w:r>
      <w:r w:rsidR="00811C99">
        <w:rPr>
          <w:rFonts w:ascii="Trebuchet MS" w:eastAsia="Times New Roman" w:hAnsi="Trebuchet MS" w:cs="Arial"/>
          <w:color w:val="333333"/>
        </w:rPr>
        <w:t xml:space="preserve">&lt;a </w:t>
      </w:r>
      <w:proofErr w:type="spellStart"/>
      <w:r w:rsidR="00811C99">
        <w:rPr>
          <w:rFonts w:ascii="Trebuchet MS" w:eastAsia="Times New Roman" w:hAnsi="Trebuchet MS" w:cs="Arial"/>
          <w:color w:val="333333"/>
        </w:rPr>
        <w:t>href</w:t>
      </w:r>
      <w:proofErr w:type="spellEnd"/>
      <w:r w:rsidR="00811C99">
        <w:rPr>
          <w:rFonts w:ascii="Trebuchet MS" w:eastAsia="Times New Roman" w:hAnsi="Trebuchet MS" w:cs="Arial"/>
          <w:color w:val="333333"/>
        </w:rPr>
        <w:t>=</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 xml:space="preserve">http://www.naiop.org/~/media/Research/Research/Research Reports/Economic Contributions of Commercial Real </w:t>
      </w:r>
      <w:proofErr w:type="spellStart"/>
      <w:r w:rsidR="00613BD4" w:rsidRPr="00613BD4">
        <w:rPr>
          <w:rFonts w:ascii="Trebuchet MS" w:eastAsia="Times New Roman" w:hAnsi="Trebuchet MS" w:cs="Arial"/>
          <w:color w:val="333333"/>
        </w:rPr>
        <w:t>EstateMedia</w:t>
      </w:r>
      <w:proofErr w:type="spellEnd"/>
      <w:r w:rsidR="00613BD4" w:rsidRPr="00613BD4">
        <w:rPr>
          <w:rFonts w:ascii="Trebuchet MS" w:eastAsia="Times New Roman" w:hAnsi="Trebuchet MS" w:cs="Arial"/>
          <w:color w:val="333333"/>
        </w:rPr>
        <w:t xml:space="preserve"> folder/Full Report.ashx</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6" w:tgtFrame="_blank" w:history="1">
        <w:r w:rsidR="00811C99" w:rsidRPr="00811C99">
          <w:rPr>
            <w:rFonts w:ascii="Trebuchet MS" w:eastAsia="Times New Roman" w:hAnsi="Trebuchet MS" w:cs="Arial"/>
            <w:color w:val="0000FF"/>
            <w:u w:val="single"/>
          </w:rPr>
          <w:t>a report on the state of the industry by the NAIOP Research Foundation</w:t>
        </w:r>
      </w:hyperlink>
      <w:r w:rsidR="00811C99" w:rsidRPr="00811C99">
        <w:rPr>
          <w:rFonts w:ascii="Trebuchet MS" w:eastAsia="Times New Roman" w:hAnsi="Trebuchet MS" w:cs="Arial"/>
          <w:color w:val="333333"/>
        </w:rPr>
        <w:t>&lt;/a&gt;</w:t>
      </w:r>
      <w:r w:rsidR="00811C99" w:rsidRPr="00811C99">
        <w:rPr>
          <w:rFonts w:ascii="Trebuchet MS" w:eastAsia="Times New Roman" w:hAnsi="Trebuchet MS" w:cs="Arial"/>
          <w:color w:val="333333"/>
        </w:rPr>
        <w:t xml:space="preserve">.  </w:t>
      </w:r>
    </w:p>
    <w:p w:rsidR="00811C99" w:rsidRPr="00811C99" w:rsidRDefault="00811C99" w:rsidP="00811C99">
      <w:pPr>
        <w:spacing w:before="100" w:beforeAutospacing="1" w:after="100" w:afterAutospacing="1"/>
        <w:rPr>
          <w:rFonts w:ascii="Arial" w:eastAsia="Times New Roman" w:hAnsi="Arial" w:cs="Arial"/>
        </w:rPr>
      </w:pPr>
      <w:r w:rsidRPr="00811C99">
        <w:rPr>
          <w:rFonts w:ascii="Arial" w:eastAsia="Times New Roman" w:hAnsi="Arial" w:cs="Arial"/>
          <w:b/>
          <w:bCs/>
          <w:color w:val="000080"/>
          <w:sz w:val="27"/>
          <w:szCs w:val="27"/>
        </w:rPr>
        <w:t xml:space="preserve">2014 </w:t>
      </w:r>
      <w:r w:rsidR="00282422">
        <w:rPr>
          <w:rFonts w:ascii="Arial" w:hAnsi="Arial" w:cs="Arial" w:hint="eastAsia"/>
          <w:b/>
          <w:bCs/>
          <w:color w:val="000080"/>
          <w:sz w:val="27"/>
          <w:szCs w:val="27"/>
        </w:rPr>
        <w:t>年看来是建筑工程业合并和转手的又一个强劲年</w:t>
      </w:r>
      <w:r w:rsidRPr="00811C99">
        <w:rPr>
          <w:rFonts w:ascii="Trebuchet MS" w:eastAsia="Times New Roman" w:hAnsi="Trebuchet MS" w:cs="Arial"/>
          <w:color w:val="333333"/>
        </w:rPr>
        <w:t xml:space="preserve"> </w:t>
      </w:r>
      <w:r w:rsidRPr="00811C99">
        <w:rPr>
          <w:rFonts w:ascii="Trebuchet MS" w:eastAsia="Times New Roman" w:hAnsi="Trebuchet MS" w:cs="Arial"/>
          <w:color w:val="333333"/>
        </w:rPr>
        <w:br/>
      </w:r>
      <w:proofErr w:type="gramStart"/>
      <w:r w:rsidRPr="00811C99">
        <w:rPr>
          <w:rFonts w:ascii="Trebuchet MS" w:eastAsia="Times New Roman" w:hAnsi="Trebuchet MS" w:cs="Arial"/>
          <w:color w:val="333333"/>
        </w:rPr>
        <w:t>In</w:t>
      </w:r>
      <w:proofErr w:type="gramEnd"/>
      <w:r w:rsidRPr="00811C99">
        <w:rPr>
          <w:rFonts w:ascii="Trebuchet MS" w:eastAsia="Times New Roman" w:hAnsi="Trebuchet MS" w:cs="Arial"/>
          <w:color w:val="333333"/>
        </w:rPr>
        <w:t xml:space="preserve"> the first half of 2014, 101 sales of U.S.-based architecture and engineering firms were recorded, roughly matching the number of sales in the first half of 2013. Texas experienced the most activity, and megadeals, such as AECOM’s recent acquisition of URS, dominated the market. </w:t>
      </w:r>
      <w:r>
        <w:rPr>
          <w:rFonts w:ascii="Trebuchet MS" w:eastAsia="Times New Roman" w:hAnsi="Trebuchet MS" w:cs="Arial"/>
          <w:color w:val="333333"/>
        </w:rPr>
        <w:t>&lt;a href=</w:t>
      </w:r>
      <w:r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http://www.morrisseygoodale.com/newsroom/pressReleases/Morissey-Goodale-2014-M&amp;A-1st-6-Months-Review.pdf</w:t>
      </w:r>
      <w:r w:rsidRPr="00FA47DF">
        <w:rPr>
          <w:rFonts w:ascii="Trebuchet MS" w:eastAsia="Times New Roman" w:hAnsi="Trebuchet MS" w:cs="Arial"/>
          <w:color w:val="333333"/>
        </w:rPr>
        <w:t>"</w:t>
      </w:r>
      <w:r>
        <w:rPr>
          <w:rFonts w:ascii="Trebuchet MS" w:eastAsia="Times New Roman" w:hAnsi="Trebuchet MS" w:cs="Arial"/>
          <w:color w:val="333333"/>
        </w:rPr>
        <w:t>&gt;</w:t>
      </w:r>
      <w:hyperlink r:id="rId7" w:tgtFrame="_blank" w:history="1">
        <w:r w:rsidRPr="00811C99">
          <w:rPr>
            <w:rFonts w:ascii="Trebuchet MS" w:eastAsia="Times New Roman" w:hAnsi="Trebuchet MS" w:cs="Arial"/>
            <w:color w:val="0000FF"/>
            <w:u w:val="single"/>
          </w:rPr>
          <w:t>More&gt;&gt;</w:t>
        </w:r>
        <w:r w:rsidRPr="00811C99">
          <w:rPr>
            <w:rFonts w:ascii="Trebuchet MS" w:eastAsia="Times New Roman" w:hAnsi="Trebuchet MS" w:cs="Arial"/>
            <w:color w:val="333333"/>
          </w:rPr>
          <w:t>&lt;/a&gt;</w:t>
        </w:r>
        <w:r w:rsidRPr="00811C99">
          <w:rPr>
            <w:rFonts w:ascii="Trebuchet MS" w:eastAsia="Times New Roman" w:hAnsi="Trebuchet MS" w:cs="Arial"/>
            <w:color w:val="0000FF"/>
            <w:u w:val="single"/>
          </w:rPr>
          <w:t xml:space="preserve"> </w:t>
        </w:r>
      </w:hyperlink>
    </w:p>
    <w:p w:rsidR="00811C99" w:rsidRPr="00811C99" w:rsidRDefault="00282422"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水资源研究条例发布</w:t>
      </w:r>
      <w:r>
        <w:rPr>
          <w:rFonts w:ascii="Arial" w:hAnsi="Arial" w:cs="Arial" w:hint="eastAsia"/>
          <w:b/>
          <w:bCs/>
          <w:color w:val="000080"/>
          <w:sz w:val="27"/>
          <w:szCs w:val="27"/>
        </w:rPr>
        <w:t>50</w:t>
      </w:r>
      <w:r>
        <w:rPr>
          <w:rFonts w:ascii="Arial" w:hAnsi="Arial" w:cs="Arial" w:hint="eastAsia"/>
          <w:b/>
          <w:bCs/>
          <w:color w:val="000080"/>
          <w:sz w:val="27"/>
          <w:szCs w:val="27"/>
        </w:rPr>
        <w:t>周年</w:t>
      </w:r>
      <w:r w:rsidR="00811C99" w:rsidRPr="00811C99">
        <w:rPr>
          <w:rFonts w:ascii="Trebuchet MS" w:eastAsia="Times New Roman" w:hAnsi="Trebuchet MS" w:cs="Arial"/>
          <w:color w:val="333333"/>
        </w:rPr>
        <w:t xml:space="preserve"> </w:t>
      </w:r>
      <w:r w:rsidR="00811C99" w:rsidRPr="00811C99">
        <w:rPr>
          <w:rFonts w:ascii="Trebuchet MS" w:eastAsia="Times New Roman" w:hAnsi="Trebuchet MS" w:cs="Arial"/>
          <w:color w:val="333333"/>
        </w:rPr>
        <w:br/>
        <w:t xml:space="preserve">Signed by President Lyndon B. Johnson on July 17, 1964, this law established a Water Resources Research Institute that provides grants for research that addresses water problems or expands the understanding of water and water-related phenomena. </w:t>
      </w:r>
      <w:r w:rsidR="00811C99">
        <w:rPr>
          <w:rFonts w:ascii="Trebuchet MS" w:eastAsia="Times New Roman" w:hAnsi="Trebuchet MS" w:cs="Arial"/>
          <w:color w:val="333333"/>
        </w:rPr>
        <w:t>&lt;a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http://www.usgs.gov/newsroom/article.asp?ID=3937&amp;from=rss_home#.U8_9VoBdXtB</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8" w:anchor=".U8_9VoBdXtB" w:tgtFrame="_blank" w:history="1">
        <w:r w:rsidR="00811C99" w:rsidRPr="00811C99">
          <w:rPr>
            <w:rFonts w:ascii="Trebuchet MS" w:eastAsia="Times New Roman" w:hAnsi="Trebuchet MS" w:cs="Arial"/>
            <w:color w:val="0000FF"/>
            <w:u w:val="single"/>
          </w:rPr>
          <w:t xml:space="preserve">More&gt;&gt;&lt;/a&gt; </w:t>
        </w:r>
      </w:hyperlink>
    </w:p>
    <w:p w:rsidR="00811C99" w:rsidRPr="00811C99" w:rsidRDefault="00282422"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美国在能源效率方面落后世界上其他</w:t>
      </w:r>
      <w:r w:rsidR="006979BB">
        <w:rPr>
          <w:rFonts w:ascii="Arial" w:hAnsi="Arial" w:cs="Arial" w:hint="eastAsia"/>
          <w:b/>
          <w:bCs/>
          <w:color w:val="000080"/>
          <w:sz w:val="27"/>
          <w:szCs w:val="27"/>
        </w:rPr>
        <w:t>先进国家</w:t>
      </w:r>
      <w:r w:rsidR="00811C99" w:rsidRPr="00811C99">
        <w:rPr>
          <w:rFonts w:ascii="Trebuchet MS" w:eastAsia="Times New Roman" w:hAnsi="Trebuchet MS" w:cs="Arial"/>
          <w:color w:val="333333"/>
        </w:rPr>
        <w:br/>
        <w:t xml:space="preserve">Of the world’s 16 largest economies, the United States ranks 13th in energy efficiency, according to the </w:t>
      </w:r>
      <w:r w:rsidR="00811C99">
        <w:rPr>
          <w:rFonts w:ascii="Trebuchet MS" w:eastAsia="Times New Roman" w:hAnsi="Trebuchet MS" w:cs="Arial"/>
          <w:color w:val="333333"/>
        </w:rPr>
        <w:t>&lt;</w:t>
      </w:r>
      <w:proofErr w:type="spellStart"/>
      <w:r w:rsidR="00811C99">
        <w:rPr>
          <w:rFonts w:ascii="Trebuchet MS" w:eastAsia="Times New Roman" w:hAnsi="Trebuchet MS" w:cs="Arial"/>
          <w:color w:val="333333"/>
        </w:rPr>
        <w:t>a</w:t>
      </w:r>
      <w:proofErr w:type="spellEnd"/>
      <w:r w:rsidR="00811C99">
        <w:rPr>
          <w:rFonts w:ascii="Trebuchet MS" w:eastAsia="Times New Roman" w:hAnsi="Trebuchet MS" w:cs="Arial"/>
          <w:color w:val="333333"/>
        </w:rPr>
        <w:t xml:space="preserve">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http://aceee.org/portal/national-policy/international-scorecard</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9" w:tgtFrame="_blank" w:history="1">
        <w:r w:rsidR="00811C99" w:rsidRPr="00811C99">
          <w:rPr>
            <w:rFonts w:ascii="Trebuchet MS" w:eastAsia="Times New Roman" w:hAnsi="Trebuchet MS" w:cs="Arial"/>
            <w:color w:val="0000FF"/>
            <w:u w:val="single"/>
          </w:rPr>
          <w:t>International Energy Efficiency Scorecard</w:t>
        </w:r>
      </w:hyperlink>
      <w:r w:rsidR="00811C99" w:rsidRPr="00811C99">
        <w:rPr>
          <w:rFonts w:ascii="Trebuchet MS" w:eastAsia="Times New Roman" w:hAnsi="Trebuchet MS" w:cs="Arial"/>
          <w:color w:val="333333"/>
        </w:rPr>
        <w:t xml:space="preserve">&lt;/a&gt;. Germany takes the top spot, while at the other end, Russia, Brazil, and Mexico ranked lower than the U.S. </w:t>
      </w:r>
    </w:p>
    <w:p w:rsidR="00811C99" w:rsidRPr="00811C99" w:rsidRDefault="00481764"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众议院通过决议停止联邦基金再补助节水大便器</w:t>
      </w:r>
      <w:r w:rsidR="00811C99" w:rsidRPr="00811C99">
        <w:rPr>
          <w:rFonts w:ascii="Trebuchet MS" w:eastAsia="Times New Roman" w:hAnsi="Trebuchet MS" w:cs="Arial"/>
          <w:color w:val="333333"/>
        </w:rPr>
        <w:t xml:space="preserve"> </w:t>
      </w:r>
      <w:r w:rsidR="00811C99" w:rsidRPr="00811C99">
        <w:rPr>
          <w:rFonts w:ascii="Trebuchet MS" w:eastAsia="Times New Roman" w:hAnsi="Trebuchet MS" w:cs="Arial"/>
          <w:color w:val="333333"/>
        </w:rPr>
        <w:br/>
        <w:t xml:space="preserve">An amendment to the 2015 Energy and Water Appropriations Act (H.R. 4923) that would prevent the use of federal funding from the U.S. Bureau of Reclamation, EPA, and DOE to finance toilet retrofit programs unanimously passed the U.S. House of Representatives last week. </w:t>
      </w:r>
      <w:r w:rsidR="00811C99">
        <w:rPr>
          <w:rFonts w:ascii="Trebuchet MS" w:eastAsia="Times New Roman" w:hAnsi="Trebuchet MS" w:cs="Arial"/>
          <w:color w:val="333333"/>
        </w:rPr>
        <w:t>&lt;a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http://www.allianceforwaterefficiency.org/LegGosar.aspx</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10" w:tgtFrame="_blank" w:history="1">
        <w:r w:rsidR="00811C99" w:rsidRPr="00811C99">
          <w:rPr>
            <w:rFonts w:ascii="Trebuchet MS" w:eastAsia="Times New Roman" w:hAnsi="Trebuchet MS" w:cs="Arial"/>
            <w:color w:val="0000FF"/>
            <w:u w:val="single"/>
          </w:rPr>
          <w:t>More&gt;&gt;</w:t>
        </w:r>
        <w:r w:rsidR="00811C99" w:rsidRPr="00811C99">
          <w:rPr>
            <w:rFonts w:ascii="Trebuchet MS" w:eastAsia="Times New Roman" w:hAnsi="Trebuchet MS" w:cs="Arial"/>
            <w:color w:val="333333"/>
          </w:rPr>
          <w:t>&lt;/a&gt;</w:t>
        </w:r>
        <w:r w:rsidR="00811C99" w:rsidRPr="00811C99">
          <w:rPr>
            <w:rFonts w:ascii="Trebuchet MS" w:eastAsia="Times New Roman" w:hAnsi="Trebuchet MS" w:cs="Arial"/>
            <w:color w:val="0000FF"/>
            <w:u w:val="single"/>
          </w:rPr>
          <w:t xml:space="preserve"> </w:t>
        </w:r>
      </w:hyperlink>
    </w:p>
    <w:p w:rsidR="00811C99" w:rsidRPr="00811C99" w:rsidRDefault="009D58CF"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法庭裁决建筑师设计缺陷可以被起诉</w:t>
      </w:r>
      <w:r w:rsidR="00811C99" w:rsidRPr="00811C99">
        <w:rPr>
          <w:rFonts w:ascii="Trebuchet MS" w:eastAsia="Times New Roman" w:hAnsi="Trebuchet MS" w:cs="Arial"/>
          <w:color w:val="333333"/>
        </w:rPr>
        <w:t xml:space="preserve"> </w:t>
      </w:r>
      <w:r w:rsidR="00811C99" w:rsidRPr="00811C99">
        <w:rPr>
          <w:rFonts w:ascii="Trebuchet MS" w:eastAsia="Times New Roman" w:hAnsi="Trebuchet MS" w:cs="Arial"/>
          <w:color w:val="333333"/>
        </w:rPr>
        <w:br/>
        <w:t xml:space="preserve">The California Supreme Court recently unanimously ruled that a condominium </w:t>
      </w:r>
      <w:r w:rsidR="00811C99" w:rsidRPr="00811C99">
        <w:rPr>
          <w:rFonts w:ascii="Trebuchet MS" w:eastAsia="Times New Roman" w:hAnsi="Trebuchet MS" w:cs="Arial"/>
          <w:color w:val="333333"/>
        </w:rPr>
        <w:lastRenderedPageBreak/>
        <w:t xml:space="preserve">homeowners association could sue the principal architects for negligent design, which the plaintiffs claimed led to several defects including water infiltration, structural cracks, and overheating. </w:t>
      </w:r>
      <w:r w:rsidR="00811C99">
        <w:rPr>
          <w:rFonts w:ascii="Trebuchet MS" w:eastAsia="Times New Roman" w:hAnsi="Trebuchet MS" w:cs="Arial"/>
          <w:color w:val="333333"/>
        </w:rPr>
        <w:t>&lt;a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http://www.jdsupra.com/legalnews/architects-may-be-sued-directly-by-homeo-19296/</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11" w:tgtFrame="_blank" w:history="1">
        <w:r w:rsidR="00811C99" w:rsidRPr="00811C99">
          <w:rPr>
            <w:rFonts w:ascii="Trebuchet MS" w:eastAsia="Times New Roman" w:hAnsi="Trebuchet MS" w:cs="Arial"/>
            <w:color w:val="0000FF"/>
            <w:u w:val="single"/>
          </w:rPr>
          <w:t xml:space="preserve">More&gt;&gt;&lt;/a&gt; </w:t>
        </w:r>
      </w:hyperlink>
    </w:p>
    <w:p w:rsidR="00811C99" w:rsidRPr="00811C99" w:rsidRDefault="0016587F"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联邦特别小组将给零能耗下定义</w:t>
      </w:r>
      <w:r w:rsidR="00811C99" w:rsidRPr="00811C99">
        <w:rPr>
          <w:rFonts w:ascii="Trebuchet MS" w:eastAsia="Times New Roman" w:hAnsi="Trebuchet MS" w:cs="Arial"/>
          <w:color w:val="333333"/>
        </w:rPr>
        <w:t xml:space="preserve"> </w:t>
      </w:r>
      <w:r w:rsidR="00811C99" w:rsidRPr="00811C99">
        <w:rPr>
          <w:rFonts w:ascii="Trebuchet MS" w:eastAsia="Times New Roman" w:hAnsi="Trebuchet MS" w:cs="Arial"/>
          <w:color w:val="333333"/>
        </w:rPr>
        <w:br/>
        <w:t xml:space="preserve">The General Services Administration's Net-Zero Energy Task Group is drafting definitions to help guide the construction and operation of these buildings and has decided on a preliminary definition that distinguishes between two different types of net-zero energy buildings. </w:t>
      </w:r>
      <w:r w:rsidR="00811C99">
        <w:rPr>
          <w:rFonts w:ascii="Trebuchet MS" w:eastAsia="Times New Roman" w:hAnsi="Trebuchet MS" w:cs="Arial"/>
          <w:color w:val="333333"/>
        </w:rPr>
        <w:t>&lt;a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http://www.federalnewsradio.com/239/3660266/GSA-task-force-plans-for-future-net-zero-energy-buildings</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12" w:tgtFrame="_blank" w:history="1">
        <w:r w:rsidR="00811C99" w:rsidRPr="00811C99">
          <w:rPr>
            <w:rFonts w:ascii="Trebuchet MS" w:eastAsia="Times New Roman" w:hAnsi="Trebuchet MS" w:cs="Arial"/>
            <w:color w:val="0000FF"/>
            <w:u w:val="single"/>
          </w:rPr>
          <w:t xml:space="preserve">More&gt;&gt;&lt;/a&gt; </w:t>
        </w:r>
      </w:hyperlink>
    </w:p>
    <w:p w:rsidR="00811C99" w:rsidRPr="00811C99" w:rsidRDefault="0016587F" w:rsidP="00811C99">
      <w:pPr>
        <w:spacing w:before="100" w:beforeAutospacing="1" w:after="100" w:afterAutospacing="1"/>
        <w:rPr>
          <w:rFonts w:ascii="Arial" w:eastAsia="Times New Roman" w:hAnsi="Arial" w:cs="Arial"/>
        </w:rPr>
      </w:pPr>
      <w:r>
        <w:rPr>
          <w:rFonts w:ascii="Arial" w:hAnsi="Arial" w:cs="Arial" w:hint="eastAsia"/>
          <w:b/>
          <w:bCs/>
          <w:color w:val="000080"/>
          <w:sz w:val="27"/>
          <w:szCs w:val="27"/>
        </w:rPr>
        <w:t>社区防洪新法</w:t>
      </w:r>
      <w:r w:rsidR="00811C99" w:rsidRPr="00811C99">
        <w:rPr>
          <w:rFonts w:ascii="Trebuchet MS" w:eastAsia="Times New Roman" w:hAnsi="Trebuchet MS" w:cs="Arial"/>
          <w:color w:val="333333"/>
        </w:rPr>
        <w:t xml:space="preserve"> </w:t>
      </w:r>
      <w:r w:rsidR="00811C99" w:rsidRPr="00811C99">
        <w:rPr>
          <w:rFonts w:ascii="Trebuchet MS" w:eastAsia="Times New Roman" w:hAnsi="Trebuchet MS" w:cs="Arial"/>
          <w:color w:val="333333"/>
        </w:rPr>
        <w:br/>
        <w:t xml:space="preserve">The EPA’s </w:t>
      </w:r>
      <w:r w:rsidR="00811C99">
        <w:rPr>
          <w:rFonts w:ascii="Trebuchet MS" w:eastAsia="Times New Roman" w:hAnsi="Trebuchet MS" w:cs="Arial"/>
          <w:color w:val="333333"/>
        </w:rPr>
        <w:t>&lt;a href=</w:t>
      </w:r>
      <w:r w:rsidR="00811C99"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http://www.epa.gov/smartgrowth/pdf/Flood-Resilience-Checklist.pdf</w:t>
      </w:r>
      <w:r w:rsidR="00811C99" w:rsidRPr="00FA47DF">
        <w:rPr>
          <w:rFonts w:ascii="Trebuchet MS" w:eastAsia="Times New Roman" w:hAnsi="Trebuchet MS" w:cs="Arial"/>
          <w:color w:val="333333"/>
        </w:rPr>
        <w:t>"</w:t>
      </w:r>
      <w:r w:rsidR="00811C99">
        <w:rPr>
          <w:rFonts w:ascii="Trebuchet MS" w:eastAsia="Times New Roman" w:hAnsi="Trebuchet MS" w:cs="Arial"/>
          <w:color w:val="333333"/>
        </w:rPr>
        <w:t>&gt;</w:t>
      </w:r>
      <w:hyperlink r:id="rId13" w:tgtFrame="_blank" w:history="1">
        <w:r w:rsidR="00811C99" w:rsidRPr="00811C99">
          <w:rPr>
            <w:rFonts w:ascii="Trebuchet MS" w:eastAsia="Times New Roman" w:hAnsi="Trebuchet MS" w:cs="Arial"/>
            <w:color w:val="0000FF"/>
            <w:u w:val="single"/>
          </w:rPr>
          <w:t>Flood Resilience Checklist</w:t>
        </w:r>
      </w:hyperlink>
      <w:r w:rsidR="00811C99" w:rsidRPr="00811C99">
        <w:rPr>
          <w:rFonts w:ascii="Trebuchet MS" w:eastAsia="Times New Roman" w:hAnsi="Trebuchet MS" w:cs="Arial"/>
          <w:color w:val="333333"/>
        </w:rPr>
        <w:t xml:space="preserve">&lt;/a&gt; offers strategies that communities can consider to prepare for, deal with, and recover from floods, such as conserving land in flood-prone areas, directing new development to safer areas, and using green infrastructure approaches like rain gardens to manage </w:t>
      </w:r>
      <w:proofErr w:type="spellStart"/>
      <w:r w:rsidR="00811C99" w:rsidRPr="00811C99">
        <w:rPr>
          <w:rFonts w:ascii="Trebuchet MS" w:eastAsia="Times New Roman" w:hAnsi="Trebuchet MS" w:cs="Arial"/>
          <w:color w:val="333333"/>
        </w:rPr>
        <w:t>stormwater</w:t>
      </w:r>
      <w:proofErr w:type="spellEnd"/>
      <w:r w:rsidR="00811C99" w:rsidRPr="00811C99">
        <w:rPr>
          <w:rFonts w:ascii="Trebuchet MS" w:eastAsia="Times New Roman" w:hAnsi="Trebuchet MS" w:cs="Arial"/>
          <w:color w:val="333333"/>
        </w:rPr>
        <w:t xml:space="preserve">.  </w:t>
      </w:r>
    </w:p>
    <w:p w:rsidR="00811C99" w:rsidRPr="00811C99" w:rsidRDefault="00811C99" w:rsidP="00811C99">
      <w:pPr>
        <w:spacing w:before="100" w:beforeAutospacing="1" w:after="100" w:afterAutospacing="1"/>
        <w:rPr>
          <w:rFonts w:ascii="Arial" w:eastAsia="Times New Roman" w:hAnsi="Arial" w:cs="Arial"/>
        </w:rPr>
      </w:pPr>
      <w:r w:rsidRPr="00811C99">
        <w:rPr>
          <w:rFonts w:ascii="Arial" w:eastAsia="Times New Roman" w:hAnsi="Arial" w:cs="Arial"/>
          <w:b/>
          <w:bCs/>
          <w:color w:val="000080"/>
          <w:sz w:val="27"/>
          <w:szCs w:val="27"/>
        </w:rPr>
        <w:t>ASHRAE</w:t>
      </w:r>
      <w:r w:rsidR="0016587F">
        <w:rPr>
          <w:rFonts w:ascii="Arial" w:hAnsi="Arial" w:cs="Arial" w:hint="eastAsia"/>
          <w:b/>
          <w:bCs/>
          <w:color w:val="000080"/>
          <w:sz w:val="27"/>
          <w:szCs w:val="27"/>
        </w:rPr>
        <w:t>征求</w:t>
      </w:r>
      <w:r w:rsidR="0016587F">
        <w:rPr>
          <w:rFonts w:ascii="Arial" w:hAnsi="Arial" w:cs="Arial" w:hint="eastAsia"/>
          <w:b/>
          <w:bCs/>
          <w:color w:val="000080"/>
          <w:sz w:val="27"/>
          <w:szCs w:val="27"/>
        </w:rPr>
        <w:t>2015</w:t>
      </w:r>
      <w:r w:rsidR="0016587F">
        <w:rPr>
          <w:rFonts w:ascii="Arial" w:hAnsi="Arial" w:cs="Arial" w:hint="eastAsia"/>
          <w:b/>
          <w:bCs/>
          <w:color w:val="000080"/>
          <w:sz w:val="27"/>
          <w:szCs w:val="27"/>
        </w:rPr>
        <w:t>年年会论文</w:t>
      </w:r>
      <w:r w:rsidRPr="00811C99">
        <w:rPr>
          <w:rFonts w:ascii="Trebuchet MS" w:eastAsia="Times New Roman" w:hAnsi="Trebuchet MS" w:cs="Arial"/>
          <w:color w:val="333333"/>
        </w:rPr>
        <w:t xml:space="preserve"> </w:t>
      </w:r>
      <w:r w:rsidRPr="00811C99">
        <w:rPr>
          <w:rFonts w:ascii="Trebuchet MS" w:eastAsia="Times New Roman" w:hAnsi="Trebuchet MS" w:cs="Arial"/>
          <w:color w:val="333333"/>
        </w:rPr>
        <w:br/>
        <w:t xml:space="preserve">ASHRAE’s 2015 Annual Conference in Atlanta on </w:t>
      </w:r>
      <w:r w:rsidRPr="00811C99">
        <w:rPr>
          <w:rFonts w:ascii="Trebuchet MS" w:eastAsia="Times New Roman" w:hAnsi="Trebuchet MS" w:cs="Arial"/>
          <w:color w:val="222222"/>
        </w:rPr>
        <w:t>June 27-July 1, 2015</w:t>
      </w:r>
      <w:r w:rsidRPr="00811C99">
        <w:rPr>
          <w:rFonts w:ascii="Trebuchet MS" w:eastAsia="Times New Roman" w:hAnsi="Trebuchet MS" w:cs="Arial"/>
          <w:color w:val="333333"/>
        </w:rPr>
        <w:t xml:space="preserve"> will focus on the design, construction, and operation of high-performance buildings. Presentation proposals will be accepted until </w:t>
      </w:r>
      <w:r w:rsidRPr="00811C99">
        <w:rPr>
          <w:rFonts w:ascii="Trebuchet MS" w:eastAsia="Times New Roman" w:hAnsi="Trebuchet MS" w:cs="Arial"/>
          <w:color w:val="222222"/>
        </w:rPr>
        <w:t>September 22</w:t>
      </w:r>
      <w:r w:rsidRPr="00811C99">
        <w:rPr>
          <w:rFonts w:ascii="Trebuchet MS" w:eastAsia="Times New Roman" w:hAnsi="Trebuchet MS" w:cs="Arial"/>
          <w:color w:val="333333"/>
        </w:rPr>
        <w:t xml:space="preserve">. </w:t>
      </w:r>
      <w:r>
        <w:rPr>
          <w:rFonts w:ascii="Trebuchet MS" w:eastAsia="Times New Roman" w:hAnsi="Trebuchet MS" w:cs="Arial"/>
          <w:color w:val="333333"/>
        </w:rPr>
        <w:t xml:space="preserve">&lt;a </w:t>
      </w:r>
      <w:proofErr w:type="spellStart"/>
      <w:r>
        <w:rPr>
          <w:rFonts w:ascii="Trebuchet MS" w:eastAsia="Times New Roman" w:hAnsi="Trebuchet MS" w:cs="Arial"/>
          <w:color w:val="333333"/>
        </w:rPr>
        <w:t>href</w:t>
      </w:r>
      <w:proofErr w:type="spellEnd"/>
      <w:r>
        <w:rPr>
          <w:rFonts w:ascii="Trebuchet MS" w:eastAsia="Times New Roman" w:hAnsi="Trebuchet MS" w:cs="Arial"/>
          <w:color w:val="333333"/>
        </w:rPr>
        <w:t>=</w:t>
      </w:r>
      <w:r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http://ashraem.confex.com/</w:t>
      </w:r>
      <w:proofErr w:type="spellStart"/>
      <w:r w:rsidR="00613BD4" w:rsidRPr="00613BD4">
        <w:rPr>
          <w:rFonts w:ascii="Trebuchet MS" w:eastAsia="Times New Roman" w:hAnsi="Trebuchet MS" w:cs="Arial"/>
          <w:color w:val="333333"/>
        </w:rPr>
        <w:t>ashraem</w:t>
      </w:r>
      <w:proofErr w:type="spellEnd"/>
      <w:r w:rsidR="00613BD4" w:rsidRPr="00613BD4">
        <w:rPr>
          <w:rFonts w:ascii="Trebuchet MS" w:eastAsia="Times New Roman" w:hAnsi="Trebuchet MS" w:cs="Arial"/>
          <w:color w:val="333333"/>
        </w:rPr>
        <w:t>/s15/</w:t>
      </w:r>
      <w:proofErr w:type="spellStart"/>
      <w:r w:rsidR="00613BD4" w:rsidRPr="00613BD4">
        <w:rPr>
          <w:rFonts w:ascii="Trebuchet MS" w:eastAsia="Times New Roman" w:hAnsi="Trebuchet MS" w:cs="Arial"/>
          <w:color w:val="333333"/>
        </w:rPr>
        <w:t>cfp.cgi</w:t>
      </w:r>
      <w:proofErr w:type="spellEnd"/>
      <w:r w:rsidRPr="00FA47DF">
        <w:rPr>
          <w:rFonts w:ascii="Trebuchet MS" w:eastAsia="Times New Roman" w:hAnsi="Trebuchet MS" w:cs="Arial"/>
          <w:color w:val="333333"/>
        </w:rPr>
        <w:t>"</w:t>
      </w:r>
      <w:r>
        <w:rPr>
          <w:rFonts w:ascii="Trebuchet MS" w:eastAsia="Times New Roman" w:hAnsi="Trebuchet MS" w:cs="Arial"/>
          <w:color w:val="333333"/>
        </w:rPr>
        <w:t>&gt;</w:t>
      </w:r>
      <w:hyperlink r:id="rId14" w:tgtFrame="_blank" w:history="1">
        <w:r w:rsidRPr="00811C99">
          <w:rPr>
            <w:rFonts w:ascii="Trebuchet MS" w:eastAsia="Times New Roman" w:hAnsi="Trebuchet MS" w:cs="Arial"/>
            <w:color w:val="0000FF"/>
            <w:u w:val="single"/>
          </w:rPr>
          <w:t>More&gt;&gt;</w:t>
        </w:r>
        <w:r w:rsidRPr="00811C99">
          <w:rPr>
            <w:rFonts w:ascii="Trebuchet MS" w:eastAsia="Times New Roman" w:hAnsi="Trebuchet MS" w:cs="Arial"/>
            <w:color w:val="333333"/>
          </w:rPr>
          <w:t>&lt;/a&gt;</w:t>
        </w:r>
        <w:r w:rsidRPr="00811C99">
          <w:rPr>
            <w:rFonts w:ascii="Trebuchet MS" w:eastAsia="Times New Roman" w:hAnsi="Trebuchet MS" w:cs="Arial"/>
            <w:color w:val="0000FF"/>
            <w:u w:val="single"/>
          </w:rPr>
          <w:t xml:space="preserve"> </w:t>
        </w:r>
      </w:hyperlink>
    </w:p>
    <w:p w:rsidR="00811C99" w:rsidRPr="00811C99" w:rsidRDefault="00811C99" w:rsidP="00811C99">
      <w:pPr>
        <w:spacing w:before="100" w:beforeAutospacing="1" w:after="100" w:afterAutospacing="1"/>
        <w:rPr>
          <w:rFonts w:ascii="Arial" w:eastAsia="Times New Roman" w:hAnsi="Arial" w:cs="Arial"/>
        </w:rPr>
      </w:pPr>
      <w:r w:rsidRPr="00811C99">
        <w:rPr>
          <w:rFonts w:ascii="Arial" w:eastAsia="Times New Roman" w:hAnsi="Arial" w:cs="Arial"/>
          <w:b/>
          <w:bCs/>
          <w:color w:val="000080"/>
          <w:sz w:val="27"/>
          <w:szCs w:val="27"/>
        </w:rPr>
        <w:t>ANSI</w:t>
      </w:r>
      <w:r w:rsidR="0016587F">
        <w:rPr>
          <w:rFonts w:ascii="Arial" w:hAnsi="Arial" w:cs="Arial" w:hint="eastAsia"/>
          <w:b/>
          <w:bCs/>
          <w:color w:val="000080"/>
          <w:sz w:val="27"/>
          <w:szCs w:val="27"/>
        </w:rPr>
        <w:t>寻求帮助制定国际能耗标准成员</w:t>
      </w:r>
      <w:r w:rsidRPr="00811C99">
        <w:rPr>
          <w:rFonts w:ascii="Trebuchet MS" w:eastAsia="Times New Roman" w:hAnsi="Trebuchet MS" w:cs="Arial"/>
          <w:color w:val="333333"/>
        </w:rPr>
        <w:t xml:space="preserve"> </w:t>
      </w:r>
      <w:r w:rsidRPr="00811C99">
        <w:rPr>
          <w:rFonts w:ascii="Trebuchet MS" w:eastAsia="Times New Roman" w:hAnsi="Trebuchet MS" w:cs="Arial"/>
          <w:color w:val="333333"/>
        </w:rPr>
        <w:br/>
        <w:t xml:space="preserve">U.S. stakeholders are encouraged to participate in the development of standards under ISO Technical Committee 163: Thermal Performance and Energy Use in the Built Environment and its subcommittees. Information on joining the U.S. Technical Advisory Groups assigned to these committees can be found </w:t>
      </w:r>
      <w:r>
        <w:rPr>
          <w:rFonts w:ascii="Trebuchet MS" w:eastAsia="Times New Roman" w:hAnsi="Trebuchet MS" w:cs="Arial"/>
          <w:color w:val="333333"/>
        </w:rPr>
        <w:t>&lt;a href=</w:t>
      </w:r>
      <w:r w:rsidRPr="00FA47DF">
        <w:rPr>
          <w:rFonts w:ascii="Trebuchet MS" w:eastAsia="Times New Roman" w:hAnsi="Trebuchet MS" w:cs="Arial"/>
          <w:color w:val="333333"/>
        </w:rPr>
        <w:t>"</w:t>
      </w:r>
      <w:r w:rsidR="00613BD4" w:rsidRPr="00613BD4">
        <w:rPr>
          <w:rFonts w:ascii="Trebuchet MS" w:eastAsia="Times New Roman" w:hAnsi="Trebuchet MS" w:cs="Arial"/>
          <w:color w:val="333333"/>
        </w:rPr>
        <w:t>http://www.ansi.org/news_publications/news_story.aspx?menuid=7&amp;articleid=4014&amp;source=whatsnew072114</w:t>
      </w:r>
      <w:r w:rsidRPr="00FA47DF">
        <w:rPr>
          <w:rFonts w:ascii="Trebuchet MS" w:eastAsia="Times New Roman" w:hAnsi="Trebuchet MS" w:cs="Arial"/>
          <w:color w:val="333333"/>
        </w:rPr>
        <w:t>"</w:t>
      </w:r>
      <w:r>
        <w:rPr>
          <w:rFonts w:ascii="Trebuchet MS" w:eastAsia="Times New Roman" w:hAnsi="Trebuchet MS" w:cs="Arial"/>
          <w:color w:val="333333"/>
        </w:rPr>
        <w:t>&gt;</w:t>
      </w:r>
      <w:hyperlink r:id="rId15" w:tgtFrame="_blank" w:history="1">
        <w:r w:rsidRPr="00811C99">
          <w:rPr>
            <w:rFonts w:ascii="Trebuchet MS" w:eastAsia="Times New Roman" w:hAnsi="Trebuchet MS" w:cs="Arial"/>
            <w:color w:val="0000FF"/>
            <w:u w:val="single"/>
          </w:rPr>
          <w:t>here</w:t>
        </w:r>
      </w:hyperlink>
      <w:r w:rsidRPr="00811C99">
        <w:rPr>
          <w:rFonts w:ascii="Trebuchet MS" w:eastAsia="Times New Roman" w:hAnsi="Trebuchet MS" w:cs="Arial"/>
          <w:color w:val="333333"/>
        </w:rPr>
        <w:t xml:space="preserve">&lt;/a&gt;. </w:t>
      </w:r>
    </w:p>
    <w:p w:rsidR="00811C99" w:rsidRPr="00811C99" w:rsidRDefault="00811C99" w:rsidP="00811C99">
      <w:pPr>
        <w:spacing w:before="100" w:beforeAutospacing="1" w:after="100" w:afterAutospacing="1"/>
        <w:rPr>
          <w:rFonts w:ascii="Arial" w:eastAsia="Times New Roman" w:hAnsi="Arial" w:cs="Arial"/>
        </w:rPr>
      </w:pPr>
      <w:r w:rsidRPr="00811C99">
        <w:rPr>
          <w:rFonts w:ascii="Arial" w:eastAsia="Times New Roman" w:hAnsi="Arial" w:cs="Arial"/>
          <w:b/>
          <w:bCs/>
          <w:color w:val="000080"/>
          <w:sz w:val="27"/>
          <w:szCs w:val="27"/>
        </w:rPr>
        <w:t xml:space="preserve">ICC </w:t>
      </w:r>
      <w:r w:rsidR="00A24D19">
        <w:rPr>
          <w:rFonts w:ascii="Arial" w:hAnsi="Arial" w:cs="Arial" w:hint="eastAsia"/>
          <w:b/>
          <w:bCs/>
          <w:color w:val="000080"/>
          <w:sz w:val="27"/>
          <w:szCs w:val="27"/>
        </w:rPr>
        <w:t>新手册详述专门的</w:t>
      </w:r>
      <w:r w:rsidR="00E72FB9">
        <w:rPr>
          <w:rFonts w:ascii="Arial" w:hAnsi="Arial" w:cs="Arial" w:hint="eastAsia"/>
          <w:b/>
          <w:bCs/>
          <w:color w:val="000080"/>
          <w:sz w:val="27"/>
          <w:szCs w:val="27"/>
        </w:rPr>
        <w:t>建筑物检验方法</w:t>
      </w:r>
      <w:r w:rsidRPr="00811C99">
        <w:rPr>
          <w:rFonts w:ascii="Trebuchet MS" w:eastAsia="Times New Roman" w:hAnsi="Trebuchet MS" w:cs="Arial"/>
          <w:color w:val="333333"/>
        </w:rPr>
        <w:t xml:space="preserve"> </w:t>
      </w:r>
      <w:r w:rsidRPr="00811C99">
        <w:rPr>
          <w:rFonts w:ascii="Trebuchet MS" w:eastAsia="Times New Roman" w:hAnsi="Trebuchet MS" w:cs="Arial"/>
          <w:color w:val="333333"/>
        </w:rPr>
        <w:br/>
      </w:r>
      <w:r w:rsidRPr="00811C99">
        <w:rPr>
          <w:rFonts w:ascii="Trebuchet MS" w:eastAsia="Times New Roman" w:hAnsi="Trebuchet MS" w:cs="Arial"/>
          <w:i/>
          <w:iCs/>
          <w:color w:val="333333"/>
        </w:rPr>
        <w:t>Special Inspection Manual</w:t>
      </w:r>
      <w:r w:rsidRPr="00811C99">
        <w:rPr>
          <w:rFonts w:ascii="Trebuchet MS" w:eastAsia="Times New Roman" w:hAnsi="Trebuchet MS" w:cs="Arial"/>
          <w:color w:val="333333"/>
        </w:rPr>
        <w:t xml:space="preserve"> outlines the responsibilities of the special inspector, building official, project owner, engineer or architect of record, and contractor in a special inspection program, which provides specialized oversight and inspection during construction. </w:t>
      </w:r>
      <w:r>
        <w:rPr>
          <w:rFonts w:ascii="Trebuchet MS" w:eastAsia="Times New Roman" w:hAnsi="Trebuchet MS" w:cs="Arial"/>
          <w:color w:val="333333"/>
        </w:rPr>
        <w:t>&lt;a href=</w:t>
      </w:r>
      <w:r w:rsidRPr="00FA47DF">
        <w:rPr>
          <w:rFonts w:ascii="Trebuchet MS" w:eastAsia="Times New Roman" w:hAnsi="Trebuchet MS" w:cs="Arial"/>
          <w:color w:val="333333"/>
        </w:rPr>
        <w:t>"</w:t>
      </w:r>
      <w:r w:rsidR="00886C6A" w:rsidRPr="00886C6A">
        <w:rPr>
          <w:rFonts w:ascii="Trebuchet MS" w:eastAsia="Times New Roman" w:hAnsi="Trebuchet MS" w:cs="Arial"/>
          <w:color w:val="333333"/>
        </w:rPr>
        <w:t>http://www.iccsafe.org/newsroom/Pages/071814-SpecialInspection.a</w:t>
      </w:r>
      <w:bookmarkStart w:id="0" w:name="_GoBack"/>
      <w:bookmarkEnd w:id="0"/>
      <w:r w:rsidR="00886C6A" w:rsidRPr="00886C6A">
        <w:rPr>
          <w:rFonts w:ascii="Trebuchet MS" w:eastAsia="Times New Roman" w:hAnsi="Trebuchet MS" w:cs="Arial"/>
          <w:color w:val="333333"/>
        </w:rPr>
        <w:t>spx</w:t>
      </w:r>
      <w:r w:rsidRPr="00FA47DF">
        <w:rPr>
          <w:rFonts w:ascii="Trebuchet MS" w:eastAsia="Times New Roman" w:hAnsi="Trebuchet MS" w:cs="Arial"/>
          <w:color w:val="333333"/>
        </w:rPr>
        <w:t>"</w:t>
      </w:r>
      <w:r>
        <w:rPr>
          <w:rFonts w:ascii="Trebuchet MS" w:eastAsia="Times New Roman" w:hAnsi="Trebuchet MS" w:cs="Arial"/>
          <w:color w:val="333333"/>
        </w:rPr>
        <w:t>&gt;</w:t>
      </w:r>
      <w:hyperlink r:id="rId16" w:tgtFrame="_blank" w:history="1">
        <w:r w:rsidRPr="00811C99">
          <w:rPr>
            <w:rFonts w:ascii="Trebuchet MS" w:eastAsia="Times New Roman" w:hAnsi="Trebuchet MS" w:cs="Arial"/>
            <w:color w:val="0000FF"/>
            <w:u w:val="single"/>
          </w:rPr>
          <w:t>More&gt;&gt;</w:t>
        </w:r>
      </w:hyperlink>
      <w:r w:rsidRPr="00811C99">
        <w:rPr>
          <w:rFonts w:ascii="Trebuchet MS" w:eastAsia="Times New Roman" w:hAnsi="Trebuchet MS" w:cs="Arial"/>
          <w:color w:val="333333"/>
        </w:rPr>
        <w:t>&lt;/a&gt;</w:t>
      </w:r>
      <w:r w:rsidRPr="00811C99">
        <w:rPr>
          <w:rFonts w:ascii="Arial" w:eastAsia="Times New Roman" w:hAnsi="Arial" w:cs="Arial"/>
          <w:b/>
          <w:bCs/>
          <w:color w:val="000080"/>
          <w:sz w:val="27"/>
          <w:szCs w:val="27"/>
        </w:rPr>
        <w:t> </w:t>
      </w:r>
    </w:p>
    <w:p w:rsidR="00511BE4" w:rsidRPr="00511BE4" w:rsidRDefault="00511BE4" w:rsidP="00511BE4">
      <w:pPr>
        <w:spacing w:before="100" w:beforeAutospacing="1" w:after="100" w:afterAutospacing="1"/>
        <w:rPr>
          <w:rFonts w:ascii="Arial" w:eastAsia="Times New Roman" w:hAnsi="Arial" w:cs="Arial"/>
        </w:rPr>
      </w:pPr>
      <w:r w:rsidRPr="00511BE4">
        <w:rPr>
          <w:rFonts w:ascii="Arial" w:eastAsia="Times New Roman" w:hAnsi="Arial" w:cs="Arial"/>
        </w:rPr>
        <w:t> </w:t>
      </w:r>
    </w:p>
    <w:p w:rsidR="00072939" w:rsidRPr="00733537" w:rsidRDefault="00E72FB9" w:rsidP="00733537"/>
    <w:sectPr w:rsidR="00072939" w:rsidRPr="00733537" w:rsidSect="00A47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D97"/>
    <w:rsid w:val="00000AD2"/>
    <w:rsid w:val="00001A3B"/>
    <w:rsid w:val="00021944"/>
    <w:rsid w:val="00047C15"/>
    <w:rsid w:val="00072410"/>
    <w:rsid w:val="00151051"/>
    <w:rsid w:val="0016587F"/>
    <w:rsid w:val="00282422"/>
    <w:rsid w:val="002F4AB4"/>
    <w:rsid w:val="003A64CE"/>
    <w:rsid w:val="004123F6"/>
    <w:rsid w:val="00481764"/>
    <w:rsid w:val="00491E2B"/>
    <w:rsid w:val="00511BE4"/>
    <w:rsid w:val="00613BD4"/>
    <w:rsid w:val="00671224"/>
    <w:rsid w:val="006979BB"/>
    <w:rsid w:val="006E770D"/>
    <w:rsid w:val="00733537"/>
    <w:rsid w:val="007D56CC"/>
    <w:rsid w:val="007F3602"/>
    <w:rsid w:val="00805AB4"/>
    <w:rsid w:val="00811C99"/>
    <w:rsid w:val="008631FB"/>
    <w:rsid w:val="00871309"/>
    <w:rsid w:val="0087357D"/>
    <w:rsid w:val="00886C6A"/>
    <w:rsid w:val="008C770A"/>
    <w:rsid w:val="00911286"/>
    <w:rsid w:val="00925573"/>
    <w:rsid w:val="00962BDA"/>
    <w:rsid w:val="009B57DA"/>
    <w:rsid w:val="009C078D"/>
    <w:rsid w:val="009D4948"/>
    <w:rsid w:val="009D58CF"/>
    <w:rsid w:val="009F3631"/>
    <w:rsid w:val="00A24D19"/>
    <w:rsid w:val="00A3344C"/>
    <w:rsid w:val="00A478E9"/>
    <w:rsid w:val="00A67D97"/>
    <w:rsid w:val="00BA5E63"/>
    <w:rsid w:val="00BD75C6"/>
    <w:rsid w:val="00C337BF"/>
    <w:rsid w:val="00CA0D25"/>
    <w:rsid w:val="00E72FB9"/>
    <w:rsid w:val="00F8745B"/>
    <w:rsid w:val="00FA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D97"/>
    <w:pPr>
      <w:spacing w:after="0" w:line="240" w:lineRule="auto"/>
    </w:pPr>
    <w:rPr>
      <w:rFonts w:ascii="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67D97"/>
    <w:rPr>
      <w:color w:val="0000FF"/>
      <w:u w:val="single"/>
    </w:rPr>
  </w:style>
  <w:style w:type="paragraph" w:styleId="NormalWeb">
    <w:name w:val="Normal (Web)"/>
    <w:basedOn w:val="Normal"/>
    <w:uiPriority w:val="99"/>
    <w:semiHidden/>
    <w:unhideWhenUsed/>
    <w:rsid w:val="00A67D97"/>
    <w:pPr>
      <w:spacing w:before="100" w:beforeAutospacing="1" w:after="100" w:afterAutospacing="1"/>
    </w:pPr>
  </w:style>
  <w:style w:type="character" w:styleId="Strong">
    <w:name w:val="Strong"/>
    <w:basedOn w:val="DefaultParagraphFont"/>
    <w:uiPriority w:val="22"/>
    <w:qFormat/>
    <w:rsid w:val="00A67D97"/>
    <w:rPr>
      <w:b/>
      <w:bCs/>
    </w:rPr>
  </w:style>
  <w:style w:type="character" w:styleId="Emphasis">
    <w:name w:val="Emphasis"/>
    <w:basedOn w:val="DefaultParagraphFont"/>
    <w:uiPriority w:val="20"/>
    <w:qFormat/>
    <w:rsid w:val="00A67D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17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gs.gov/newsroom/article.asp?ID=3937&amp;from=rss_home" TargetMode="External"/><Relationship Id="rId13" Type="http://schemas.openxmlformats.org/officeDocument/2006/relationships/hyperlink" Target="http://www.epa.gov/smartgrowth/pdf/Flood-Resilience-Checklist.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orrisseygoodale.com/newsroom/pressReleases/Morissey-Goodale-2014-M&amp;A-1st-6-Months-Review.pdf" TargetMode="External"/><Relationship Id="rId12" Type="http://schemas.openxmlformats.org/officeDocument/2006/relationships/hyperlink" Target="http://www.federalnewsradio.com/239/3660266/GSA-task-force-plans-for-future-net-zero-energy-building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iccsafe.org/newsroom/Pages/071814-SpecialInspection.aspx" TargetMode="External"/><Relationship Id="rId1" Type="http://schemas.openxmlformats.org/officeDocument/2006/relationships/styles" Target="styles.xml"/><Relationship Id="rId6" Type="http://schemas.openxmlformats.org/officeDocument/2006/relationships/hyperlink" Target="http://www.naiop.org/~/media/Research/Research/Research%20Reports/Economic%20Contributions%20of%20Commercial%20Real%20EstateMedia%20folder/Full%20Report.ashx" TargetMode="External"/><Relationship Id="rId11" Type="http://schemas.openxmlformats.org/officeDocument/2006/relationships/hyperlink" Target="http://www.jdsupra.com/legalnews/architects-may-be-sued-directly-by-homeo-19296/" TargetMode="External"/><Relationship Id="rId5" Type="http://schemas.openxmlformats.org/officeDocument/2006/relationships/hyperlink" Target="http://www.reedconstructiondata.com/PageFiles/5958/001_1405359448168.pdf" TargetMode="External"/><Relationship Id="rId15" Type="http://schemas.openxmlformats.org/officeDocument/2006/relationships/hyperlink" Target="http://www.ansi.org/news_publications/news_story.aspx?menuid=7&amp;articleid=4014&amp;source=whatsnew072114" TargetMode="External"/><Relationship Id="rId10" Type="http://schemas.openxmlformats.org/officeDocument/2006/relationships/hyperlink" Target="http://www.allianceforwaterefficiency.org/LegGosar.aspx" TargetMode="External"/><Relationship Id="rId4" Type="http://schemas.openxmlformats.org/officeDocument/2006/relationships/webSettings" Target="webSettings.xml"/><Relationship Id="rId9" Type="http://schemas.openxmlformats.org/officeDocument/2006/relationships/hyperlink" Target="http://aceee.org/portal/national-policy/international-scorecard" TargetMode="External"/><Relationship Id="rId14" Type="http://schemas.openxmlformats.org/officeDocument/2006/relationships/hyperlink" Target="http://ashraem.confex.com/ashraem/s15/cfp.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902</Words>
  <Characters>5148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Affiliated Engineers Metro DC</Company>
  <LinksUpToDate>false</LinksUpToDate>
  <CharactersWithSpaces>6038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home123</cp:lastModifiedBy>
  <cp:revision>7</cp:revision>
  <dcterms:created xsi:type="dcterms:W3CDTF">2014-08-08T18:48:00Z</dcterms:created>
  <dcterms:modified xsi:type="dcterms:W3CDTF">2014-08-08T19:26:00Z</dcterms:modified>
</cp:coreProperties>
</file>