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67642" w14:textId="77777777" w:rsidR="002B746A" w:rsidRPr="009E7B11" w:rsidRDefault="002B746A" w:rsidP="002B746A">
      <w:pPr>
        <w:spacing w:line="360" w:lineRule="auto"/>
        <w:jc w:val="center"/>
        <w:rPr>
          <w:rFonts w:ascii="Times New Roman" w:hAnsi="Times New Roman" w:cs="Times New Roman"/>
          <w:b/>
          <w:bCs/>
          <w:sz w:val="28"/>
          <w:szCs w:val="28"/>
          <w:u w:val="single"/>
        </w:rPr>
      </w:pPr>
      <w:r w:rsidRPr="009E7B11">
        <w:rPr>
          <w:rFonts w:ascii="Times New Roman" w:hAnsi="Times New Roman" w:cs="Times New Roman"/>
          <w:b/>
          <w:bCs/>
          <w:sz w:val="28"/>
          <w:szCs w:val="28"/>
          <w:u w:val="single"/>
        </w:rPr>
        <w:t xml:space="preserve">INSTRUMENTAL ANALYSIS LABORATORY </w:t>
      </w:r>
    </w:p>
    <w:p w14:paraId="4F839F69" w14:textId="77777777" w:rsidR="002B746A" w:rsidRPr="009E7B11" w:rsidRDefault="002B746A" w:rsidP="002B746A">
      <w:pPr>
        <w:spacing w:line="360" w:lineRule="auto"/>
        <w:jc w:val="center"/>
        <w:rPr>
          <w:rFonts w:ascii="Times New Roman" w:hAnsi="Times New Roman" w:cs="Times New Roman"/>
          <w:sz w:val="28"/>
          <w:szCs w:val="28"/>
          <w:u w:val="single"/>
        </w:rPr>
      </w:pPr>
    </w:p>
    <w:p w14:paraId="07876C65" w14:textId="77777777" w:rsidR="002B746A" w:rsidRPr="009E7B11" w:rsidRDefault="002B746A" w:rsidP="002B746A">
      <w:pPr>
        <w:spacing w:line="360" w:lineRule="auto"/>
        <w:jc w:val="center"/>
        <w:rPr>
          <w:rFonts w:ascii="Times New Roman" w:hAnsi="Times New Roman" w:cs="Times New Roman"/>
          <w:sz w:val="28"/>
          <w:szCs w:val="28"/>
          <w:u w:val="single"/>
        </w:rPr>
      </w:pPr>
    </w:p>
    <w:p w14:paraId="71560BB8" w14:textId="77777777" w:rsidR="002B746A" w:rsidRPr="009E7B11" w:rsidRDefault="002B746A" w:rsidP="002B746A">
      <w:pPr>
        <w:spacing w:line="360" w:lineRule="auto"/>
        <w:rPr>
          <w:rFonts w:ascii="Times New Roman" w:hAnsi="Times New Roman" w:cs="Times New Roman"/>
          <w:sz w:val="28"/>
          <w:szCs w:val="28"/>
        </w:rPr>
      </w:pPr>
    </w:p>
    <w:p w14:paraId="0D0C986B" w14:textId="53481F42" w:rsidR="002B746A" w:rsidRPr="009E7B11" w:rsidRDefault="002B746A" w:rsidP="002B746A">
      <w:pPr>
        <w:spacing w:line="360" w:lineRule="auto"/>
        <w:rPr>
          <w:rFonts w:ascii="Times New Roman" w:hAnsi="Times New Roman" w:cs="Times New Roman"/>
          <w:sz w:val="28"/>
          <w:szCs w:val="28"/>
        </w:rPr>
      </w:pPr>
      <w:r w:rsidRPr="009E7B11">
        <w:rPr>
          <w:rFonts w:ascii="Times New Roman" w:hAnsi="Times New Roman" w:cs="Times New Roman"/>
          <w:b/>
          <w:bCs/>
          <w:sz w:val="28"/>
          <w:szCs w:val="28"/>
        </w:rPr>
        <w:t xml:space="preserve">NAME OF THE EXPERIMENT: </w:t>
      </w:r>
      <w:r w:rsidR="009A783D" w:rsidRPr="009E7B11">
        <w:rPr>
          <w:rFonts w:ascii="Times New Roman" w:hAnsi="Times New Roman" w:cs="Times New Roman"/>
          <w:sz w:val="28"/>
          <w:szCs w:val="28"/>
        </w:rPr>
        <w:t>AAS</w:t>
      </w:r>
    </w:p>
    <w:p w14:paraId="373FFD0A" w14:textId="77777777" w:rsidR="002B746A" w:rsidRPr="009E7B11" w:rsidRDefault="002B746A" w:rsidP="002B746A">
      <w:pPr>
        <w:spacing w:line="360" w:lineRule="auto"/>
        <w:rPr>
          <w:rFonts w:ascii="Times New Roman" w:hAnsi="Times New Roman" w:cs="Times New Roman"/>
          <w:sz w:val="28"/>
          <w:szCs w:val="28"/>
        </w:rPr>
      </w:pPr>
    </w:p>
    <w:p w14:paraId="2CDB3D01" w14:textId="2A923508" w:rsidR="002B746A" w:rsidRPr="009E7B11" w:rsidRDefault="002B746A" w:rsidP="002B746A">
      <w:pPr>
        <w:spacing w:line="360" w:lineRule="auto"/>
        <w:rPr>
          <w:rFonts w:ascii="Times New Roman" w:hAnsi="Times New Roman" w:cs="Times New Roman"/>
          <w:sz w:val="28"/>
          <w:szCs w:val="28"/>
        </w:rPr>
      </w:pPr>
      <w:r w:rsidRPr="009E7B11">
        <w:rPr>
          <w:rFonts w:ascii="Times New Roman" w:hAnsi="Times New Roman" w:cs="Times New Roman"/>
          <w:b/>
          <w:bCs/>
          <w:sz w:val="28"/>
          <w:szCs w:val="28"/>
          <w:u w:val="single"/>
        </w:rPr>
        <w:t>DATE OF THE EXPERIMENT</w:t>
      </w:r>
      <w:r w:rsidRPr="009E7B11">
        <w:rPr>
          <w:rFonts w:ascii="Times New Roman" w:hAnsi="Times New Roman" w:cs="Times New Roman"/>
          <w:b/>
          <w:bCs/>
          <w:sz w:val="28"/>
          <w:szCs w:val="28"/>
        </w:rPr>
        <w:t xml:space="preserve">: </w:t>
      </w:r>
      <w:r w:rsidRPr="009E7B11">
        <w:rPr>
          <w:rFonts w:ascii="Times New Roman" w:hAnsi="Times New Roman" w:cs="Times New Roman"/>
          <w:sz w:val="28"/>
          <w:szCs w:val="28"/>
        </w:rPr>
        <w:t xml:space="preserve">29.05.2023 – </w:t>
      </w:r>
      <w:r w:rsidR="0000307F" w:rsidRPr="009E7B11">
        <w:rPr>
          <w:rFonts w:ascii="Times New Roman" w:hAnsi="Times New Roman" w:cs="Times New Roman"/>
          <w:sz w:val="28"/>
          <w:szCs w:val="28"/>
        </w:rPr>
        <w:t>30</w:t>
      </w:r>
      <w:r w:rsidRPr="009E7B11">
        <w:rPr>
          <w:rFonts w:ascii="Times New Roman" w:hAnsi="Times New Roman" w:cs="Times New Roman"/>
          <w:sz w:val="28"/>
          <w:szCs w:val="28"/>
        </w:rPr>
        <w:t>.05.2023</w:t>
      </w:r>
    </w:p>
    <w:p w14:paraId="71C01711" w14:textId="77777777" w:rsidR="002B746A" w:rsidRPr="009E7B11" w:rsidRDefault="002B746A" w:rsidP="002B746A">
      <w:pPr>
        <w:spacing w:line="360" w:lineRule="auto"/>
        <w:rPr>
          <w:rFonts w:ascii="Times New Roman" w:hAnsi="Times New Roman" w:cs="Times New Roman"/>
          <w:sz w:val="28"/>
          <w:szCs w:val="28"/>
        </w:rPr>
      </w:pPr>
    </w:p>
    <w:p w14:paraId="7141E0DB" w14:textId="1495F615" w:rsidR="002B746A" w:rsidRPr="009E7B11" w:rsidRDefault="002B746A" w:rsidP="002B746A">
      <w:pPr>
        <w:spacing w:line="360" w:lineRule="auto"/>
        <w:rPr>
          <w:rFonts w:ascii="Times New Roman" w:hAnsi="Times New Roman" w:cs="Times New Roman"/>
          <w:sz w:val="28"/>
          <w:szCs w:val="28"/>
        </w:rPr>
      </w:pPr>
      <w:r w:rsidRPr="009E7B11">
        <w:rPr>
          <w:rFonts w:ascii="Times New Roman" w:hAnsi="Times New Roman" w:cs="Times New Roman"/>
          <w:b/>
          <w:bCs/>
          <w:sz w:val="28"/>
          <w:szCs w:val="28"/>
          <w:u w:val="single"/>
        </w:rPr>
        <w:t>NAME OF THE ASSISTANT</w:t>
      </w:r>
      <w:r w:rsidRPr="009E7B11">
        <w:rPr>
          <w:rFonts w:ascii="Times New Roman" w:hAnsi="Times New Roman" w:cs="Times New Roman"/>
          <w:b/>
          <w:bCs/>
          <w:sz w:val="28"/>
          <w:szCs w:val="28"/>
        </w:rPr>
        <w:t>:</w:t>
      </w:r>
      <w:r w:rsidRPr="009E7B11">
        <w:rPr>
          <w:rFonts w:ascii="Times New Roman" w:hAnsi="Times New Roman" w:cs="Times New Roman"/>
          <w:sz w:val="28"/>
          <w:szCs w:val="28"/>
        </w:rPr>
        <w:t xml:space="preserve"> </w:t>
      </w:r>
      <w:r w:rsidR="0000307F" w:rsidRPr="009E7B11">
        <w:rPr>
          <w:rFonts w:ascii="Times New Roman" w:hAnsi="Times New Roman" w:cs="Times New Roman"/>
          <w:sz w:val="28"/>
          <w:szCs w:val="28"/>
        </w:rPr>
        <w:t>Begüm AVCI</w:t>
      </w:r>
    </w:p>
    <w:p w14:paraId="075C312A" w14:textId="77777777" w:rsidR="002B746A" w:rsidRPr="009E7B11" w:rsidRDefault="002B746A" w:rsidP="002B746A">
      <w:pPr>
        <w:spacing w:line="360" w:lineRule="auto"/>
        <w:rPr>
          <w:rFonts w:ascii="Times New Roman" w:hAnsi="Times New Roman" w:cs="Times New Roman"/>
          <w:sz w:val="28"/>
          <w:szCs w:val="28"/>
        </w:rPr>
      </w:pPr>
    </w:p>
    <w:p w14:paraId="76D6D89E" w14:textId="77777777" w:rsidR="002B746A" w:rsidRPr="009E7B11" w:rsidRDefault="002B746A" w:rsidP="002B746A">
      <w:pPr>
        <w:spacing w:line="360" w:lineRule="auto"/>
        <w:rPr>
          <w:rFonts w:ascii="Times New Roman" w:hAnsi="Times New Roman" w:cs="Times New Roman"/>
          <w:sz w:val="28"/>
          <w:szCs w:val="28"/>
        </w:rPr>
      </w:pPr>
      <w:r w:rsidRPr="009E7B11">
        <w:rPr>
          <w:rFonts w:ascii="Times New Roman" w:hAnsi="Times New Roman" w:cs="Times New Roman"/>
          <w:b/>
          <w:bCs/>
          <w:sz w:val="28"/>
          <w:szCs w:val="28"/>
          <w:u w:val="single"/>
        </w:rPr>
        <w:t>NAME OF THE STUDENT</w:t>
      </w:r>
      <w:r w:rsidRPr="009E7B11">
        <w:rPr>
          <w:rFonts w:ascii="Times New Roman" w:hAnsi="Times New Roman" w:cs="Times New Roman"/>
          <w:b/>
          <w:bCs/>
          <w:sz w:val="28"/>
          <w:szCs w:val="28"/>
        </w:rPr>
        <w:t xml:space="preserve">: </w:t>
      </w:r>
      <w:r w:rsidRPr="009E7B11">
        <w:rPr>
          <w:rFonts w:ascii="Times New Roman" w:hAnsi="Times New Roman" w:cs="Times New Roman"/>
          <w:sz w:val="28"/>
          <w:szCs w:val="28"/>
        </w:rPr>
        <w:t>Elif Nazenin GİRAY</w:t>
      </w:r>
    </w:p>
    <w:p w14:paraId="2B4126BA" w14:textId="77777777" w:rsidR="002B746A" w:rsidRPr="009E7B11" w:rsidRDefault="002B746A" w:rsidP="002B746A">
      <w:pPr>
        <w:spacing w:line="360" w:lineRule="auto"/>
        <w:rPr>
          <w:rFonts w:ascii="Times New Roman" w:hAnsi="Times New Roman" w:cs="Times New Roman"/>
          <w:sz w:val="28"/>
          <w:szCs w:val="28"/>
        </w:rPr>
      </w:pPr>
    </w:p>
    <w:p w14:paraId="7D7774D3" w14:textId="77777777" w:rsidR="002B746A" w:rsidRPr="009E7B11" w:rsidRDefault="002B746A" w:rsidP="002B746A">
      <w:pPr>
        <w:spacing w:line="600" w:lineRule="auto"/>
        <w:rPr>
          <w:rFonts w:ascii="Times New Roman" w:hAnsi="Times New Roman" w:cs="Times New Roman"/>
          <w:sz w:val="28"/>
          <w:szCs w:val="28"/>
        </w:rPr>
      </w:pPr>
      <w:r w:rsidRPr="009E7B11">
        <w:rPr>
          <w:rFonts w:ascii="Times New Roman" w:hAnsi="Times New Roman" w:cs="Times New Roman"/>
          <w:b/>
          <w:bCs/>
          <w:sz w:val="28"/>
          <w:szCs w:val="28"/>
          <w:u w:val="single"/>
        </w:rPr>
        <w:t>GROUP MEMBERS</w:t>
      </w:r>
      <w:r w:rsidRPr="009E7B11">
        <w:rPr>
          <w:rFonts w:ascii="Times New Roman" w:hAnsi="Times New Roman" w:cs="Times New Roman"/>
          <w:b/>
          <w:bCs/>
          <w:sz w:val="28"/>
          <w:szCs w:val="28"/>
        </w:rPr>
        <w:t>:</w:t>
      </w:r>
      <w:r w:rsidRPr="009E7B11">
        <w:rPr>
          <w:rFonts w:ascii="Times New Roman" w:hAnsi="Times New Roman" w:cs="Times New Roman"/>
          <w:sz w:val="28"/>
          <w:szCs w:val="28"/>
        </w:rPr>
        <w:t xml:space="preserve"> Berkay YAPICI,Batuhan GÜNEŞ,Alper İREZ,Bekirhan ERDAŞ</w:t>
      </w:r>
    </w:p>
    <w:p w14:paraId="6AC9B8E3" w14:textId="77777777" w:rsidR="002B746A" w:rsidRPr="009E7B11" w:rsidRDefault="002B746A" w:rsidP="002B746A">
      <w:pPr>
        <w:spacing w:line="600" w:lineRule="auto"/>
        <w:rPr>
          <w:rFonts w:ascii="Times New Roman" w:hAnsi="Times New Roman" w:cs="Times New Roman"/>
          <w:sz w:val="28"/>
          <w:szCs w:val="28"/>
        </w:rPr>
      </w:pPr>
      <w:r w:rsidRPr="009E7B11">
        <w:rPr>
          <w:rFonts w:ascii="Times New Roman" w:hAnsi="Times New Roman" w:cs="Times New Roman"/>
          <w:b/>
          <w:bCs/>
          <w:sz w:val="28"/>
          <w:szCs w:val="28"/>
          <w:u w:val="single"/>
        </w:rPr>
        <w:t>GROUP NUMBER</w:t>
      </w:r>
      <w:r w:rsidRPr="009E7B11">
        <w:rPr>
          <w:rFonts w:ascii="Times New Roman" w:hAnsi="Times New Roman" w:cs="Times New Roman"/>
          <w:b/>
          <w:bCs/>
          <w:sz w:val="28"/>
          <w:szCs w:val="28"/>
        </w:rPr>
        <w:t xml:space="preserve">: </w:t>
      </w:r>
      <w:r w:rsidRPr="009E7B11">
        <w:rPr>
          <w:rFonts w:ascii="Times New Roman" w:hAnsi="Times New Roman" w:cs="Times New Roman"/>
          <w:sz w:val="28"/>
          <w:szCs w:val="28"/>
        </w:rPr>
        <w:t>6</w:t>
      </w:r>
    </w:p>
    <w:p w14:paraId="57C6CE94" w14:textId="5718A7CE" w:rsidR="002B746A" w:rsidRPr="009E7B11" w:rsidRDefault="002B746A" w:rsidP="002B746A">
      <w:pPr>
        <w:spacing w:line="600" w:lineRule="auto"/>
        <w:rPr>
          <w:rFonts w:ascii="Times New Roman" w:hAnsi="Times New Roman" w:cs="Times New Roman"/>
          <w:sz w:val="28"/>
          <w:szCs w:val="28"/>
        </w:rPr>
      </w:pPr>
      <w:r w:rsidRPr="009E7B11">
        <w:rPr>
          <w:rFonts w:ascii="Times New Roman" w:hAnsi="Times New Roman" w:cs="Times New Roman"/>
          <w:b/>
          <w:bCs/>
          <w:sz w:val="28"/>
          <w:szCs w:val="28"/>
          <w:u w:val="single"/>
        </w:rPr>
        <w:t xml:space="preserve">DATE SUBMISSION: </w:t>
      </w:r>
      <w:r w:rsidR="00B656CC">
        <w:rPr>
          <w:rFonts w:ascii="Times New Roman" w:hAnsi="Times New Roman" w:cs="Times New Roman"/>
          <w:sz w:val="28"/>
          <w:szCs w:val="28"/>
        </w:rPr>
        <w:t>5</w:t>
      </w:r>
      <w:r w:rsidR="0000307F" w:rsidRPr="009E7B11">
        <w:rPr>
          <w:rFonts w:ascii="Times New Roman" w:hAnsi="Times New Roman" w:cs="Times New Roman"/>
          <w:sz w:val="28"/>
          <w:szCs w:val="28"/>
        </w:rPr>
        <w:t>.06</w:t>
      </w:r>
      <w:r w:rsidRPr="009E7B11">
        <w:rPr>
          <w:rFonts w:ascii="Times New Roman" w:hAnsi="Times New Roman" w:cs="Times New Roman"/>
          <w:sz w:val="28"/>
          <w:szCs w:val="28"/>
        </w:rPr>
        <w:t>.2023</w:t>
      </w:r>
    </w:p>
    <w:p w14:paraId="1608C336" w14:textId="77777777" w:rsidR="009A783D" w:rsidRPr="009E7B11" w:rsidRDefault="009A783D" w:rsidP="002B746A">
      <w:pPr>
        <w:spacing w:line="600" w:lineRule="auto"/>
        <w:rPr>
          <w:rFonts w:ascii="Times New Roman" w:hAnsi="Times New Roman" w:cs="Times New Roman"/>
          <w:sz w:val="28"/>
          <w:szCs w:val="28"/>
        </w:rPr>
      </w:pPr>
    </w:p>
    <w:p w14:paraId="4D6C784A" w14:textId="77777777" w:rsidR="009A783D" w:rsidRPr="009E7B11" w:rsidRDefault="009A783D" w:rsidP="002B746A">
      <w:pPr>
        <w:spacing w:line="600" w:lineRule="auto"/>
        <w:rPr>
          <w:rFonts w:ascii="Times New Roman" w:hAnsi="Times New Roman" w:cs="Times New Roman"/>
          <w:sz w:val="28"/>
          <w:szCs w:val="28"/>
        </w:rPr>
      </w:pPr>
    </w:p>
    <w:p w14:paraId="694AFB36" w14:textId="77777777" w:rsidR="009A783D" w:rsidRPr="009E7B11" w:rsidRDefault="009A783D" w:rsidP="002B746A">
      <w:pPr>
        <w:spacing w:line="600" w:lineRule="auto"/>
        <w:rPr>
          <w:rFonts w:ascii="Times New Roman" w:hAnsi="Times New Roman" w:cs="Times New Roman"/>
          <w:sz w:val="28"/>
          <w:szCs w:val="28"/>
        </w:rPr>
      </w:pPr>
    </w:p>
    <w:p w14:paraId="5B93C451" w14:textId="77777777" w:rsidR="009A783D" w:rsidRPr="009E7B11" w:rsidRDefault="009A783D" w:rsidP="002B746A">
      <w:pPr>
        <w:spacing w:line="600" w:lineRule="auto"/>
        <w:rPr>
          <w:rFonts w:ascii="Times New Roman" w:hAnsi="Times New Roman" w:cs="Times New Roman"/>
          <w:sz w:val="28"/>
          <w:szCs w:val="28"/>
        </w:rPr>
      </w:pPr>
    </w:p>
    <w:p w14:paraId="68401805" w14:textId="77777777" w:rsidR="009A783D" w:rsidRPr="009E7B11" w:rsidRDefault="009A783D" w:rsidP="002B746A">
      <w:pPr>
        <w:spacing w:line="600" w:lineRule="auto"/>
        <w:rPr>
          <w:rFonts w:ascii="Times New Roman" w:hAnsi="Times New Roman" w:cs="Times New Roman"/>
          <w:sz w:val="28"/>
          <w:szCs w:val="28"/>
        </w:rPr>
      </w:pPr>
    </w:p>
    <w:p w14:paraId="36A84F13" w14:textId="2DCC4539" w:rsidR="009A783D" w:rsidRPr="009E7B11" w:rsidRDefault="005D3E6F" w:rsidP="002B746A">
      <w:pPr>
        <w:spacing w:line="600" w:lineRule="auto"/>
        <w:rPr>
          <w:rFonts w:ascii="Times New Roman" w:hAnsi="Times New Roman" w:cs="Times New Roman"/>
          <w:b/>
          <w:bCs/>
          <w:sz w:val="24"/>
          <w:szCs w:val="24"/>
        </w:rPr>
      </w:pPr>
      <w:r w:rsidRPr="009E7B11">
        <w:rPr>
          <w:rFonts w:ascii="Times New Roman" w:hAnsi="Times New Roman" w:cs="Times New Roman"/>
          <w:b/>
          <w:bCs/>
          <w:sz w:val="24"/>
          <w:szCs w:val="24"/>
        </w:rPr>
        <w:lastRenderedPageBreak/>
        <w:t xml:space="preserve">INSTRUMENTATION </w:t>
      </w:r>
    </w:p>
    <w:p w14:paraId="4EFF8526" w14:textId="589C0973" w:rsidR="004454D2" w:rsidRPr="009E7B11" w:rsidRDefault="006D4B61" w:rsidP="002B746A">
      <w:pPr>
        <w:spacing w:line="600" w:lineRule="auto"/>
        <w:rPr>
          <w:rFonts w:ascii="Times New Roman" w:hAnsi="Times New Roman" w:cs="Times New Roman"/>
          <w:b/>
          <w:bCs/>
          <w:sz w:val="24"/>
          <w:szCs w:val="24"/>
        </w:rPr>
      </w:pPr>
      <w:r w:rsidRPr="009E7B11">
        <w:rPr>
          <w:rFonts w:ascii="Times New Roman" w:hAnsi="Times New Roman" w:cs="Times New Roman"/>
          <w:b/>
          <w:bCs/>
          <w:noProof/>
          <w:sz w:val="24"/>
          <w:szCs w:val="24"/>
        </w:rPr>
        <w:drawing>
          <wp:inline distT="0" distB="0" distL="0" distR="0" wp14:anchorId="523C4DBC" wp14:editId="7985CC68">
            <wp:extent cx="6320647" cy="3952875"/>
            <wp:effectExtent l="0" t="0" r="0" b="0"/>
            <wp:docPr id="555507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40353" cy="3965199"/>
                    </a:xfrm>
                    <a:prstGeom prst="rect">
                      <a:avLst/>
                    </a:prstGeom>
                    <a:noFill/>
                  </pic:spPr>
                </pic:pic>
              </a:graphicData>
            </a:graphic>
          </wp:inline>
        </w:drawing>
      </w:r>
    </w:p>
    <w:p w14:paraId="15719BFA" w14:textId="77777777" w:rsidR="006D4B61" w:rsidRPr="009E7B11" w:rsidRDefault="006D4B61" w:rsidP="00636CFC">
      <w:pPr>
        <w:spacing w:line="276" w:lineRule="auto"/>
        <w:jc w:val="both"/>
        <w:rPr>
          <w:rFonts w:ascii="Times New Roman" w:hAnsi="Times New Roman" w:cs="Times New Roman"/>
          <w:b/>
          <w:bCs/>
          <w:sz w:val="24"/>
          <w:szCs w:val="24"/>
        </w:rPr>
      </w:pPr>
    </w:p>
    <w:p w14:paraId="5925DFEF" w14:textId="46ECDD94" w:rsidR="00BE0F0D" w:rsidRPr="009E7B11" w:rsidRDefault="00BE0F0D" w:rsidP="00636CFC">
      <w:pPr>
        <w:spacing w:line="276" w:lineRule="auto"/>
        <w:jc w:val="both"/>
        <w:rPr>
          <w:rFonts w:ascii="Times New Roman" w:hAnsi="Times New Roman" w:cs="Times New Roman"/>
          <w:b/>
          <w:bCs/>
          <w:sz w:val="24"/>
          <w:szCs w:val="24"/>
        </w:rPr>
      </w:pPr>
      <w:r w:rsidRPr="009E7B11">
        <w:rPr>
          <w:rFonts w:ascii="Times New Roman" w:hAnsi="Times New Roman" w:cs="Times New Roman"/>
          <w:b/>
          <w:bCs/>
          <w:sz w:val="24"/>
          <w:szCs w:val="24"/>
        </w:rPr>
        <w:t xml:space="preserve">Instrument Brand </w:t>
      </w:r>
      <w:r w:rsidR="00255C55" w:rsidRPr="009E7B11">
        <w:rPr>
          <w:rFonts w:ascii="Times New Roman" w:hAnsi="Times New Roman" w:cs="Times New Roman"/>
          <w:b/>
          <w:bCs/>
          <w:sz w:val="24"/>
          <w:szCs w:val="24"/>
        </w:rPr>
        <w:t xml:space="preserve">is Thermo Scientific </w:t>
      </w:r>
      <w:r w:rsidR="00E3437C" w:rsidRPr="009E7B11">
        <w:rPr>
          <w:rFonts w:ascii="Times New Roman" w:hAnsi="Times New Roman" w:cs="Times New Roman"/>
          <w:b/>
          <w:bCs/>
          <w:sz w:val="24"/>
          <w:szCs w:val="24"/>
        </w:rPr>
        <w:t xml:space="preserve">and model is </w:t>
      </w:r>
      <w:r w:rsidR="00260ECF" w:rsidRPr="009E7B11">
        <w:rPr>
          <w:rFonts w:ascii="Times New Roman" w:hAnsi="Times New Roman" w:cs="Times New Roman"/>
          <w:b/>
          <w:bCs/>
          <w:sz w:val="24"/>
          <w:szCs w:val="24"/>
        </w:rPr>
        <w:t>Ice 3000 Series</w:t>
      </w:r>
      <w:r w:rsidR="00545752" w:rsidRPr="009E7B11">
        <w:rPr>
          <w:rFonts w:ascii="Times New Roman" w:hAnsi="Times New Roman" w:cs="Times New Roman"/>
          <w:b/>
          <w:bCs/>
          <w:sz w:val="24"/>
          <w:szCs w:val="24"/>
        </w:rPr>
        <w:t xml:space="preserve"> AA Spectrometer</w:t>
      </w:r>
    </w:p>
    <w:p w14:paraId="1DCA87CF" w14:textId="77777777" w:rsidR="00545752" w:rsidRPr="009E7B11" w:rsidRDefault="00545752" w:rsidP="00636CFC">
      <w:pPr>
        <w:spacing w:line="276" w:lineRule="auto"/>
        <w:jc w:val="both"/>
        <w:rPr>
          <w:rFonts w:ascii="Times New Roman" w:hAnsi="Times New Roman" w:cs="Times New Roman"/>
          <w:b/>
          <w:bCs/>
          <w:sz w:val="24"/>
          <w:szCs w:val="24"/>
        </w:rPr>
      </w:pPr>
    </w:p>
    <w:p w14:paraId="5BAE0914" w14:textId="7F8CD720" w:rsidR="005D3E6F" w:rsidRDefault="00B41615" w:rsidP="00636CFC">
      <w:pPr>
        <w:spacing w:line="276" w:lineRule="auto"/>
        <w:jc w:val="both"/>
        <w:rPr>
          <w:sz w:val="24"/>
          <w:szCs w:val="24"/>
        </w:rPr>
      </w:pPr>
      <w:r w:rsidRPr="009E7B11">
        <w:rPr>
          <w:rFonts w:ascii="Times New Roman" w:hAnsi="Times New Roman" w:cs="Times New Roman"/>
          <w:b/>
          <w:bCs/>
          <w:sz w:val="24"/>
          <w:szCs w:val="24"/>
        </w:rPr>
        <w:t>Source, H</w:t>
      </w:r>
      <w:r w:rsidR="00CB6D45" w:rsidRPr="009E7B11">
        <w:rPr>
          <w:rFonts w:ascii="Times New Roman" w:hAnsi="Times New Roman" w:cs="Times New Roman"/>
          <w:b/>
          <w:bCs/>
          <w:sz w:val="24"/>
          <w:szCs w:val="24"/>
        </w:rPr>
        <w:t>o</w:t>
      </w:r>
      <w:r w:rsidRPr="009E7B11">
        <w:rPr>
          <w:rFonts w:ascii="Times New Roman" w:hAnsi="Times New Roman" w:cs="Times New Roman"/>
          <w:b/>
          <w:bCs/>
          <w:sz w:val="24"/>
          <w:szCs w:val="24"/>
        </w:rPr>
        <w:t>llow Cathode Lamp:</w:t>
      </w:r>
      <w:r w:rsidR="00CB6D45" w:rsidRPr="009E7B11">
        <w:t xml:space="preserve"> </w:t>
      </w:r>
      <w:r w:rsidR="00CB6D45" w:rsidRPr="009E7B11">
        <w:rPr>
          <w:rFonts w:ascii="Times New Roman" w:hAnsi="Times New Roman" w:cs="Times New Roman"/>
          <w:sz w:val="24"/>
          <w:szCs w:val="24"/>
        </w:rPr>
        <w:t>The Hollow cathode lamp is structurally cylindrical</w:t>
      </w:r>
      <w:r w:rsidR="000341AD" w:rsidRPr="009E7B11">
        <w:rPr>
          <w:rFonts w:ascii="Times New Roman" w:hAnsi="Times New Roman" w:cs="Times New Roman"/>
          <w:sz w:val="24"/>
          <w:szCs w:val="24"/>
        </w:rPr>
        <w:t xml:space="preserve"> line source, </w:t>
      </w:r>
      <w:r w:rsidR="00CB6D45" w:rsidRPr="009E7B11">
        <w:rPr>
          <w:rFonts w:ascii="Times New Roman" w:hAnsi="Times New Roman" w:cs="Times New Roman"/>
          <w:sz w:val="24"/>
          <w:szCs w:val="24"/>
        </w:rPr>
        <w:t>and the cathode part is a cylinder with a space inside, the spectrum of which is formed by the structure of the metal sought. The inside of the lamp is filled with Ar or Neon gases, which are inert. Is observed. The part called quartz or UV-glass at the end of the lamp is in the structure for the highest efficiency of radiation transmittance. Lamps have limited lifetimes, and their efficiency depends on the geometry of the lamp and the voltage</w:t>
      </w:r>
      <w:r w:rsidR="00CB6D45" w:rsidRPr="009E7B11">
        <w:rPr>
          <w:sz w:val="24"/>
          <w:szCs w:val="24"/>
        </w:rPr>
        <w:t>.</w:t>
      </w:r>
    </w:p>
    <w:p w14:paraId="61F5171F" w14:textId="13148632" w:rsidR="00636CFC" w:rsidRDefault="00604D79" w:rsidP="00260AD9">
      <w:pPr>
        <w:spacing w:line="276" w:lineRule="auto"/>
        <w:jc w:val="both"/>
        <w:rPr>
          <w:rFonts w:ascii="Times New Roman" w:hAnsi="Times New Roman" w:cs="Times New Roman"/>
          <w:b/>
          <w:bCs/>
          <w:sz w:val="24"/>
          <w:szCs w:val="24"/>
        </w:rPr>
      </w:pPr>
      <w:r w:rsidRPr="009E7B11">
        <w:rPr>
          <w:rFonts w:ascii="Times New Roman" w:hAnsi="Times New Roman" w:cs="Times New Roman"/>
          <w:b/>
          <w:bCs/>
          <w:sz w:val="24"/>
          <w:szCs w:val="24"/>
        </w:rPr>
        <w:t>Chopper:</w:t>
      </w:r>
      <w:r w:rsidR="00260AD9" w:rsidRPr="00260AD9">
        <w:t xml:space="preserve"> </w:t>
      </w:r>
      <w:r w:rsidR="00260AD9">
        <w:rPr>
          <w:rFonts w:ascii="Times New Roman" w:hAnsi="Times New Roman" w:cs="Times New Roman"/>
          <w:sz w:val="24"/>
          <w:szCs w:val="24"/>
        </w:rPr>
        <w:t>It</w:t>
      </w:r>
      <w:r w:rsidR="00260AD9" w:rsidRPr="00260AD9">
        <w:rPr>
          <w:rFonts w:ascii="Times New Roman" w:hAnsi="Times New Roman" w:cs="Times New Roman"/>
          <w:sz w:val="24"/>
          <w:szCs w:val="24"/>
        </w:rPr>
        <w:t xml:space="preserve"> performs modulation to prevent interference from flame. This results in higher resolution and more accurate results</w:t>
      </w:r>
      <w:r w:rsidR="00260AD9" w:rsidRPr="00260AD9">
        <w:rPr>
          <w:rFonts w:ascii="Times New Roman" w:hAnsi="Times New Roman" w:cs="Times New Roman"/>
          <w:b/>
          <w:bCs/>
          <w:sz w:val="24"/>
          <w:szCs w:val="24"/>
        </w:rPr>
        <w:t>.</w:t>
      </w:r>
    </w:p>
    <w:p w14:paraId="57205AC7" w14:textId="220C702D" w:rsidR="0013436A" w:rsidRDefault="0013436A" w:rsidP="00260AD9">
      <w:pPr>
        <w:spacing w:line="276" w:lineRule="auto"/>
        <w:jc w:val="both"/>
        <w:rPr>
          <w:rFonts w:ascii="Times New Roman" w:hAnsi="Times New Roman" w:cs="Times New Roman"/>
          <w:b/>
          <w:bCs/>
          <w:sz w:val="24"/>
          <w:szCs w:val="24"/>
        </w:rPr>
      </w:pPr>
      <w:r w:rsidRPr="009E7B11">
        <w:rPr>
          <w:rFonts w:ascii="Times New Roman" w:hAnsi="Times New Roman" w:cs="Times New Roman"/>
          <w:b/>
          <w:bCs/>
          <w:sz w:val="24"/>
          <w:szCs w:val="24"/>
        </w:rPr>
        <w:t>Nebulizer:</w:t>
      </w:r>
      <w:r w:rsidRPr="009E7B11">
        <w:t xml:space="preserve"> </w:t>
      </w:r>
      <w:r w:rsidRPr="009E7B11">
        <w:rPr>
          <w:rFonts w:ascii="Times New Roman" w:hAnsi="Times New Roman" w:cs="Times New Roman"/>
          <w:sz w:val="24"/>
          <w:szCs w:val="24"/>
        </w:rPr>
        <w:t>An ultrasonic nebulizer transforms the solution into small droplet-sized aerosols</w:t>
      </w:r>
    </w:p>
    <w:p w14:paraId="2AE2A371" w14:textId="77777777" w:rsidR="0013436A" w:rsidRPr="009E7B11" w:rsidRDefault="0013436A" w:rsidP="0013436A">
      <w:pPr>
        <w:spacing w:line="276" w:lineRule="auto"/>
        <w:jc w:val="both"/>
        <w:rPr>
          <w:rFonts w:ascii="Times New Roman" w:hAnsi="Times New Roman" w:cs="Times New Roman"/>
          <w:sz w:val="24"/>
          <w:szCs w:val="24"/>
        </w:rPr>
      </w:pPr>
      <w:r w:rsidRPr="009E7B11">
        <w:rPr>
          <w:rFonts w:ascii="Times New Roman" w:hAnsi="Times New Roman" w:cs="Times New Roman"/>
          <w:b/>
          <w:bCs/>
          <w:sz w:val="24"/>
          <w:szCs w:val="24"/>
        </w:rPr>
        <w:t>Flame:</w:t>
      </w:r>
      <w:r w:rsidRPr="009E7B11">
        <w:rPr>
          <w:rFonts w:ascii="Times New Roman" w:hAnsi="Times New Roman" w:cs="Times New Roman"/>
          <w:sz w:val="24"/>
          <w:szCs w:val="24"/>
        </w:rPr>
        <w:t xml:space="preserve"> Air/ acetylene flame is used. The flame temperature is around 2300, a type of flame used to determine the spectra of many elements (35).</w:t>
      </w:r>
    </w:p>
    <w:p w14:paraId="123999A0" w14:textId="6E8D4C2F" w:rsidR="003A3417" w:rsidRPr="009E7B11" w:rsidRDefault="000341AD" w:rsidP="00636CFC">
      <w:pPr>
        <w:spacing w:line="276" w:lineRule="auto"/>
        <w:jc w:val="both"/>
        <w:rPr>
          <w:rFonts w:ascii="Times New Roman" w:hAnsi="Times New Roman" w:cs="Times New Roman"/>
          <w:sz w:val="24"/>
          <w:szCs w:val="24"/>
        </w:rPr>
      </w:pPr>
      <w:r w:rsidRPr="009E7B11">
        <w:rPr>
          <w:rFonts w:ascii="Times New Roman" w:hAnsi="Times New Roman" w:cs="Times New Roman"/>
          <w:b/>
          <w:bCs/>
          <w:sz w:val="24"/>
          <w:szCs w:val="24"/>
        </w:rPr>
        <w:t>Monochromator:</w:t>
      </w:r>
      <w:r w:rsidRPr="009E7B11">
        <w:rPr>
          <w:rFonts w:ascii="Times New Roman" w:hAnsi="Times New Roman" w:cs="Times New Roman"/>
          <w:sz w:val="24"/>
          <w:szCs w:val="24"/>
        </w:rPr>
        <w:t xml:space="preserve"> Czerny-Turner monochromator, an echelle monochromator for selecting maximum efficiency in selecting wavelength bands, was used.</w:t>
      </w:r>
      <w:r w:rsidR="00FF0FB7">
        <w:rPr>
          <w:rFonts w:ascii="Times New Roman" w:hAnsi="Times New Roman" w:cs="Times New Roman"/>
          <w:sz w:val="24"/>
          <w:szCs w:val="24"/>
        </w:rPr>
        <w:t>.Additionally, more selective than filters.</w:t>
      </w:r>
    </w:p>
    <w:p w14:paraId="504BD262" w14:textId="4FA004C1" w:rsidR="00096BD3" w:rsidRPr="009E7B11" w:rsidRDefault="004454D2" w:rsidP="00636CFC">
      <w:pPr>
        <w:spacing w:line="276" w:lineRule="auto"/>
        <w:jc w:val="both"/>
        <w:rPr>
          <w:rFonts w:ascii="Times New Roman" w:hAnsi="Times New Roman" w:cs="Times New Roman"/>
          <w:sz w:val="24"/>
          <w:szCs w:val="24"/>
        </w:rPr>
      </w:pPr>
      <w:r w:rsidRPr="009E7B11">
        <w:rPr>
          <w:rFonts w:ascii="Times New Roman" w:hAnsi="Times New Roman" w:cs="Times New Roman"/>
          <w:b/>
          <w:bCs/>
          <w:sz w:val="24"/>
          <w:szCs w:val="24"/>
        </w:rPr>
        <w:lastRenderedPageBreak/>
        <w:t>Detector:</w:t>
      </w:r>
      <w:r w:rsidRPr="009E7B11">
        <w:rPr>
          <w:rFonts w:ascii="Times New Roman" w:hAnsi="Times New Roman" w:cs="Times New Roman"/>
          <w:sz w:val="24"/>
          <w:szCs w:val="24"/>
        </w:rPr>
        <w:t xml:space="preserve"> A photomultiplier tube is used. The absorption of photons in the photomultiplier tube results in the emission of electrons. The electrons that amplify due to the photon flow are amplified by this detector.</w:t>
      </w:r>
    </w:p>
    <w:p w14:paraId="1EDBF5EF" w14:textId="2489182B" w:rsidR="000B74E7" w:rsidRDefault="0013436A" w:rsidP="00636CFC">
      <w:pPr>
        <w:spacing w:line="276" w:lineRule="auto"/>
        <w:jc w:val="both"/>
        <w:rPr>
          <w:rFonts w:ascii="Times New Roman" w:hAnsi="Times New Roman" w:cs="Times New Roman"/>
          <w:sz w:val="24"/>
          <w:szCs w:val="24"/>
        </w:rPr>
      </w:pPr>
      <w:r w:rsidRPr="0013436A">
        <w:rPr>
          <w:rFonts w:ascii="Times New Roman" w:hAnsi="Times New Roman" w:cs="Times New Roman"/>
          <w:b/>
          <w:bCs/>
          <w:sz w:val="24"/>
          <w:szCs w:val="24"/>
        </w:rPr>
        <w:t>Locking amplifier</w:t>
      </w:r>
      <w:r w:rsidRPr="0013436A">
        <w:rPr>
          <w:rFonts w:ascii="Times New Roman" w:hAnsi="Times New Roman" w:cs="Times New Roman"/>
          <w:sz w:val="24"/>
          <w:szCs w:val="24"/>
        </w:rPr>
        <w:t>: It amplifies weak signals to reduce the noise that may be displayed in the signals, thus achieving high resolution, precision, and accurate results.</w:t>
      </w:r>
    </w:p>
    <w:p w14:paraId="1906C0ED" w14:textId="64BA678C" w:rsidR="0013436A" w:rsidRPr="00DC69BA" w:rsidRDefault="00DC69BA" w:rsidP="00636CFC">
      <w:pPr>
        <w:spacing w:line="276" w:lineRule="auto"/>
        <w:jc w:val="both"/>
        <w:rPr>
          <w:rFonts w:ascii="Times New Roman" w:hAnsi="Times New Roman" w:cs="Times New Roman"/>
          <w:sz w:val="24"/>
          <w:szCs w:val="24"/>
        </w:rPr>
      </w:pPr>
      <w:r w:rsidRPr="00DC69BA">
        <w:rPr>
          <w:rFonts w:ascii="Times New Roman" w:hAnsi="Times New Roman" w:cs="Times New Roman"/>
          <w:b/>
          <w:bCs/>
          <w:sz w:val="24"/>
          <w:szCs w:val="24"/>
        </w:rPr>
        <w:t>Readout</w:t>
      </w:r>
      <w:r w:rsidRPr="00DC69BA">
        <w:rPr>
          <w:rFonts w:ascii="Times New Roman" w:hAnsi="Times New Roman" w:cs="Times New Roman"/>
          <w:sz w:val="24"/>
          <w:szCs w:val="24"/>
        </w:rPr>
        <w:t>: This is the section where the data from the device is collected and read and which is software is observed in the digital environment.</w:t>
      </w:r>
    </w:p>
    <w:p w14:paraId="5F0407DE" w14:textId="77777777" w:rsidR="009533EB" w:rsidRDefault="009533EB">
      <w:pPr>
        <w:spacing w:after="160" w:line="259" w:lineRule="auto"/>
        <w:rPr>
          <w:rFonts w:ascii="Times New Roman" w:hAnsi="Times New Roman" w:cs="Times New Roman"/>
          <w:sz w:val="24"/>
          <w:szCs w:val="24"/>
        </w:rPr>
      </w:pPr>
    </w:p>
    <w:p w14:paraId="25FAE9D9" w14:textId="6D7FE869" w:rsidR="000B74E7" w:rsidRPr="009E7B11" w:rsidRDefault="000B74E7">
      <w:pPr>
        <w:spacing w:after="160" w:line="259" w:lineRule="auto"/>
        <w:rPr>
          <w:rFonts w:ascii="Times New Roman" w:hAnsi="Times New Roman" w:cs="Times New Roman"/>
          <w:b/>
          <w:bCs/>
          <w:sz w:val="24"/>
          <w:szCs w:val="24"/>
        </w:rPr>
      </w:pPr>
      <w:r w:rsidRPr="009E7B11">
        <w:rPr>
          <w:rFonts w:ascii="Times New Roman" w:hAnsi="Times New Roman" w:cs="Times New Roman"/>
          <w:b/>
          <w:bCs/>
          <w:sz w:val="24"/>
          <w:szCs w:val="24"/>
        </w:rPr>
        <w:t>CALCULATION</w:t>
      </w:r>
    </w:p>
    <w:p w14:paraId="3D015F5E" w14:textId="372CF2FD" w:rsidR="0045391E" w:rsidRPr="009E7B11" w:rsidRDefault="0045391E" w:rsidP="00065369">
      <w:pPr>
        <w:pStyle w:val="Default"/>
        <w:numPr>
          <w:ilvl w:val="0"/>
          <w:numId w:val="9"/>
        </w:numPr>
        <w:ind w:left="284" w:hanging="284"/>
        <w:rPr>
          <w:b/>
          <w:bCs/>
        </w:rPr>
      </w:pPr>
      <w:r w:rsidRPr="009E7B11">
        <w:rPr>
          <w:b/>
          <w:bCs/>
        </w:rPr>
        <w:t xml:space="preserve">Atomic Absorption Spectrometry for the Determination of Ca </w:t>
      </w:r>
    </w:p>
    <w:p w14:paraId="790774B6" w14:textId="26B4F470" w:rsidR="00703F2B" w:rsidRPr="009E7B11" w:rsidRDefault="00703F2B" w:rsidP="00703F2B">
      <w:pPr>
        <w:pStyle w:val="Default"/>
        <w:ind w:left="142"/>
        <w:rPr>
          <w:b/>
          <w:bCs/>
        </w:rPr>
      </w:pPr>
    </w:p>
    <w:p w14:paraId="5DB9394F" w14:textId="1D9719D2" w:rsidR="00E53638" w:rsidRPr="00065369" w:rsidRDefault="00E53638" w:rsidP="00065369">
      <w:pPr>
        <w:pStyle w:val="Default"/>
        <w:numPr>
          <w:ilvl w:val="0"/>
          <w:numId w:val="8"/>
        </w:numPr>
        <w:ind w:left="426"/>
        <w:rPr>
          <w:b/>
          <w:bCs/>
          <w:u w:val="single"/>
        </w:rPr>
      </w:pPr>
      <w:r w:rsidRPr="00065369">
        <w:rPr>
          <w:b/>
          <w:bCs/>
          <w:u w:val="single"/>
        </w:rPr>
        <w:t>Direct Method</w:t>
      </w:r>
      <w:r w:rsidR="003031B4" w:rsidRPr="00065369">
        <w:rPr>
          <w:b/>
          <w:bCs/>
          <w:u w:val="single"/>
        </w:rPr>
        <w:t xml:space="preserve"> for Ca </w:t>
      </w:r>
    </w:p>
    <w:p w14:paraId="42E6897B" w14:textId="77777777" w:rsidR="00A5474F" w:rsidRDefault="00A5474F" w:rsidP="009E7B11">
      <w:pPr>
        <w:pStyle w:val="Default"/>
        <w:ind w:left="502"/>
        <w:rPr>
          <w:u w:val="single"/>
        </w:rPr>
      </w:pPr>
    </w:p>
    <w:p w14:paraId="3CE58EFA" w14:textId="006F24E1" w:rsidR="00E53638" w:rsidRDefault="009E7B11" w:rsidP="00A5474F">
      <w:pPr>
        <w:pStyle w:val="Default"/>
        <w:ind w:left="142"/>
      </w:pPr>
      <w:r w:rsidRPr="009E7B11">
        <w:rPr>
          <w:b/>
          <w:bCs/>
        </w:rPr>
        <w:t>Graph 1</w:t>
      </w:r>
      <w:r w:rsidRPr="009E7B11">
        <w:t>.</w:t>
      </w:r>
      <w:r w:rsidRPr="009E7B11">
        <w:rPr>
          <w:rFonts w:asciiTheme="majorHAnsi" w:eastAsiaTheme="majorEastAsia" w:cstheme="majorBidi"/>
          <w:color w:val="595959"/>
          <w:spacing w:val="10"/>
          <w:kern w:val="24"/>
          <w:sz w:val="32"/>
          <w:szCs w:val="32"/>
          <w14:textFill>
            <w14:solidFill>
              <w14:srgbClr w14:val="595959">
                <w14:lumMod w14:val="65000"/>
                <w14:lumOff w14:val="35000"/>
              </w14:srgbClr>
            </w14:solidFill>
          </w14:textFill>
        </w:rPr>
        <w:t xml:space="preserve"> </w:t>
      </w:r>
      <w:r w:rsidRPr="009E7B11">
        <w:t>Absorbance vs Concentration of Ca Graph</w:t>
      </w:r>
      <w:r w:rsidR="0085292B">
        <w:t xml:space="preserve"> for Direct Method</w:t>
      </w:r>
    </w:p>
    <w:p w14:paraId="2A9CAE5F" w14:textId="77777777" w:rsidR="00065369" w:rsidRPr="009E7B11" w:rsidRDefault="00065369" w:rsidP="00A5474F">
      <w:pPr>
        <w:pStyle w:val="Default"/>
        <w:ind w:left="142"/>
      </w:pPr>
    </w:p>
    <w:p w14:paraId="1AC27127" w14:textId="644ACA64" w:rsidR="00727D1A" w:rsidRPr="009E7B11" w:rsidRDefault="00727D1A" w:rsidP="00065369">
      <w:pPr>
        <w:pStyle w:val="Default"/>
        <w:ind w:left="142"/>
        <w:rPr>
          <w:u w:val="single"/>
        </w:rPr>
      </w:pPr>
      <w:r w:rsidRPr="009E7B11">
        <w:rPr>
          <w:noProof/>
        </w:rPr>
        <w:drawing>
          <wp:inline distT="0" distB="0" distL="0" distR="0" wp14:anchorId="2443383E" wp14:editId="6EEF68C2">
            <wp:extent cx="5475767" cy="3285460"/>
            <wp:effectExtent l="0" t="0" r="10795" b="10795"/>
            <wp:docPr id="214340399" name="Chart 1">
              <a:extLst xmlns:a="http://schemas.openxmlformats.org/drawingml/2006/main">
                <a:ext uri="{FF2B5EF4-FFF2-40B4-BE49-F238E27FC236}">
                  <a16:creationId xmlns:a16="http://schemas.microsoft.com/office/drawing/2014/main" id="{51D38244-3B14-84E8-600E-C6603ABAE7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0FB05C" w14:textId="77777777" w:rsidR="00E53638" w:rsidRPr="009E7B11" w:rsidRDefault="00E53638" w:rsidP="00E53638">
      <w:pPr>
        <w:pStyle w:val="Default"/>
        <w:ind w:left="502"/>
        <w:rPr>
          <w:u w:val="single"/>
        </w:rPr>
      </w:pPr>
    </w:p>
    <w:p w14:paraId="6EB8B044" w14:textId="0E64B8BE" w:rsidR="0045391E" w:rsidRPr="009E7B11" w:rsidRDefault="00065369" w:rsidP="00065369">
      <w:pPr>
        <w:pStyle w:val="Default"/>
      </w:pPr>
      <w:r>
        <w:rPr>
          <w:b/>
          <w:bCs/>
        </w:rPr>
        <w:t xml:space="preserve">     </w:t>
      </w:r>
      <w:r w:rsidR="00F83D5B" w:rsidRPr="009E7B11">
        <w:t>Equation from graph is y = 0,0334x - 0,0095</w:t>
      </w:r>
      <w:r w:rsidR="003031B4" w:rsidRPr="009E7B11">
        <w:t xml:space="preserve"> and  R² = 0,9904</w:t>
      </w:r>
    </w:p>
    <w:p w14:paraId="4E36B4EC" w14:textId="77777777" w:rsidR="003031B4" w:rsidRDefault="003031B4" w:rsidP="0045391E">
      <w:pPr>
        <w:pStyle w:val="Default"/>
        <w:ind w:left="720"/>
      </w:pPr>
    </w:p>
    <w:p w14:paraId="5BB64594" w14:textId="77777777" w:rsidR="00A5474F" w:rsidRDefault="00A5474F" w:rsidP="00A5474F">
      <w:pPr>
        <w:pStyle w:val="Default"/>
        <w:ind w:left="502"/>
        <w:rPr>
          <w:u w:val="single"/>
        </w:rPr>
      </w:pPr>
    </w:p>
    <w:p w14:paraId="4C5FDEE7" w14:textId="77777777" w:rsidR="00A5474F" w:rsidRDefault="00A5474F" w:rsidP="00A5474F">
      <w:pPr>
        <w:pStyle w:val="Default"/>
        <w:ind w:left="142"/>
        <w:rPr>
          <w:u w:val="single"/>
        </w:rPr>
      </w:pPr>
    </w:p>
    <w:p w14:paraId="688DBE04" w14:textId="77777777" w:rsidR="00A5474F" w:rsidRDefault="00A5474F" w:rsidP="00A5474F">
      <w:pPr>
        <w:pStyle w:val="Default"/>
        <w:ind w:left="142"/>
        <w:rPr>
          <w:u w:val="single"/>
        </w:rPr>
      </w:pPr>
    </w:p>
    <w:p w14:paraId="30D9DFF5" w14:textId="77777777" w:rsidR="00A5474F" w:rsidRDefault="00A5474F" w:rsidP="00A5474F">
      <w:pPr>
        <w:pStyle w:val="Default"/>
        <w:ind w:left="142"/>
        <w:rPr>
          <w:u w:val="single"/>
        </w:rPr>
      </w:pPr>
    </w:p>
    <w:p w14:paraId="67D6223C" w14:textId="77777777" w:rsidR="00065369" w:rsidRDefault="00065369" w:rsidP="00A5474F">
      <w:pPr>
        <w:pStyle w:val="Default"/>
        <w:ind w:left="142"/>
        <w:rPr>
          <w:u w:val="single"/>
        </w:rPr>
      </w:pPr>
    </w:p>
    <w:p w14:paraId="2E7DB1C4" w14:textId="77777777" w:rsidR="00065369" w:rsidRDefault="00065369" w:rsidP="00A5474F">
      <w:pPr>
        <w:pStyle w:val="Default"/>
        <w:ind w:left="142"/>
        <w:rPr>
          <w:u w:val="single"/>
        </w:rPr>
      </w:pPr>
    </w:p>
    <w:p w14:paraId="1521D4BF" w14:textId="77777777" w:rsidR="00065369" w:rsidRDefault="00065369" w:rsidP="00A5474F">
      <w:pPr>
        <w:pStyle w:val="Default"/>
        <w:ind w:left="142"/>
        <w:rPr>
          <w:u w:val="single"/>
        </w:rPr>
      </w:pPr>
    </w:p>
    <w:p w14:paraId="7E5D7A85" w14:textId="2B43C1EF" w:rsidR="00312DA7" w:rsidRPr="00065369" w:rsidRDefault="00065369" w:rsidP="00065369">
      <w:pPr>
        <w:pStyle w:val="Default"/>
        <w:rPr>
          <w:b/>
          <w:bCs/>
          <w:u w:val="single"/>
        </w:rPr>
      </w:pPr>
      <w:r>
        <w:rPr>
          <w:b/>
          <w:bCs/>
          <w:u w:val="single"/>
        </w:rPr>
        <w:lastRenderedPageBreak/>
        <w:t>b)</w:t>
      </w:r>
      <w:r w:rsidR="009E7B11" w:rsidRPr="00065369">
        <w:rPr>
          <w:b/>
          <w:bCs/>
          <w:u w:val="single"/>
        </w:rPr>
        <w:t>Standard Addition Method for Ca</w:t>
      </w:r>
    </w:p>
    <w:p w14:paraId="583C8B60" w14:textId="6B247B4F" w:rsidR="00312DA7" w:rsidRDefault="00312DA7" w:rsidP="00312DA7">
      <w:pPr>
        <w:pStyle w:val="Default"/>
        <w:ind w:left="502"/>
        <w:rPr>
          <w:u w:val="single"/>
        </w:rPr>
      </w:pPr>
    </w:p>
    <w:p w14:paraId="73284639" w14:textId="4D82C755" w:rsidR="00312DA7" w:rsidRPr="0085292B" w:rsidRDefault="00312DA7" w:rsidP="00065369">
      <w:pPr>
        <w:pStyle w:val="Default"/>
      </w:pPr>
      <w:r w:rsidRPr="0085292B">
        <w:rPr>
          <w:b/>
          <w:bCs/>
        </w:rPr>
        <w:t>Graph 2.</w:t>
      </w:r>
      <w:r w:rsidR="0085292B" w:rsidRPr="0085292B">
        <w:t xml:space="preserve"> Absorbance vs Concentration of Ca Graph for Standard Addition Method</w:t>
      </w:r>
    </w:p>
    <w:p w14:paraId="3189E5B6" w14:textId="3952187D" w:rsidR="00312DA7" w:rsidRDefault="00312DA7" w:rsidP="00065369">
      <w:pPr>
        <w:pStyle w:val="Default"/>
        <w:ind w:left="502" w:hanging="502"/>
        <w:rPr>
          <w:u w:val="single"/>
        </w:rPr>
      </w:pPr>
      <w:r>
        <w:rPr>
          <w:noProof/>
        </w:rPr>
        <w:drawing>
          <wp:inline distT="0" distB="0" distL="0" distR="0" wp14:anchorId="1D825425" wp14:editId="76403E08">
            <wp:extent cx="5923128" cy="2456597"/>
            <wp:effectExtent l="0" t="0" r="1905" b="1270"/>
            <wp:docPr id="2079563218" name="Chart 1">
              <a:extLst xmlns:a="http://schemas.openxmlformats.org/drawingml/2006/main">
                <a:ext uri="{FF2B5EF4-FFF2-40B4-BE49-F238E27FC236}">
                  <a16:creationId xmlns:a16="http://schemas.microsoft.com/office/drawing/2014/main" id="{FBF5EBD3-2091-F163-7463-F8EF895090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ADA212" w14:textId="77777777" w:rsidR="009E7B11" w:rsidRPr="009E7B11" w:rsidRDefault="009E7B11" w:rsidP="009E7B11">
      <w:pPr>
        <w:pStyle w:val="Default"/>
        <w:ind w:left="502"/>
      </w:pPr>
    </w:p>
    <w:p w14:paraId="2C798066" w14:textId="6C45E67C" w:rsidR="0085292B" w:rsidRPr="009E7B11" w:rsidRDefault="0085292B" w:rsidP="00065369">
      <w:pPr>
        <w:pStyle w:val="Default"/>
        <w:ind w:left="284" w:hanging="284"/>
      </w:pPr>
      <w:r w:rsidRPr="009E7B11">
        <w:t>Equation from graph is y = 0,0</w:t>
      </w:r>
      <w:r>
        <w:t>505</w:t>
      </w:r>
      <w:r w:rsidRPr="009E7B11">
        <w:t>x - 0,0</w:t>
      </w:r>
      <w:r w:rsidR="005A7EC8">
        <w:t>27</w:t>
      </w:r>
      <w:r w:rsidRPr="009E7B11">
        <w:t xml:space="preserve"> and  R² = </w:t>
      </w:r>
      <w:r w:rsidR="005A7EC8">
        <w:t>1</w:t>
      </w:r>
    </w:p>
    <w:p w14:paraId="5FA57980" w14:textId="77777777" w:rsidR="00A5474F" w:rsidRDefault="00A5474F" w:rsidP="000846D7">
      <w:pPr>
        <w:pStyle w:val="Default"/>
        <w:ind w:left="720" w:hanging="720"/>
        <w:rPr>
          <w:b/>
          <w:bCs/>
          <w:u w:val="single"/>
        </w:rPr>
      </w:pPr>
    </w:p>
    <w:p w14:paraId="6CDFC90F" w14:textId="77777777" w:rsidR="00065369" w:rsidRDefault="00065369" w:rsidP="000846D7">
      <w:pPr>
        <w:pStyle w:val="Default"/>
        <w:ind w:left="720" w:hanging="720"/>
        <w:rPr>
          <w:b/>
          <w:bCs/>
          <w:u w:val="single"/>
        </w:rPr>
      </w:pPr>
    </w:p>
    <w:p w14:paraId="3EBEA483" w14:textId="75342797" w:rsidR="003031B4" w:rsidRDefault="000C5498" w:rsidP="000846D7">
      <w:pPr>
        <w:pStyle w:val="Default"/>
        <w:ind w:left="720" w:hanging="720"/>
        <w:rPr>
          <w:b/>
          <w:bCs/>
          <w:u w:val="single"/>
        </w:rPr>
      </w:pPr>
      <w:r w:rsidRPr="00F47CAA">
        <w:rPr>
          <w:b/>
          <w:bCs/>
          <w:u w:val="single"/>
        </w:rPr>
        <w:t>Direct Method for Ca</w:t>
      </w:r>
      <w:r w:rsidR="00AF1E0D">
        <w:rPr>
          <w:b/>
          <w:bCs/>
          <w:u w:val="single"/>
        </w:rPr>
        <w:t>,</w:t>
      </w:r>
    </w:p>
    <w:p w14:paraId="67C20296" w14:textId="77777777" w:rsidR="00856F4E" w:rsidRPr="00F47CAA" w:rsidRDefault="00856F4E" w:rsidP="000846D7">
      <w:pPr>
        <w:pStyle w:val="Default"/>
        <w:ind w:left="720" w:hanging="720"/>
        <w:rPr>
          <w:b/>
          <w:bCs/>
          <w:u w:val="single"/>
        </w:rPr>
      </w:pPr>
    </w:p>
    <w:p w14:paraId="6FC88CCA" w14:textId="7911685B" w:rsidR="00032F56" w:rsidRPr="00856F4E" w:rsidRDefault="00856F4E" w:rsidP="00F47CAA">
      <w:pPr>
        <w:pStyle w:val="Default"/>
        <w:spacing w:line="360" w:lineRule="auto"/>
        <w:ind w:left="720" w:hanging="720"/>
      </w:pPr>
      <w:r w:rsidRPr="00856F4E">
        <w:t>From Graph 1, y = 0,0334x - 0,0095</w:t>
      </w:r>
    </w:p>
    <w:p w14:paraId="3DD5CDFC" w14:textId="77777777" w:rsidR="00E93D34" w:rsidRDefault="00630AB4" w:rsidP="00F47CAA">
      <w:pPr>
        <w:pStyle w:val="Default"/>
        <w:spacing w:line="360" w:lineRule="auto"/>
        <w:ind w:left="720" w:hanging="720"/>
      </w:pPr>
      <w:r>
        <w:t>Absorbance for +</w:t>
      </w:r>
      <w:r w:rsidR="008272D1">
        <w:t xml:space="preserve"> 0 </w:t>
      </w:r>
      <w:r>
        <w:t xml:space="preserve">Cherry Juice </w:t>
      </w:r>
      <w:r w:rsidR="00216690">
        <w:t>equal to 0,027</w:t>
      </w:r>
      <w:r w:rsidR="000132F6">
        <w:t xml:space="preserve"> and </w:t>
      </w:r>
      <w:r w:rsidR="000132F6" w:rsidRPr="009E7B11">
        <w:t>y = 0,0334x - 0,0095</w:t>
      </w:r>
      <w:r w:rsidR="008272D1">
        <w:t xml:space="preserve"> then</w:t>
      </w:r>
    </w:p>
    <w:p w14:paraId="01E4AC06" w14:textId="58833D5C" w:rsidR="000132F6" w:rsidRDefault="00E93D34" w:rsidP="00F47CAA">
      <w:pPr>
        <w:pStyle w:val="Default"/>
        <w:spacing w:line="360" w:lineRule="auto"/>
        <w:ind w:left="720" w:hanging="720"/>
      </w:pPr>
      <w:r>
        <w:t>x</w:t>
      </w:r>
      <w:r w:rsidR="00D22F32">
        <w:t xml:space="preserve"> = (y+0,0095)/(</w:t>
      </w:r>
      <w:r w:rsidR="004F3091">
        <w:t>0,0334) =</w:t>
      </w:r>
      <w:r w:rsidR="00D7778B">
        <w:t>(0,027+</w:t>
      </w:r>
      <w:r w:rsidR="008272D1">
        <w:t>0,0095)/(0,0334) =</w:t>
      </w:r>
      <w:r w:rsidR="000846D7">
        <w:t>1,0926 ≈ 1,1 mg/L</w:t>
      </w:r>
    </w:p>
    <w:p w14:paraId="03C8E1A8" w14:textId="2B625FE3" w:rsidR="00216690" w:rsidRDefault="00E93D34" w:rsidP="00F47CAA">
      <w:pPr>
        <w:pStyle w:val="Default"/>
        <w:spacing w:line="360" w:lineRule="auto"/>
      </w:pPr>
      <w:r>
        <w:t>Dilution</w:t>
      </w:r>
      <w:r w:rsidR="007C6DBE">
        <w:t xml:space="preserve"> factor equal to (</w:t>
      </w:r>
      <w:r w:rsidR="00E342EB">
        <w:t>100 mL)/(2 mL)= 50</w:t>
      </w:r>
      <w:r>
        <w:t xml:space="preserve"> then </w:t>
      </w:r>
    </w:p>
    <w:p w14:paraId="119AB5B0" w14:textId="4F7B40F0" w:rsidR="00E93D34" w:rsidRDefault="00E93D34" w:rsidP="00F47CAA">
      <w:pPr>
        <w:pStyle w:val="Default"/>
        <w:spacing w:line="360" w:lineRule="auto"/>
      </w:pPr>
      <w:r>
        <w:t>Concentration of Ca =</w:t>
      </w:r>
      <w:r w:rsidR="009C49F2">
        <w:t xml:space="preserve"> (1,0926</w:t>
      </w:r>
      <w:r w:rsidR="00250BAF">
        <w:t xml:space="preserve"> mg/L)x(</w:t>
      </w:r>
      <w:r w:rsidR="00F47CAA">
        <w:t>50) =54,64 mg/L</w:t>
      </w:r>
    </w:p>
    <w:p w14:paraId="384B68CE" w14:textId="3A1D2AD3" w:rsidR="00F47CAA" w:rsidRDefault="00F47CAA" w:rsidP="00F47CAA">
      <w:pPr>
        <w:pStyle w:val="Default"/>
        <w:spacing w:line="276" w:lineRule="auto"/>
      </w:pPr>
    </w:p>
    <w:p w14:paraId="12D42763" w14:textId="720DECAB" w:rsidR="00AF1E0D" w:rsidRDefault="00AF1E0D" w:rsidP="00F47CAA">
      <w:pPr>
        <w:pStyle w:val="Default"/>
        <w:spacing w:line="276" w:lineRule="auto"/>
        <w:rPr>
          <w:b/>
          <w:bCs/>
          <w:u w:val="single"/>
        </w:rPr>
      </w:pPr>
      <w:r w:rsidRPr="00AF1E0D">
        <w:rPr>
          <w:b/>
          <w:bCs/>
          <w:u w:val="single"/>
        </w:rPr>
        <w:t>Standard Addition Method for Ca</w:t>
      </w:r>
      <w:r>
        <w:rPr>
          <w:b/>
          <w:bCs/>
          <w:u w:val="single"/>
        </w:rPr>
        <w:t>,</w:t>
      </w:r>
    </w:p>
    <w:p w14:paraId="1E1D24D4" w14:textId="77777777" w:rsidR="00856F4E" w:rsidRDefault="00856F4E" w:rsidP="00F47CAA">
      <w:pPr>
        <w:pStyle w:val="Default"/>
        <w:spacing w:line="276" w:lineRule="auto"/>
        <w:rPr>
          <w:b/>
          <w:bCs/>
          <w:u w:val="single"/>
        </w:rPr>
      </w:pPr>
    </w:p>
    <w:p w14:paraId="1D3B3985" w14:textId="5A82C5ED" w:rsidR="00856F4E" w:rsidRDefault="00856F4E" w:rsidP="00065369">
      <w:pPr>
        <w:pStyle w:val="Default"/>
        <w:spacing w:line="360" w:lineRule="auto"/>
        <w:jc w:val="both"/>
      </w:pPr>
      <w:r w:rsidRPr="00856F4E">
        <w:t>From Graph 2,</w:t>
      </w:r>
      <w:r w:rsidR="00221E3A">
        <w:t xml:space="preserve"> </w:t>
      </w:r>
      <w:r w:rsidR="00221E3A" w:rsidRPr="00221E3A">
        <w:t>y = 0,0505x + 0,027</w:t>
      </w:r>
    </w:p>
    <w:p w14:paraId="0483D7E1" w14:textId="46AA106D" w:rsidR="00221E3A" w:rsidRDefault="00BC6443" w:rsidP="00065369">
      <w:pPr>
        <w:pStyle w:val="Default"/>
        <w:spacing w:line="360" w:lineRule="auto"/>
        <w:jc w:val="both"/>
      </w:pPr>
      <w:r>
        <w:t xml:space="preserve">y </w:t>
      </w:r>
      <w:r w:rsidR="008E3D9D">
        <w:t>have to</w:t>
      </w:r>
      <w:r>
        <w:t xml:space="preserve"> be equal to</w:t>
      </w:r>
      <w:r w:rsidR="008E3D9D">
        <w:t xml:space="preserve"> zero then </w:t>
      </w:r>
    </w:p>
    <w:p w14:paraId="42E5BEE9" w14:textId="143B226A" w:rsidR="008E3D9D" w:rsidRDefault="008E3D9D" w:rsidP="00065369">
      <w:pPr>
        <w:pStyle w:val="Default"/>
        <w:spacing w:line="360" w:lineRule="auto"/>
        <w:jc w:val="both"/>
      </w:pPr>
      <w:r>
        <w:t>y = 0    x</w:t>
      </w:r>
      <w:r w:rsidR="00073E65">
        <w:t>=(-0,027)/(0,0505)</w:t>
      </w:r>
      <w:r w:rsidR="0060433C">
        <w:t xml:space="preserve"> = -0,5346</w:t>
      </w:r>
      <w:r w:rsidR="00BC0EDA">
        <w:t xml:space="preserve"> ≈ -0,54 </w:t>
      </w:r>
      <w:r w:rsidR="00011CBE">
        <w:t>= 0,5346 mg/L ≈ 0,54 mg/L</w:t>
      </w:r>
    </w:p>
    <w:p w14:paraId="54886D98" w14:textId="24D5ED89" w:rsidR="00BB1FA4" w:rsidRDefault="00BB1FA4" w:rsidP="00065369">
      <w:pPr>
        <w:pStyle w:val="Default"/>
        <w:spacing w:line="360" w:lineRule="auto"/>
        <w:jc w:val="both"/>
      </w:pPr>
      <w:r>
        <w:t xml:space="preserve">Dillution factor equal to 50 </w:t>
      </w:r>
      <w:r w:rsidR="00A07120">
        <w:t xml:space="preserve"> then </w:t>
      </w:r>
    </w:p>
    <w:p w14:paraId="18EB2C3C" w14:textId="0C5D343B" w:rsidR="00A07120" w:rsidRDefault="00A07120" w:rsidP="00065369">
      <w:pPr>
        <w:pStyle w:val="Default"/>
        <w:spacing w:line="360" w:lineRule="auto"/>
        <w:jc w:val="both"/>
      </w:pPr>
      <w:r>
        <w:t xml:space="preserve">Concentration of Ca = (0,5346 mg/L)x(50) = </w:t>
      </w:r>
      <w:r w:rsidR="001C3CC7">
        <w:t>0,01069 ≈0,01 mg/L</w:t>
      </w:r>
    </w:p>
    <w:p w14:paraId="50E77766" w14:textId="77777777" w:rsidR="00FE454C" w:rsidRDefault="00FE454C" w:rsidP="00F47CAA">
      <w:pPr>
        <w:pStyle w:val="Default"/>
        <w:spacing w:line="276" w:lineRule="auto"/>
      </w:pPr>
    </w:p>
    <w:p w14:paraId="24413056" w14:textId="77777777" w:rsidR="003E34B8" w:rsidRDefault="003E34B8" w:rsidP="003E34B8">
      <w:pPr>
        <w:pStyle w:val="Default"/>
      </w:pPr>
    </w:p>
    <w:p w14:paraId="698EF05A" w14:textId="77777777" w:rsidR="00065369" w:rsidRDefault="00065369" w:rsidP="003E34B8">
      <w:pPr>
        <w:pStyle w:val="Default"/>
        <w:spacing w:after="79"/>
        <w:rPr>
          <w:u w:val="single"/>
        </w:rPr>
      </w:pPr>
    </w:p>
    <w:p w14:paraId="5A6FE76C" w14:textId="77777777" w:rsidR="00065369" w:rsidRDefault="00065369" w:rsidP="003E34B8">
      <w:pPr>
        <w:pStyle w:val="Default"/>
        <w:spacing w:after="79"/>
        <w:rPr>
          <w:u w:val="single"/>
        </w:rPr>
      </w:pPr>
    </w:p>
    <w:p w14:paraId="2A840DEB" w14:textId="2BA7ABA0" w:rsidR="003E34B8" w:rsidRPr="00065369" w:rsidRDefault="003E34B8" w:rsidP="003E34B8">
      <w:pPr>
        <w:pStyle w:val="Default"/>
        <w:spacing w:after="79"/>
        <w:rPr>
          <w:b/>
          <w:bCs/>
          <w:u w:val="single"/>
        </w:rPr>
      </w:pPr>
      <w:r w:rsidRPr="00065369">
        <w:rPr>
          <w:b/>
          <w:bCs/>
          <w:u w:val="single"/>
        </w:rPr>
        <w:lastRenderedPageBreak/>
        <w:t>c)Calculate LOD and reciprocal sensitivity S/N ratio</w:t>
      </w:r>
    </w:p>
    <w:p w14:paraId="10C046D8" w14:textId="2E74434D" w:rsidR="003E34B8" w:rsidRDefault="003E34B8" w:rsidP="003E34B8">
      <w:pPr>
        <w:pStyle w:val="Default"/>
        <w:spacing w:after="79"/>
        <w:rPr>
          <w:u w:val="single"/>
        </w:rPr>
      </w:pPr>
    </w:p>
    <w:p w14:paraId="5C5CFC09" w14:textId="5ABF1DF5" w:rsidR="00023782" w:rsidRDefault="00CD04B7" w:rsidP="003E34B8">
      <w:pPr>
        <w:pStyle w:val="Default"/>
        <w:spacing w:after="79"/>
        <w:rPr>
          <w:b/>
          <w:bCs/>
        </w:rPr>
      </w:pPr>
      <w:r w:rsidRPr="00E95CF4">
        <w:rPr>
          <w:b/>
          <w:bCs/>
        </w:rPr>
        <w:t xml:space="preserve">0,5 mg/L </w:t>
      </w:r>
      <w:r w:rsidR="00E95CF4" w:rsidRPr="00E95CF4">
        <w:rPr>
          <w:b/>
          <w:bCs/>
        </w:rPr>
        <w:t>Ca</w:t>
      </w:r>
      <w:r w:rsidR="00E95CF4">
        <w:rPr>
          <w:b/>
          <w:bCs/>
        </w:rPr>
        <w:t>:</w:t>
      </w:r>
    </w:p>
    <w:p w14:paraId="7A01DA94" w14:textId="77777777" w:rsidR="00065369" w:rsidRDefault="00065369" w:rsidP="003E34B8">
      <w:pPr>
        <w:pStyle w:val="Default"/>
        <w:spacing w:after="79"/>
        <w:rPr>
          <w:b/>
          <w:bCs/>
        </w:rPr>
      </w:pPr>
    </w:p>
    <w:p w14:paraId="47242B6B" w14:textId="494A0C5E" w:rsidR="009D5094" w:rsidRPr="00065369" w:rsidRDefault="009D5094" w:rsidP="003E34B8">
      <w:pPr>
        <w:pStyle w:val="Default"/>
        <w:spacing w:after="79"/>
        <w:rPr>
          <w:b/>
          <w:bCs/>
        </w:rPr>
      </w:pPr>
      <w:r>
        <w:rPr>
          <w:b/>
          <w:bCs/>
        </w:rPr>
        <w:t>Table 1.Repeat at 0,5 ppm and Absorbance Values</w:t>
      </w:r>
      <w:r>
        <w:rPr>
          <w:b/>
          <w:bCs/>
        </w:rPr>
        <w:fldChar w:fldCharType="begin"/>
      </w:r>
      <w:r>
        <w:rPr>
          <w:b/>
          <w:bCs/>
        </w:rPr>
        <w:instrText xml:space="preserve"> LINK </w:instrText>
      </w:r>
      <w:r w:rsidR="00A031FF">
        <w:rPr>
          <w:b/>
          <w:bCs/>
        </w:rPr>
        <w:instrText xml:space="preserve">Excel.Sheet.12 https://1028f8d26f624cd18d39-my.sharepoint.com/personal/e228737_metu_edu_tr/Documents/NAZ_AAS.xlsx Sheet2!R1C1:R11C2 </w:instrText>
      </w:r>
      <w:r>
        <w:rPr>
          <w:b/>
          <w:bCs/>
        </w:rPr>
        <w:instrText xml:space="preserve">\a \f 5 \h  \* MERGEFORMAT </w:instrText>
      </w:r>
      <w:r>
        <w:rPr>
          <w:b/>
          <w:bCs/>
        </w:rPr>
        <w:fldChar w:fldCharType="separate"/>
      </w:r>
    </w:p>
    <w:tbl>
      <w:tblPr>
        <w:tblStyle w:val="TableGrid"/>
        <w:tblW w:w="5242" w:type="dxa"/>
        <w:tblLook w:val="04A0" w:firstRow="1" w:lastRow="0" w:firstColumn="1" w:lastColumn="0" w:noHBand="0" w:noVBand="1"/>
      </w:tblPr>
      <w:tblGrid>
        <w:gridCol w:w="2621"/>
        <w:gridCol w:w="2621"/>
      </w:tblGrid>
      <w:tr w:rsidR="009D5094" w:rsidRPr="009D5094" w14:paraId="5B4BC464" w14:textId="77777777" w:rsidTr="00065369">
        <w:trPr>
          <w:trHeight w:val="239"/>
        </w:trPr>
        <w:tc>
          <w:tcPr>
            <w:tcW w:w="2621" w:type="dxa"/>
            <w:noWrap/>
            <w:hideMark/>
          </w:tcPr>
          <w:p w14:paraId="2460656D" w14:textId="08267A08" w:rsidR="009D5094" w:rsidRPr="009D5094" w:rsidRDefault="009D5094" w:rsidP="009D5094">
            <w:pPr>
              <w:pStyle w:val="Default"/>
              <w:spacing w:after="79"/>
              <w:rPr>
                <w:b/>
                <w:bCs/>
              </w:rPr>
            </w:pPr>
            <w:r w:rsidRPr="009D5094">
              <w:rPr>
                <w:b/>
                <w:bCs/>
              </w:rPr>
              <w:t>0,5 ppm</w:t>
            </w:r>
          </w:p>
        </w:tc>
        <w:tc>
          <w:tcPr>
            <w:tcW w:w="2621" w:type="dxa"/>
            <w:noWrap/>
            <w:hideMark/>
          </w:tcPr>
          <w:p w14:paraId="211FC816" w14:textId="77777777" w:rsidR="009D5094" w:rsidRPr="009D5094" w:rsidRDefault="009D5094" w:rsidP="009D5094">
            <w:pPr>
              <w:pStyle w:val="Default"/>
              <w:spacing w:after="79"/>
              <w:rPr>
                <w:b/>
                <w:bCs/>
              </w:rPr>
            </w:pPr>
            <w:r w:rsidRPr="009D5094">
              <w:rPr>
                <w:b/>
                <w:bCs/>
              </w:rPr>
              <w:t>Abs</w:t>
            </w:r>
          </w:p>
        </w:tc>
      </w:tr>
      <w:tr w:rsidR="009D5094" w:rsidRPr="009D5094" w14:paraId="5A762F36" w14:textId="77777777" w:rsidTr="00065369">
        <w:trPr>
          <w:trHeight w:val="239"/>
        </w:trPr>
        <w:tc>
          <w:tcPr>
            <w:tcW w:w="2621" w:type="dxa"/>
            <w:noWrap/>
            <w:hideMark/>
          </w:tcPr>
          <w:p w14:paraId="04BA065A" w14:textId="77777777" w:rsidR="009D5094" w:rsidRPr="009D5094" w:rsidRDefault="009D5094" w:rsidP="009D5094">
            <w:pPr>
              <w:pStyle w:val="Default"/>
              <w:spacing w:after="79"/>
              <w:rPr>
                <w:b/>
                <w:bCs/>
              </w:rPr>
            </w:pPr>
            <w:r w:rsidRPr="009D5094">
              <w:rPr>
                <w:b/>
                <w:bCs/>
              </w:rPr>
              <w:t>1</w:t>
            </w:r>
          </w:p>
        </w:tc>
        <w:tc>
          <w:tcPr>
            <w:tcW w:w="2621" w:type="dxa"/>
            <w:noWrap/>
            <w:hideMark/>
          </w:tcPr>
          <w:p w14:paraId="6F924BE3" w14:textId="77777777" w:rsidR="009D5094" w:rsidRPr="009D5094" w:rsidRDefault="009D5094" w:rsidP="009D5094">
            <w:pPr>
              <w:pStyle w:val="Default"/>
              <w:spacing w:after="79"/>
              <w:rPr>
                <w:b/>
                <w:bCs/>
              </w:rPr>
            </w:pPr>
            <w:r w:rsidRPr="009D5094">
              <w:rPr>
                <w:b/>
                <w:bCs/>
              </w:rPr>
              <w:t>0,013</w:t>
            </w:r>
          </w:p>
        </w:tc>
      </w:tr>
      <w:tr w:rsidR="009D5094" w:rsidRPr="009D5094" w14:paraId="2176725F" w14:textId="77777777" w:rsidTr="00065369">
        <w:trPr>
          <w:trHeight w:val="239"/>
        </w:trPr>
        <w:tc>
          <w:tcPr>
            <w:tcW w:w="2621" w:type="dxa"/>
            <w:noWrap/>
            <w:hideMark/>
          </w:tcPr>
          <w:p w14:paraId="02FE0C41" w14:textId="77777777" w:rsidR="009D5094" w:rsidRPr="009D5094" w:rsidRDefault="009D5094" w:rsidP="009D5094">
            <w:pPr>
              <w:pStyle w:val="Default"/>
              <w:spacing w:after="79"/>
              <w:rPr>
                <w:b/>
                <w:bCs/>
              </w:rPr>
            </w:pPr>
            <w:r w:rsidRPr="009D5094">
              <w:rPr>
                <w:b/>
                <w:bCs/>
              </w:rPr>
              <w:t>2</w:t>
            </w:r>
          </w:p>
        </w:tc>
        <w:tc>
          <w:tcPr>
            <w:tcW w:w="2621" w:type="dxa"/>
            <w:noWrap/>
            <w:hideMark/>
          </w:tcPr>
          <w:p w14:paraId="6728C0B9" w14:textId="77777777" w:rsidR="009D5094" w:rsidRPr="009D5094" w:rsidRDefault="009D5094" w:rsidP="009D5094">
            <w:pPr>
              <w:pStyle w:val="Default"/>
              <w:spacing w:after="79"/>
              <w:rPr>
                <w:b/>
                <w:bCs/>
              </w:rPr>
            </w:pPr>
            <w:r w:rsidRPr="009D5094">
              <w:rPr>
                <w:b/>
                <w:bCs/>
              </w:rPr>
              <w:t>0,013</w:t>
            </w:r>
          </w:p>
        </w:tc>
      </w:tr>
      <w:tr w:rsidR="009D5094" w:rsidRPr="009D5094" w14:paraId="124E2C07" w14:textId="77777777" w:rsidTr="00065369">
        <w:trPr>
          <w:trHeight w:val="239"/>
        </w:trPr>
        <w:tc>
          <w:tcPr>
            <w:tcW w:w="2621" w:type="dxa"/>
            <w:noWrap/>
            <w:hideMark/>
          </w:tcPr>
          <w:p w14:paraId="580E65FA" w14:textId="77777777" w:rsidR="009D5094" w:rsidRPr="009D5094" w:rsidRDefault="009D5094" w:rsidP="009D5094">
            <w:pPr>
              <w:pStyle w:val="Default"/>
              <w:spacing w:after="79"/>
              <w:rPr>
                <w:b/>
                <w:bCs/>
              </w:rPr>
            </w:pPr>
            <w:r w:rsidRPr="009D5094">
              <w:rPr>
                <w:b/>
                <w:bCs/>
              </w:rPr>
              <w:t>3</w:t>
            </w:r>
          </w:p>
        </w:tc>
        <w:tc>
          <w:tcPr>
            <w:tcW w:w="2621" w:type="dxa"/>
            <w:noWrap/>
            <w:hideMark/>
          </w:tcPr>
          <w:p w14:paraId="3B6AFBE4" w14:textId="77777777" w:rsidR="009D5094" w:rsidRPr="009D5094" w:rsidRDefault="009D5094" w:rsidP="009D5094">
            <w:pPr>
              <w:pStyle w:val="Default"/>
              <w:spacing w:after="79"/>
              <w:rPr>
                <w:b/>
                <w:bCs/>
              </w:rPr>
            </w:pPr>
            <w:r w:rsidRPr="009D5094">
              <w:rPr>
                <w:b/>
                <w:bCs/>
              </w:rPr>
              <w:t>0,013</w:t>
            </w:r>
          </w:p>
        </w:tc>
      </w:tr>
      <w:tr w:rsidR="009D5094" w:rsidRPr="009D5094" w14:paraId="139AE143" w14:textId="77777777" w:rsidTr="00065369">
        <w:trPr>
          <w:trHeight w:val="239"/>
        </w:trPr>
        <w:tc>
          <w:tcPr>
            <w:tcW w:w="2621" w:type="dxa"/>
            <w:noWrap/>
            <w:hideMark/>
          </w:tcPr>
          <w:p w14:paraId="5BFBC5FC" w14:textId="77777777" w:rsidR="009D5094" w:rsidRPr="009D5094" w:rsidRDefault="009D5094" w:rsidP="009D5094">
            <w:pPr>
              <w:pStyle w:val="Default"/>
              <w:spacing w:after="79"/>
              <w:rPr>
                <w:b/>
                <w:bCs/>
              </w:rPr>
            </w:pPr>
            <w:r w:rsidRPr="009D5094">
              <w:rPr>
                <w:b/>
                <w:bCs/>
              </w:rPr>
              <w:t>4</w:t>
            </w:r>
          </w:p>
        </w:tc>
        <w:tc>
          <w:tcPr>
            <w:tcW w:w="2621" w:type="dxa"/>
            <w:noWrap/>
            <w:hideMark/>
          </w:tcPr>
          <w:p w14:paraId="64E72C49" w14:textId="77777777" w:rsidR="009D5094" w:rsidRPr="009D5094" w:rsidRDefault="009D5094" w:rsidP="009D5094">
            <w:pPr>
              <w:pStyle w:val="Default"/>
              <w:spacing w:after="79"/>
              <w:rPr>
                <w:b/>
                <w:bCs/>
              </w:rPr>
            </w:pPr>
            <w:r w:rsidRPr="009D5094">
              <w:rPr>
                <w:b/>
                <w:bCs/>
              </w:rPr>
              <w:t>0,013</w:t>
            </w:r>
          </w:p>
        </w:tc>
      </w:tr>
      <w:tr w:rsidR="009D5094" w:rsidRPr="009D5094" w14:paraId="11037431" w14:textId="77777777" w:rsidTr="00065369">
        <w:trPr>
          <w:trHeight w:val="239"/>
        </w:trPr>
        <w:tc>
          <w:tcPr>
            <w:tcW w:w="2621" w:type="dxa"/>
            <w:noWrap/>
            <w:hideMark/>
          </w:tcPr>
          <w:p w14:paraId="37C07AAB" w14:textId="77777777" w:rsidR="009D5094" w:rsidRPr="009D5094" w:rsidRDefault="009D5094" w:rsidP="009D5094">
            <w:pPr>
              <w:pStyle w:val="Default"/>
              <w:spacing w:after="79"/>
              <w:rPr>
                <w:b/>
                <w:bCs/>
              </w:rPr>
            </w:pPr>
            <w:r w:rsidRPr="009D5094">
              <w:rPr>
                <w:b/>
                <w:bCs/>
              </w:rPr>
              <w:t>5</w:t>
            </w:r>
          </w:p>
        </w:tc>
        <w:tc>
          <w:tcPr>
            <w:tcW w:w="2621" w:type="dxa"/>
            <w:noWrap/>
            <w:hideMark/>
          </w:tcPr>
          <w:p w14:paraId="6E2EB5DB" w14:textId="77777777" w:rsidR="009D5094" w:rsidRPr="009D5094" w:rsidRDefault="009D5094" w:rsidP="009D5094">
            <w:pPr>
              <w:pStyle w:val="Default"/>
              <w:spacing w:after="79"/>
              <w:rPr>
                <w:b/>
                <w:bCs/>
              </w:rPr>
            </w:pPr>
            <w:r w:rsidRPr="009D5094">
              <w:rPr>
                <w:b/>
                <w:bCs/>
              </w:rPr>
              <w:t>0,015</w:t>
            </w:r>
          </w:p>
        </w:tc>
      </w:tr>
      <w:tr w:rsidR="009D5094" w:rsidRPr="009D5094" w14:paraId="3D470892" w14:textId="77777777" w:rsidTr="00065369">
        <w:trPr>
          <w:trHeight w:val="239"/>
        </w:trPr>
        <w:tc>
          <w:tcPr>
            <w:tcW w:w="2621" w:type="dxa"/>
            <w:noWrap/>
            <w:hideMark/>
          </w:tcPr>
          <w:p w14:paraId="4C8D495A" w14:textId="77777777" w:rsidR="009D5094" w:rsidRPr="009D5094" w:rsidRDefault="009D5094" w:rsidP="009D5094">
            <w:pPr>
              <w:pStyle w:val="Default"/>
              <w:spacing w:after="79"/>
              <w:rPr>
                <w:b/>
                <w:bCs/>
              </w:rPr>
            </w:pPr>
            <w:r w:rsidRPr="009D5094">
              <w:rPr>
                <w:b/>
                <w:bCs/>
              </w:rPr>
              <w:t>6</w:t>
            </w:r>
          </w:p>
        </w:tc>
        <w:tc>
          <w:tcPr>
            <w:tcW w:w="2621" w:type="dxa"/>
            <w:noWrap/>
            <w:hideMark/>
          </w:tcPr>
          <w:p w14:paraId="6343DB75" w14:textId="77777777" w:rsidR="009D5094" w:rsidRPr="009D5094" w:rsidRDefault="009D5094" w:rsidP="009D5094">
            <w:pPr>
              <w:pStyle w:val="Default"/>
              <w:spacing w:after="79"/>
              <w:rPr>
                <w:b/>
                <w:bCs/>
              </w:rPr>
            </w:pPr>
            <w:r w:rsidRPr="009D5094">
              <w:rPr>
                <w:b/>
                <w:bCs/>
              </w:rPr>
              <w:t>0,013</w:t>
            </w:r>
          </w:p>
        </w:tc>
      </w:tr>
      <w:tr w:rsidR="009D5094" w:rsidRPr="009D5094" w14:paraId="7F0DD12C" w14:textId="77777777" w:rsidTr="00065369">
        <w:trPr>
          <w:trHeight w:val="239"/>
        </w:trPr>
        <w:tc>
          <w:tcPr>
            <w:tcW w:w="2621" w:type="dxa"/>
            <w:noWrap/>
            <w:hideMark/>
          </w:tcPr>
          <w:p w14:paraId="6920A68C" w14:textId="77777777" w:rsidR="009D5094" w:rsidRPr="009D5094" w:rsidRDefault="009D5094" w:rsidP="009D5094">
            <w:pPr>
              <w:pStyle w:val="Default"/>
              <w:spacing w:after="79"/>
              <w:rPr>
                <w:b/>
                <w:bCs/>
              </w:rPr>
            </w:pPr>
            <w:r w:rsidRPr="009D5094">
              <w:rPr>
                <w:b/>
                <w:bCs/>
              </w:rPr>
              <w:t>7</w:t>
            </w:r>
          </w:p>
        </w:tc>
        <w:tc>
          <w:tcPr>
            <w:tcW w:w="2621" w:type="dxa"/>
            <w:noWrap/>
            <w:hideMark/>
          </w:tcPr>
          <w:p w14:paraId="24A23D13" w14:textId="77777777" w:rsidR="009D5094" w:rsidRPr="009D5094" w:rsidRDefault="009D5094" w:rsidP="009D5094">
            <w:pPr>
              <w:pStyle w:val="Default"/>
              <w:spacing w:after="79"/>
              <w:rPr>
                <w:b/>
                <w:bCs/>
              </w:rPr>
            </w:pPr>
            <w:r w:rsidRPr="009D5094">
              <w:rPr>
                <w:b/>
                <w:bCs/>
              </w:rPr>
              <w:t>0,013</w:t>
            </w:r>
          </w:p>
        </w:tc>
      </w:tr>
      <w:tr w:rsidR="009D5094" w:rsidRPr="009D5094" w14:paraId="59B3A997" w14:textId="77777777" w:rsidTr="00065369">
        <w:trPr>
          <w:trHeight w:val="239"/>
        </w:trPr>
        <w:tc>
          <w:tcPr>
            <w:tcW w:w="2621" w:type="dxa"/>
            <w:noWrap/>
            <w:hideMark/>
          </w:tcPr>
          <w:p w14:paraId="501E8BEE" w14:textId="77777777" w:rsidR="009D5094" w:rsidRPr="009D5094" w:rsidRDefault="009D5094" w:rsidP="009D5094">
            <w:pPr>
              <w:pStyle w:val="Default"/>
              <w:spacing w:after="79"/>
              <w:rPr>
                <w:b/>
                <w:bCs/>
              </w:rPr>
            </w:pPr>
            <w:r w:rsidRPr="009D5094">
              <w:rPr>
                <w:b/>
                <w:bCs/>
              </w:rPr>
              <w:t>8</w:t>
            </w:r>
          </w:p>
        </w:tc>
        <w:tc>
          <w:tcPr>
            <w:tcW w:w="2621" w:type="dxa"/>
            <w:noWrap/>
            <w:hideMark/>
          </w:tcPr>
          <w:p w14:paraId="3EEB088C" w14:textId="77777777" w:rsidR="009D5094" w:rsidRPr="009D5094" w:rsidRDefault="009D5094" w:rsidP="009D5094">
            <w:pPr>
              <w:pStyle w:val="Default"/>
              <w:spacing w:after="79"/>
              <w:rPr>
                <w:b/>
                <w:bCs/>
              </w:rPr>
            </w:pPr>
            <w:r w:rsidRPr="009D5094">
              <w:rPr>
                <w:b/>
                <w:bCs/>
              </w:rPr>
              <w:t>0,013</w:t>
            </w:r>
          </w:p>
        </w:tc>
      </w:tr>
      <w:tr w:rsidR="009D5094" w:rsidRPr="009D5094" w14:paraId="24A0DF65" w14:textId="77777777" w:rsidTr="00065369">
        <w:trPr>
          <w:trHeight w:val="239"/>
        </w:trPr>
        <w:tc>
          <w:tcPr>
            <w:tcW w:w="2621" w:type="dxa"/>
            <w:noWrap/>
            <w:hideMark/>
          </w:tcPr>
          <w:p w14:paraId="5C7DF1AD" w14:textId="77777777" w:rsidR="009D5094" w:rsidRPr="009D5094" w:rsidRDefault="009D5094" w:rsidP="009D5094">
            <w:pPr>
              <w:pStyle w:val="Default"/>
              <w:spacing w:after="79"/>
              <w:rPr>
                <w:b/>
                <w:bCs/>
              </w:rPr>
            </w:pPr>
            <w:r w:rsidRPr="009D5094">
              <w:rPr>
                <w:b/>
                <w:bCs/>
              </w:rPr>
              <w:t>9</w:t>
            </w:r>
          </w:p>
        </w:tc>
        <w:tc>
          <w:tcPr>
            <w:tcW w:w="2621" w:type="dxa"/>
            <w:noWrap/>
            <w:hideMark/>
          </w:tcPr>
          <w:p w14:paraId="66AD624C" w14:textId="77777777" w:rsidR="009D5094" w:rsidRPr="009D5094" w:rsidRDefault="009D5094" w:rsidP="009D5094">
            <w:pPr>
              <w:pStyle w:val="Default"/>
              <w:spacing w:after="79"/>
              <w:rPr>
                <w:b/>
                <w:bCs/>
              </w:rPr>
            </w:pPr>
            <w:r w:rsidRPr="009D5094">
              <w:rPr>
                <w:b/>
                <w:bCs/>
              </w:rPr>
              <w:t>0,013</w:t>
            </w:r>
          </w:p>
        </w:tc>
      </w:tr>
      <w:tr w:rsidR="009D5094" w:rsidRPr="009D5094" w14:paraId="0B057E58" w14:textId="77777777" w:rsidTr="00065369">
        <w:trPr>
          <w:trHeight w:val="239"/>
        </w:trPr>
        <w:tc>
          <w:tcPr>
            <w:tcW w:w="2621" w:type="dxa"/>
            <w:noWrap/>
            <w:hideMark/>
          </w:tcPr>
          <w:p w14:paraId="4AA6DABE" w14:textId="77777777" w:rsidR="009D5094" w:rsidRPr="009D5094" w:rsidRDefault="009D5094" w:rsidP="009D5094">
            <w:pPr>
              <w:pStyle w:val="Default"/>
              <w:spacing w:after="79"/>
              <w:rPr>
                <w:b/>
                <w:bCs/>
              </w:rPr>
            </w:pPr>
            <w:r w:rsidRPr="009D5094">
              <w:rPr>
                <w:b/>
                <w:bCs/>
              </w:rPr>
              <w:t>10</w:t>
            </w:r>
          </w:p>
        </w:tc>
        <w:tc>
          <w:tcPr>
            <w:tcW w:w="2621" w:type="dxa"/>
            <w:noWrap/>
            <w:hideMark/>
          </w:tcPr>
          <w:p w14:paraId="7E227593" w14:textId="77777777" w:rsidR="009D5094" w:rsidRPr="009D5094" w:rsidRDefault="009D5094" w:rsidP="009D5094">
            <w:pPr>
              <w:pStyle w:val="Default"/>
              <w:spacing w:after="79"/>
              <w:rPr>
                <w:b/>
                <w:bCs/>
              </w:rPr>
            </w:pPr>
            <w:r w:rsidRPr="009D5094">
              <w:rPr>
                <w:b/>
                <w:bCs/>
              </w:rPr>
              <w:t>0,014</w:t>
            </w:r>
          </w:p>
        </w:tc>
      </w:tr>
    </w:tbl>
    <w:p w14:paraId="6A4360B6" w14:textId="77777777" w:rsidR="00065369" w:rsidRDefault="009D5094" w:rsidP="003E34B8">
      <w:pPr>
        <w:pStyle w:val="Default"/>
        <w:spacing w:after="79"/>
        <w:rPr>
          <w:b/>
          <w:bCs/>
        </w:rPr>
      </w:pPr>
      <w:r>
        <w:rPr>
          <w:b/>
          <w:bCs/>
        </w:rPr>
        <w:fldChar w:fldCharType="end"/>
      </w:r>
    </w:p>
    <w:p w14:paraId="4EDF98D1" w14:textId="77777777" w:rsidR="00065369" w:rsidRDefault="00065369" w:rsidP="00065369">
      <w:pPr>
        <w:pStyle w:val="Default"/>
        <w:spacing w:after="79" w:line="360" w:lineRule="auto"/>
      </w:pPr>
    </w:p>
    <w:p w14:paraId="726C5BB7" w14:textId="77777777" w:rsidR="00065369" w:rsidRDefault="00065369" w:rsidP="00065369">
      <w:pPr>
        <w:pStyle w:val="Default"/>
        <w:spacing w:after="79" w:line="360" w:lineRule="auto"/>
      </w:pPr>
    </w:p>
    <w:p w14:paraId="6AEE0E45" w14:textId="72F66ACE" w:rsidR="00FC170C" w:rsidRPr="00065369" w:rsidRDefault="009D5094" w:rsidP="00065369">
      <w:pPr>
        <w:pStyle w:val="Default"/>
        <w:spacing w:after="79" w:line="360" w:lineRule="auto"/>
        <w:rPr>
          <w:b/>
          <w:bCs/>
        </w:rPr>
      </w:pPr>
      <w:r w:rsidRPr="003B5D9F">
        <w:t>Mean</w:t>
      </w:r>
      <w:r w:rsidR="00FC170C" w:rsidRPr="003B5D9F">
        <w:t xml:space="preserve"> =</w:t>
      </w:r>
      <w:r w:rsidR="00332D29" w:rsidRPr="003B5D9F">
        <w:t xml:space="preserve"> 0,013</w:t>
      </w:r>
      <w:r w:rsidR="003B5D9F">
        <w:t xml:space="preserve">3          </w:t>
      </w:r>
      <w:r w:rsidR="00FC170C" w:rsidRPr="003B5D9F">
        <w:t>Standard Deviation=</w:t>
      </w:r>
      <w:r w:rsidR="00332D29" w:rsidRPr="003B5D9F">
        <w:t xml:space="preserve"> 0,00</w:t>
      </w:r>
      <w:r w:rsidR="003B5D9F" w:rsidRPr="003B5D9F">
        <w:t>067</w:t>
      </w:r>
    </w:p>
    <w:p w14:paraId="31233794" w14:textId="6A92250D" w:rsidR="003B5D9F" w:rsidRDefault="003B5D9F" w:rsidP="00065369">
      <w:pPr>
        <w:pStyle w:val="Default"/>
        <w:spacing w:after="79" w:line="360" w:lineRule="auto"/>
        <w:rPr>
          <w:rFonts w:eastAsiaTheme="minorEastAsia"/>
        </w:rPr>
      </w:pPr>
      <w:r>
        <w:t>Limit of Detection</w:t>
      </w:r>
      <w:r w:rsidR="000F5844">
        <w:t xml:space="preserve"> (LOD) =</w:t>
      </w:r>
      <m:oMath>
        <m:r>
          <w:rPr>
            <w:rFonts w:ascii="Cambria Math" w:hAnsi="Cambria Math"/>
          </w:rPr>
          <m:t xml:space="preserve"> </m:t>
        </m:r>
        <m:f>
          <m:fPr>
            <m:ctrlPr>
              <w:rPr>
                <w:rFonts w:ascii="Cambria Math" w:hAnsi="Cambria Math"/>
                <w:i/>
              </w:rPr>
            </m:ctrlPr>
          </m:fPr>
          <m:num>
            <m:r>
              <w:rPr>
                <w:rFonts w:ascii="Cambria Math" w:hAnsi="Cambria Math"/>
              </w:rPr>
              <m:t>(standard concentration)×(3)×(standard deviation)</m:t>
            </m:r>
          </m:num>
          <m:den>
            <m:r>
              <w:rPr>
                <w:rFonts w:ascii="Cambria Math" w:hAnsi="Cambria Math"/>
              </w:rPr>
              <m:t>Mean of Absorbance</m:t>
            </m:r>
          </m:den>
        </m:f>
      </m:oMath>
      <w:r w:rsidR="00060A04">
        <w:rPr>
          <w:rFonts w:eastAsiaTheme="minorEastAsia"/>
        </w:rPr>
        <w:t xml:space="preserve">  then </w:t>
      </w:r>
    </w:p>
    <w:p w14:paraId="719444F7" w14:textId="4AB18CCB" w:rsidR="00060A04" w:rsidRDefault="00060A04" w:rsidP="00065369">
      <w:pPr>
        <w:pStyle w:val="Default"/>
        <w:spacing w:after="79" w:line="360" w:lineRule="auto"/>
        <w:rPr>
          <w:rFonts w:eastAsiaTheme="minorEastAsia"/>
        </w:rPr>
      </w:pPr>
      <w:r>
        <w:rPr>
          <w:rFonts w:eastAsiaTheme="minorEastAsia"/>
        </w:rPr>
        <w:t>LOD =</w:t>
      </w:r>
      <m:oMath>
        <m:f>
          <m:fPr>
            <m:ctrlPr>
              <w:rPr>
                <w:rFonts w:ascii="Cambria Math" w:hAnsi="Cambria Math"/>
                <w:i/>
              </w:rPr>
            </m:ctrlPr>
          </m:fPr>
          <m:num>
            <m:r>
              <w:rPr>
                <w:rFonts w:ascii="Cambria Math" w:hAnsi="Cambria Math"/>
              </w:rPr>
              <m:t>(0,5)×(3)×(0,00067)</m:t>
            </m:r>
          </m:num>
          <m:den>
            <m:r>
              <w:rPr>
                <w:rFonts w:ascii="Cambria Math" w:hAnsi="Cambria Math"/>
              </w:rPr>
              <m:t>(0,0133)</m:t>
            </m:r>
          </m:den>
        </m:f>
        <m:r>
          <w:rPr>
            <w:rFonts w:ascii="Cambria Math" w:hAnsi="Cambria Math"/>
          </w:rPr>
          <m:t>=0,0755564≈0,076</m:t>
        </m:r>
      </m:oMath>
    </w:p>
    <w:p w14:paraId="54048199" w14:textId="77777777" w:rsidR="0033301C" w:rsidRDefault="0033301C" w:rsidP="00065369">
      <w:pPr>
        <w:pStyle w:val="Default"/>
        <w:spacing w:after="79" w:line="360" w:lineRule="auto"/>
        <w:rPr>
          <w:rFonts w:eastAsiaTheme="minorEastAsia"/>
        </w:rPr>
      </w:pPr>
    </w:p>
    <w:p w14:paraId="50A61252" w14:textId="780A8342" w:rsidR="0033301C" w:rsidRDefault="0033301C" w:rsidP="00065369">
      <w:pPr>
        <w:pStyle w:val="Default"/>
        <w:spacing w:after="79" w:line="360" w:lineRule="auto"/>
        <w:rPr>
          <w:rFonts w:eastAsiaTheme="minorEastAsia"/>
        </w:rPr>
      </w:pPr>
      <w:r>
        <w:t>Sensitiv</w:t>
      </w:r>
      <w:r w:rsidR="0005251A">
        <w:t xml:space="preserve">ity = </w:t>
      </w:r>
      <m:oMath>
        <m:f>
          <m:fPr>
            <m:ctrlPr>
              <w:rPr>
                <w:rFonts w:ascii="Cambria Math" w:hAnsi="Cambria Math"/>
                <w:i/>
              </w:rPr>
            </m:ctrlPr>
          </m:fPr>
          <m:num>
            <m:r>
              <w:rPr>
                <w:rFonts w:ascii="Cambria Math" w:hAnsi="Cambria Math"/>
              </w:rPr>
              <m:t>(concentration of standard solution)×(standard deviation)</m:t>
            </m:r>
          </m:num>
          <m:den>
            <m:r>
              <w:rPr>
                <w:rFonts w:ascii="Cambria Math" w:hAnsi="Cambria Math"/>
              </w:rPr>
              <m:t>Measured Absorbance</m:t>
            </m:r>
          </m:den>
        </m:f>
      </m:oMath>
      <w:r w:rsidR="003D0910">
        <w:rPr>
          <w:rFonts w:eastAsiaTheme="minorEastAsia"/>
        </w:rPr>
        <w:t xml:space="preserve">  then</w:t>
      </w:r>
    </w:p>
    <w:p w14:paraId="16DE54C7" w14:textId="77777777" w:rsidR="003D0910" w:rsidRPr="003B5D9F" w:rsidRDefault="003D0910" w:rsidP="00065369">
      <w:pPr>
        <w:pStyle w:val="Default"/>
        <w:spacing w:after="79" w:line="360" w:lineRule="auto"/>
      </w:pPr>
    </w:p>
    <w:p w14:paraId="17268AF3" w14:textId="41E3AC85" w:rsidR="003D0910" w:rsidRDefault="00065369" w:rsidP="00065369">
      <w:pPr>
        <w:pStyle w:val="Default"/>
        <w:spacing w:after="79" w:line="360" w:lineRule="auto"/>
        <w:rPr>
          <w:rFonts w:eastAsiaTheme="minorEastAsia"/>
        </w:rPr>
      </w:pPr>
      <w:r w:rsidRPr="00AF40B1">
        <w:t>Sensitivity</w:t>
      </w:r>
      <w:r w:rsidR="003D0910" w:rsidRPr="00AF40B1">
        <w:t xml:space="preserve"> </w:t>
      </w:r>
      <m:oMath>
        <m:r>
          <m:rPr>
            <m:sty m:val="bi"/>
          </m:rPr>
          <w:rPr>
            <w:rFonts w:ascii="Cambria Math" w:hAnsi="Cambria Math"/>
          </w:rPr>
          <m:t>=</m:t>
        </m:r>
        <m:f>
          <m:fPr>
            <m:ctrlPr>
              <w:rPr>
                <w:rFonts w:ascii="Cambria Math" w:hAnsi="Cambria Math"/>
                <w:i/>
              </w:rPr>
            </m:ctrlPr>
          </m:fPr>
          <m:num>
            <m:r>
              <w:rPr>
                <w:rFonts w:ascii="Cambria Math" w:hAnsi="Cambria Math"/>
              </w:rPr>
              <m:t>(0,5)×(0,00067)</m:t>
            </m:r>
          </m:num>
          <m:den>
            <m:r>
              <w:rPr>
                <w:rFonts w:ascii="Cambria Math" w:hAnsi="Cambria Math"/>
              </w:rPr>
              <m:t>(0,076)</m:t>
            </m:r>
          </m:den>
        </m:f>
        <m:r>
          <w:rPr>
            <w:rFonts w:ascii="Cambria Math" w:hAnsi="Cambria Math"/>
          </w:rPr>
          <m:t>=</m:t>
        </m:r>
        <m:sSup>
          <m:sSupPr>
            <m:ctrlPr>
              <w:rPr>
                <w:rFonts w:ascii="Cambria Math" w:hAnsi="Cambria Math"/>
                <w:i/>
              </w:rPr>
            </m:ctrlPr>
          </m:sSupPr>
          <m:e>
            <m:r>
              <w:rPr>
                <w:rFonts w:ascii="Cambria Math" w:hAnsi="Cambria Math"/>
              </w:rPr>
              <m:t>4,4078×10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4,4×10</m:t>
            </m:r>
          </m:e>
          <m:sup>
            <m:r>
              <w:rPr>
                <w:rFonts w:ascii="Cambria Math" w:hAnsi="Cambria Math"/>
              </w:rPr>
              <m:t>-3</m:t>
            </m:r>
          </m:sup>
        </m:sSup>
      </m:oMath>
    </w:p>
    <w:p w14:paraId="286FBC60" w14:textId="4102B780" w:rsidR="00856F4E" w:rsidRDefault="00000000" w:rsidP="00065369">
      <w:pPr>
        <w:pStyle w:val="Default"/>
        <w:spacing w:line="360" w:lineRule="auto"/>
        <w:rPr>
          <w:rFonts w:eastAsiaTheme="minorEastAsia"/>
        </w:rPr>
      </w:pPr>
      <m:oMath>
        <m:f>
          <m:fPr>
            <m:ctrlPr>
              <w:rPr>
                <w:rFonts w:ascii="Cambria Math" w:hAnsi="Cambria Math"/>
                <w:i/>
              </w:rPr>
            </m:ctrlPr>
          </m:fPr>
          <m:num>
            <m:r>
              <w:rPr>
                <w:rFonts w:ascii="Cambria Math" w:hAnsi="Cambria Math"/>
              </w:rPr>
              <m:t>S</m:t>
            </m:r>
          </m:num>
          <m:den>
            <m:r>
              <w:rPr>
                <w:rFonts w:ascii="Cambria Math" w:hAnsi="Cambria Math"/>
              </w:rPr>
              <m:t>N</m:t>
            </m:r>
          </m:den>
        </m:f>
      </m:oMath>
      <w:r w:rsidR="00AE61BF" w:rsidRPr="00AF40B1">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Mean</m:t>
            </m:r>
          </m:num>
          <m:den>
            <m:r>
              <w:rPr>
                <w:rFonts w:ascii="Cambria Math" w:eastAsiaTheme="minorEastAsia" w:hAnsi="Cambria Math"/>
              </w:rPr>
              <m:t>Standard Deviation</m:t>
            </m:r>
          </m:den>
        </m:f>
      </m:oMath>
      <w:r w:rsidR="001E46EF" w:rsidRPr="00AF40B1">
        <w:rPr>
          <w:rFonts w:eastAsiaTheme="minorEastAsia"/>
        </w:rPr>
        <w:t>=</w:t>
      </w:r>
      <w:r w:rsidR="00C53668" w:rsidRPr="00AF40B1">
        <w:rPr>
          <w:rFonts w:eastAsiaTheme="minorEastAsia"/>
        </w:rPr>
        <w:t xml:space="preserve"> </w:t>
      </w:r>
      <m:oMath>
        <m:f>
          <m:fPr>
            <m:ctrlPr>
              <w:rPr>
                <w:rFonts w:ascii="Cambria Math" w:hAnsi="Cambria Math"/>
                <w:i/>
              </w:rPr>
            </m:ctrlPr>
          </m:fPr>
          <m:num>
            <m:r>
              <w:rPr>
                <w:rFonts w:ascii="Cambria Math" w:hAnsi="Cambria Math"/>
              </w:rPr>
              <m:t>0,0133</m:t>
            </m:r>
          </m:num>
          <m:den>
            <m:r>
              <w:rPr>
                <w:rFonts w:ascii="Cambria Math" w:hAnsi="Cambria Math"/>
              </w:rPr>
              <m:t>0,00067</m:t>
            </m:r>
          </m:den>
        </m:f>
      </m:oMath>
      <w:r w:rsidR="008274E0" w:rsidRPr="00AF40B1">
        <w:rPr>
          <w:rFonts w:eastAsiaTheme="minorEastAsia"/>
        </w:rPr>
        <w:t xml:space="preserve"> = 19,</w:t>
      </w:r>
      <w:r w:rsidR="00AF40B1" w:rsidRPr="00AF40B1">
        <w:rPr>
          <w:rFonts w:eastAsiaTheme="minorEastAsia"/>
        </w:rPr>
        <w:t>85</w:t>
      </w:r>
    </w:p>
    <w:p w14:paraId="1EE9C5F8" w14:textId="77777777" w:rsidR="008C689F" w:rsidRDefault="008C689F" w:rsidP="00065369">
      <w:pPr>
        <w:pStyle w:val="Default"/>
        <w:spacing w:line="360" w:lineRule="auto"/>
      </w:pPr>
    </w:p>
    <w:p w14:paraId="7595D07F" w14:textId="77777777" w:rsidR="00065369" w:rsidRDefault="00065369" w:rsidP="00065369">
      <w:pPr>
        <w:pStyle w:val="Default"/>
        <w:spacing w:line="360" w:lineRule="auto"/>
        <w:ind w:left="142"/>
        <w:rPr>
          <w:b/>
          <w:bCs/>
        </w:rPr>
      </w:pPr>
    </w:p>
    <w:p w14:paraId="72F6CDBD" w14:textId="77777777" w:rsidR="00065369" w:rsidRDefault="00065369" w:rsidP="00065369">
      <w:pPr>
        <w:pStyle w:val="Default"/>
        <w:ind w:left="142"/>
        <w:rPr>
          <w:b/>
          <w:bCs/>
        </w:rPr>
      </w:pPr>
    </w:p>
    <w:p w14:paraId="095C7744" w14:textId="39259CA2" w:rsidR="008C689F" w:rsidRPr="00065369" w:rsidRDefault="008C689F" w:rsidP="00065369">
      <w:pPr>
        <w:pStyle w:val="Default"/>
        <w:ind w:left="-284"/>
        <w:rPr>
          <w:b/>
          <w:bCs/>
        </w:rPr>
      </w:pPr>
      <w:r w:rsidRPr="00065369">
        <w:rPr>
          <w:b/>
          <w:bCs/>
        </w:rPr>
        <w:lastRenderedPageBreak/>
        <w:t xml:space="preserve">Atomic Emission Spectrometry for the Determination of Na </w:t>
      </w:r>
    </w:p>
    <w:p w14:paraId="7A2AAA06" w14:textId="31BA848B" w:rsidR="00564478" w:rsidRDefault="00564478" w:rsidP="008C689F">
      <w:pPr>
        <w:pStyle w:val="Default"/>
        <w:ind w:left="142"/>
        <w:rPr>
          <w:b/>
          <w:bCs/>
        </w:rPr>
      </w:pPr>
    </w:p>
    <w:p w14:paraId="5B582D17" w14:textId="49576C7F" w:rsidR="00D458A8" w:rsidRDefault="00D458A8" w:rsidP="00065369">
      <w:pPr>
        <w:pStyle w:val="Default"/>
        <w:ind w:left="-284"/>
        <w:rPr>
          <w:b/>
          <w:bCs/>
        </w:rPr>
      </w:pPr>
      <w:r>
        <w:rPr>
          <w:b/>
          <w:bCs/>
        </w:rPr>
        <w:t>Table 2.</w:t>
      </w:r>
      <w:r w:rsidRPr="00564478">
        <w:t xml:space="preserve">Concentration of Na </w:t>
      </w:r>
      <w:r w:rsidR="00564478" w:rsidRPr="00564478">
        <w:t xml:space="preserve">and </w:t>
      </w:r>
      <w:r w:rsidR="003A0113">
        <w:t xml:space="preserve">Emission </w:t>
      </w:r>
      <w:r w:rsidR="00564478" w:rsidRPr="00564478">
        <w:t>Values</w:t>
      </w:r>
    </w:p>
    <w:p w14:paraId="020DCA32" w14:textId="77777777" w:rsidR="00564478" w:rsidRDefault="00564478" w:rsidP="008C689F">
      <w:pPr>
        <w:pStyle w:val="Default"/>
        <w:ind w:left="142"/>
        <w:rPr>
          <w:b/>
          <w:bCs/>
        </w:rPr>
      </w:pPr>
    </w:p>
    <w:tbl>
      <w:tblPr>
        <w:tblStyle w:val="TableGrid"/>
        <w:tblW w:w="0" w:type="auto"/>
        <w:tblInd w:w="-5" w:type="dxa"/>
        <w:tblLook w:val="04A0" w:firstRow="1" w:lastRow="0" w:firstColumn="1" w:lastColumn="0" w:noHBand="0" w:noVBand="1"/>
      </w:tblPr>
      <w:tblGrid>
        <w:gridCol w:w="2326"/>
        <w:gridCol w:w="1032"/>
        <w:gridCol w:w="2124"/>
      </w:tblGrid>
      <w:tr w:rsidR="003A0113" w:rsidRPr="00564478" w14:paraId="3CBEEF44" w14:textId="46BE85A7" w:rsidTr="00065369">
        <w:trPr>
          <w:trHeight w:val="354"/>
        </w:trPr>
        <w:tc>
          <w:tcPr>
            <w:tcW w:w="2326" w:type="dxa"/>
            <w:noWrap/>
            <w:hideMark/>
          </w:tcPr>
          <w:p w14:paraId="16CF22E8" w14:textId="7B2FE466" w:rsidR="003A0113" w:rsidRPr="00564478" w:rsidRDefault="003A0113" w:rsidP="00065369">
            <w:pPr>
              <w:pStyle w:val="Default"/>
              <w:ind w:left="-401" w:firstLine="284"/>
            </w:pPr>
            <w:r w:rsidRPr="00564478">
              <w:t>Concentration</w:t>
            </w:r>
            <w:r>
              <w:t>(ppm)</w:t>
            </w:r>
          </w:p>
        </w:tc>
        <w:tc>
          <w:tcPr>
            <w:tcW w:w="1032" w:type="dxa"/>
            <w:noWrap/>
            <w:hideMark/>
          </w:tcPr>
          <w:p w14:paraId="237AE564" w14:textId="2A63F2A2" w:rsidR="003A0113" w:rsidRPr="00564478" w:rsidRDefault="003A0113" w:rsidP="00564478">
            <w:pPr>
              <w:pStyle w:val="Default"/>
              <w:ind w:left="142"/>
            </w:pPr>
            <w:r>
              <w:t>Ems</w:t>
            </w:r>
          </w:p>
        </w:tc>
        <w:tc>
          <w:tcPr>
            <w:tcW w:w="2124" w:type="dxa"/>
          </w:tcPr>
          <w:p w14:paraId="161A3BED" w14:textId="297E51EF" w:rsidR="003A0113" w:rsidRPr="00564478" w:rsidRDefault="003A0113" w:rsidP="00564478">
            <w:pPr>
              <w:pStyle w:val="Default"/>
              <w:ind w:left="142"/>
            </w:pPr>
            <w:r>
              <w:t>Blank Corrected</w:t>
            </w:r>
          </w:p>
        </w:tc>
      </w:tr>
      <w:tr w:rsidR="003A0113" w:rsidRPr="00564478" w14:paraId="1B257B68" w14:textId="77777777" w:rsidTr="00065369">
        <w:trPr>
          <w:trHeight w:val="354"/>
        </w:trPr>
        <w:tc>
          <w:tcPr>
            <w:tcW w:w="2326" w:type="dxa"/>
            <w:noWrap/>
          </w:tcPr>
          <w:p w14:paraId="1B8BDF04" w14:textId="655C968C" w:rsidR="003A0113" w:rsidRPr="00564478" w:rsidRDefault="003A0113" w:rsidP="00564478">
            <w:pPr>
              <w:pStyle w:val="Default"/>
            </w:pPr>
            <w:r>
              <w:t>Blank</w:t>
            </w:r>
          </w:p>
        </w:tc>
        <w:tc>
          <w:tcPr>
            <w:tcW w:w="1032" w:type="dxa"/>
            <w:noWrap/>
          </w:tcPr>
          <w:p w14:paraId="5FF75912" w14:textId="74C1D0EB" w:rsidR="003A0113" w:rsidRPr="00564478" w:rsidRDefault="003A0113" w:rsidP="00564478">
            <w:pPr>
              <w:pStyle w:val="Default"/>
              <w:ind w:left="142"/>
            </w:pPr>
            <w:r>
              <w:t>6,8</w:t>
            </w:r>
          </w:p>
        </w:tc>
        <w:tc>
          <w:tcPr>
            <w:tcW w:w="2124" w:type="dxa"/>
          </w:tcPr>
          <w:p w14:paraId="2F20DF5B" w14:textId="74761B44" w:rsidR="003A0113" w:rsidRPr="00564478" w:rsidRDefault="00101E39" w:rsidP="00564478">
            <w:pPr>
              <w:pStyle w:val="Default"/>
              <w:ind w:left="142"/>
            </w:pPr>
            <w:r>
              <w:t>6,8</w:t>
            </w:r>
          </w:p>
        </w:tc>
      </w:tr>
      <w:tr w:rsidR="003A0113" w:rsidRPr="00564478" w14:paraId="13DB06C3" w14:textId="6BF34F52" w:rsidTr="00065369">
        <w:trPr>
          <w:trHeight w:val="354"/>
        </w:trPr>
        <w:tc>
          <w:tcPr>
            <w:tcW w:w="2326" w:type="dxa"/>
            <w:noWrap/>
            <w:hideMark/>
          </w:tcPr>
          <w:p w14:paraId="03EDD78D" w14:textId="77777777" w:rsidR="003A0113" w:rsidRPr="00564478" w:rsidRDefault="003A0113" w:rsidP="00564478">
            <w:pPr>
              <w:pStyle w:val="Default"/>
              <w:ind w:left="142"/>
            </w:pPr>
            <w:r w:rsidRPr="00564478">
              <w:t>1</w:t>
            </w:r>
          </w:p>
        </w:tc>
        <w:tc>
          <w:tcPr>
            <w:tcW w:w="1032" w:type="dxa"/>
            <w:noWrap/>
            <w:hideMark/>
          </w:tcPr>
          <w:p w14:paraId="5672F983" w14:textId="77777777" w:rsidR="003A0113" w:rsidRPr="00564478" w:rsidRDefault="003A0113" w:rsidP="00564478">
            <w:pPr>
              <w:pStyle w:val="Default"/>
              <w:ind w:left="142"/>
            </w:pPr>
            <w:r w:rsidRPr="00564478">
              <w:t>100,3</w:t>
            </w:r>
          </w:p>
        </w:tc>
        <w:tc>
          <w:tcPr>
            <w:tcW w:w="2124" w:type="dxa"/>
          </w:tcPr>
          <w:p w14:paraId="7036F81E" w14:textId="252AF46D" w:rsidR="003A0113" w:rsidRPr="00564478" w:rsidRDefault="00101E39" w:rsidP="00564478">
            <w:pPr>
              <w:pStyle w:val="Default"/>
              <w:ind w:left="142"/>
            </w:pPr>
            <w:r>
              <w:t>93,5</w:t>
            </w:r>
          </w:p>
        </w:tc>
      </w:tr>
      <w:tr w:rsidR="003A0113" w:rsidRPr="00564478" w14:paraId="6EC93A2C" w14:textId="706FF308" w:rsidTr="00065369">
        <w:trPr>
          <w:trHeight w:val="354"/>
        </w:trPr>
        <w:tc>
          <w:tcPr>
            <w:tcW w:w="2326" w:type="dxa"/>
            <w:noWrap/>
            <w:hideMark/>
          </w:tcPr>
          <w:p w14:paraId="549F1718" w14:textId="77777777" w:rsidR="003A0113" w:rsidRPr="00564478" w:rsidRDefault="003A0113" w:rsidP="00564478">
            <w:pPr>
              <w:pStyle w:val="Default"/>
              <w:ind w:left="142"/>
            </w:pPr>
            <w:r w:rsidRPr="00564478">
              <w:t>0,8</w:t>
            </w:r>
          </w:p>
        </w:tc>
        <w:tc>
          <w:tcPr>
            <w:tcW w:w="1032" w:type="dxa"/>
            <w:noWrap/>
            <w:hideMark/>
          </w:tcPr>
          <w:p w14:paraId="7645CCA8" w14:textId="77777777" w:rsidR="003A0113" w:rsidRPr="00564478" w:rsidRDefault="003A0113" w:rsidP="00564478">
            <w:pPr>
              <w:pStyle w:val="Default"/>
              <w:ind w:left="142"/>
            </w:pPr>
            <w:r w:rsidRPr="00564478">
              <w:t>85,9</w:t>
            </w:r>
          </w:p>
        </w:tc>
        <w:tc>
          <w:tcPr>
            <w:tcW w:w="2124" w:type="dxa"/>
          </w:tcPr>
          <w:p w14:paraId="11CB6761" w14:textId="4441C7AA" w:rsidR="003A0113" w:rsidRPr="00564478" w:rsidRDefault="00063B02" w:rsidP="00564478">
            <w:pPr>
              <w:pStyle w:val="Default"/>
              <w:ind w:left="142"/>
            </w:pPr>
            <w:r>
              <w:t>79,1</w:t>
            </w:r>
          </w:p>
        </w:tc>
      </w:tr>
      <w:tr w:rsidR="003A0113" w:rsidRPr="00564478" w14:paraId="336B44AB" w14:textId="51609558" w:rsidTr="00065369">
        <w:trPr>
          <w:trHeight w:val="354"/>
        </w:trPr>
        <w:tc>
          <w:tcPr>
            <w:tcW w:w="2326" w:type="dxa"/>
            <w:noWrap/>
            <w:hideMark/>
          </w:tcPr>
          <w:p w14:paraId="38C98E9D" w14:textId="77777777" w:rsidR="003A0113" w:rsidRPr="00564478" w:rsidRDefault="003A0113" w:rsidP="00564478">
            <w:pPr>
              <w:pStyle w:val="Default"/>
              <w:ind w:left="142"/>
            </w:pPr>
            <w:r w:rsidRPr="00564478">
              <w:t>0,6</w:t>
            </w:r>
          </w:p>
        </w:tc>
        <w:tc>
          <w:tcPr>
            <w:tcW w:w="1032" w:type="dxa"/>
            <w:noWrap/>
            <w:hideMark/>
          </w:tcPr>
          <w:p w14:paraId="2770F4C7" w14:textId="77777777" w:rsidR="003A0113" w:rsidRPr="00564478" w:rsidRDefault="003A0113" w:rsidP="00564478">
            <w:pPr>
              <w:pStyle w:val="Default"/>
              <w:ind w:left="142"/>
            </w:pPr>
            <w:r w:rsidRPr="00564478">
              <w:t>71,4</w:t>
            </w:r>
          </w:p>
        </w:tc>
        <w:tc>
          <w:tcPr>
            <w:tcW w:w="2124" w:type="dxa"/>
          </w:tcPr>
          <w:p w14:paraId="014E4197" w14:textId="7E9FCDCD" w:rsidR="003A0113" w:rsidRPr="00564478" w:rsidRDefault="00063B02" w:rsidP="00564478">
            <w:pPr>
              <w:pStyle w:val="Default"/>
              <w:ind w:left="142"/>
            </w:pPr>
            <w:r>
              <w:t>64,6</w:t>
            </w:r>
          </w:p>
        </w:tc>
      </w:tr>
      <w:tr w:rsidR="003A0113" w:rsidRPr="00564478" w14:paraId="594A6D3D" w14:textId="556212C9" w:rsidTr="00065369">
        <w:trPr>
          <w:trHeight w:val="354"/>
        </w:trPr>
        <w:tc>
          <w:tcPr>
            <w:tcW w:w="2326" w:type="dxa"/>
            <w:noWrap/>
            <w:hideMark/>
          </w:tcPr>
          <w:p w14:paraId="35362DD0" w14:textId="77777777" w:rsidR="003A0113" w:rsidRPr="00564478" w:rsidRDefault="003A0113" w:rsidP="00564478">
            <w:pPr>
              <w:pStyle w:val="Default"/>
              <w:ind w:left="142"/>
            </w:pPr>
            <w:r w:rsidRPr="00564478">
              <w:t>0,4</w:t>
            </w:r>
          </w:p>
        </w:tc>
        <w:tc>
          <w:tcPr>
            <w:tcW w:w="1032" w:type="dxa"/>
            <w:noWrap/>
            <w:hideMark/>
          </w:tcPr>
          <w:p w14:paraId="7A88484B" w14:textId="77777777" w:rsidR="003A0113" w:rsidRPr="00564478" w:rsidRDefault="003A0113" w:rsidP="00564478">
            <w:pPr>
              <w:pStyle w:val="Default"/>
              <w:ind w:left="142"/>
            </w:pPr>
            <w:r w:rsidRPr="00564478">
              <w:t>55,6</w:t>
            </w:r>
          </w:p>
        </w:tc>
        <w:tc>
          <w:tcPr>
            <w:tcW w:w="2124" w:type="dxa"/>
          </w:tcPr>
          <w:p w14:paraId="2E778705" w14:textId="25C00994" w:rsidR="003A0113" w:rsidRPr="00564478" w:rsidRDefault="00AA4774" w:rsidP="00564478">
            <w:pPr>
              <w:pStyle w:val="Default"/>
              <w:ind w:left="142"/>
            </w:pPr>
            <w:r>
              <w:t>48,8</w:t>
            </w:r>
          </w:p>
        </w:tc>
      </w:tr>
      <w:tr w:rsidR="003A0113" w:rsidRPr="00564478" w14:paraId="7AF30DD2" w14:textId="5E568B5E" w:rsidTr="00065369">
        <w:trPr>
          <w:trHeight w:val="354"/>
        </w:trPr>
        <w:tc>
          <w:tcPr>
            <w:tcW w:w="2326" w:type="dxa"/>
            <w:noWrap/>
            <w:hideMark/>
          </w:tcPr>
          <w:p w14:paraId="174DB114" w14:textId="77777777" w:rsidR="003A0113" w:rsidRPr="00564478" w:rsidRDefault="003A0113" w:rsidP="00564478">
            <w:pPr>
              <w:pStyle w:val="Default"/>
              <w:ind w:left="142"/>
            </w:pPr>
            <w:r w:rsidRPr="00564478">
              <w:t>0,2</w:t>
            </w:r>
          </w:p>
        </w:tc>
        <w:tc>
          <w:tcPr>
            <w:tcW w:w="1032" w:type="dxa"/>
            <w:noWrap/>
            <w:hideMark/>
          </w:tcPr>
          <w:p w14:paraId="1A8EFFAB" w14:textId="77777777" w:rsidR="003A0113" w:rsidRPr="00564478" w:rsidRDefault="003A0113" w:rsidP="00564478">
            <w:pPr>
              <w:pStyle w:val="Default"/>
              <w:ind w:left="142"/>
            </w:pPr>
            <w:r w:rsidRPr="00564478">
              <w:t>36,3</w:t>
            </w:r>
          </w:p>
        </w:tc>
        <w:tc>
          <w:tcPr>
            <w:tcW w:w="2124" w:type="dxa"/>
          </w:tcPr>
          <w:p w14:paraId="392D7069" w14:textId="571908E0" w:rsidR="003A0113" w:rsidRPr="00564478" w:rsidRDefault="00AA4774" w:rsidP="00564478">
            <w:pPr>
              <w:pStyle w:val="Default"/>
              <w:ind w:left="142"/>
            </w:pPr>
            <w:r>
              <w:t>29,5</w:t>
            </w:r>
          </w:p>
        </w:tc>
      </w:tr>
      <w:tr w:rsidR="003A0113" w:rsidRPr="00564478" w14:paraId="7817B371" w14:textId="07F70266" w:rsidTr="00065369">
        <w:trPr>
          <w:trHeight w:val="354"/>
        </w:trPr>
        <w:tc>
          <w:tcPr>
            <w:tcW w:w="2326" w:type="dxa"/>
            <w:noWrap/>
            <w:hideMark/>
          </w:tcPr>
          <w:p w14:paraId="59663529" w14:textId="77777777" w:rsidR="003A0113" w:rsidRPr="00564478" w:rsidRDefault="003A0113" w:rsidP="00564478">
            <w:pPr>
              <w:pStyle w:val="Default"/>
            </w:pPr>
            <w:r w:rsidRPr="00564478">
              <w:t>TAP WATER</w:t>
            </w:r>
          </w:p>
        </w:tc>
        <w:tc>
          <w:tcPr>
            <w:tcW w:w="1032" w:type="dxa"/>
            <w:noWrap/>
            <w:hideMark/>
          </w:tcPr>
          <w:p w14:paraId="41125A1C" w14:textId="77777777" w:rsidR="003A0113" w:rsidRPr="00564478" w:rsidRDefault="003A0113" w:rsidP="00564478">
            <w:pPr>
              <w:pStyle w:val="Default"/>
              <w:ind w:left="142"/>
            </w:pPr>
            <w:r w:rsidRPr="00564478">
              <w:t>81,9</w:t>
            </w:r>
          </w:p>
        </w:tc>
        <w:tc>
          <w:tcPr>
            <w:tcW w:w="2124" w:type="dxa"/>
          </w:tcPr>
          <w:p w14:paraId="2A23B243" w14:textId="584EE373" w:rsidR="003A0113" w:rsidRPr="00564478" w:rsidRDefault="00AA3E87" w:rsidP="00564478">
            <w:pPr>
              <w:pStyle w:val="Default"/>
              <w:ind w:left="142"/>
            </w:pPr>
            <w:r>
              <w:t>75,1</w:t>
            </w:r>
          </w:p>
        </w:tc>
      </w:tr>
    </w:tbl>
    <w:p w14:paraId="514FBB46" w14:textId="77777777" w:rsidR="005B0C76" w:rsidRDefault="005B0C76" w:rsidP="008C689F">
      <w:pPr>
        <w:pStyle w:val="Default"/>
        <w:ind w:left="142"/>
        <w:rPr>
          <w:b/>
          <w:bCs/>
        </w:rPr>
      </w:pPr>
    </w:p>
    <w:p w14:paraId="1E6FC72A" w14:textId="77777777" w:rsidR="005B0C76" w:rsidRDefault="005B0C76" w:rsidP="005B0C76">
      <w:pPr>
        <w:pStyle w:val="Default"/>
        <w:ind w:left="-142"/>
        <w:rPr>
          <w:b/>
          <w:bCs/>
        </w:rPr>
      </w:pPr>
    </w:p>
    <w:p w14:paraId="53726BC5" w14:textId="77777777" w:rsidR="00065369" w:rsidRDefault="00065369" w:rsidP="005B0C76">
      <w:pPr>
        <w:pStyle w:val="Default"/>
        <w:ind w:left="-142"/>
        <w:rPr>
          <w:b/>
          <w:bCs/>
        </w:rPr>
      </w:pPr>
    </w:p>
    <w:p w14:paraId="423A5D29" w14:textId="1B0CC1C5" w:rsidR="005B0C76" w:rsidRDefault="005B0C76" w:rsidP="005B0C76">
      <w:pPr>
        <w:pStyle w:val="Default"/>
        <w:ind w:left="-142"/>
      </w:pPr>
      <w:r>
        <w:rPr>
          <w:b/>
          <w:bCs/>
        </w:rPr>
        <w:t>Graph 3.</w:t>
      </w:r>
      <w:r w:rsidRPr="005B0C76">
        <w:rPr>
          <w:color w:val="595959"/>
          <w:kern w:val="24"/>
          <w:sz w:val="28"/>
          <w:szCs w:val="28"/>
          <w:lang w:val="tr-TR"/>
          <w14:textFill>
            <w14:solidFill>
              <w14:srgbClr w14:val="595959">
                <w14:lumMod w14:val="65000"/>
                <w14:lumOff w14:val="35000"/>
              </w14:srgbClr>
            </w14:solidFill>
          </w14:textFill>
        </w:rPr>
        <w:t xml:space="preserve"> </w:t>
      </w:r>
      <w:r w:rsidRPr="005B0C76">
        <w:t>Concentration of Na and Emission Values</w:t>
      </w:r>
    </w:p>
    <w:p w14:paraId="435F28ED" w14:textId="187C8E6E" w:rsidR="00CB1E68" w:rsidRPr="005B0C76" w:rsidRDefault="00CB1E68" w:rsidP="005B0C76">
      <w:pPr>
        <w:pStyle w:val="Default"/>
        <w:ind w:left="-142"/>
        <w:rPr>
          <w:lang w:val="tr-TR"/>
        </w:rPr>
      </w:pPr>
      <w:r>
        <w:rPr>
          <w:noProof/>
        </w:rPr>
        <w:drawing>
          <wp:inline distT="0" distB="0" distL="0" distR="0" wp14:anchorId="7D70D7DE" wp14:editId="5A64E998">
            <wp:extent cx="5305245" cy="2829465"/>
            <wp:effectExtent l="0" t="0" r="10160" b="9525"/>
            <wp:docPr id="1486226077" name="Chart 1">
              <a:extLst xmlns:a="http://schemas.openxmlformats.org/drawingml/2006/main">
                <a:ext uri="{FF2B5EF4-FFF2-40B4-BE49-F238E27FC236}">
                  <a16:creationId xmlns:a16="http://schemas.microsoft.com/office/drawing/2014/main" id="{D05F2502-9BBE-6213-EDED-19354804E3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AC03B1" w14:textId="020B0404" w:rsidR="005B0C76" w:rsidRPr="008C689F" w:rsidRDefault="005B0C76" w:rsidP="005B0C76">
      <w:pPr>
        <w:pStyle w:val="Default"/>
        <w:ind w:left="-142"/>
        <w:rPr>
          <w:b/>
          <w:bCs/>
        </w:rPr>
      </w:pPr>
    </w:p>
    <w:p w14:paraId="19192ECE" w14:textId="77777777" w:rsidR="00065369" w:rsidRDefault="00065369" w:rsidP="00065369">
      <w:pPr>
        <w:pStyle w:val="Default"/>
        <w:spacing w:line="360" w:lineRule="auto"/>
      </w:pPr>
    </w:p>
    <w:p w14:paraId="21A750C0" w14:textId="679D5029" w:rsidR="003C2BFF" w:rsidRDefault="00C14DD2" w:rsidP="00065369">
      <w:pPr>
        <w:pStyle w:val="Default"/>
        <w:spacing w:line="360" w:lineRule="auto"/>
      </w:pPr>
      <w:r>
        <w:t>From Graph 3,</w:t>
      </w:r>
      <w:r w:rsidR="00BE6114">
        <w:t xml:space="preserve"> </w:t>
      </w:r>
      <w:r w:rsidR="00BE6114" w:rsidRPr="00BE6114">
        <w:t>y =</w:t>
      </w:r>
      <w:r w:rsidR="00CB1E68" w:rsidRPr="00CB1E68">
        <w:rPr>
          <w:rFonts w:asciiTheme="minorHAnsi" w:eastAsiaTheme="minorEastAsia" w:hAnsiTheme="minorHAnsi" w:cstheme="minorBidi"/>
          <w:color w:val="auto"/>
          <w:sz w:val="22"/>
          <w:szCs w:val="22"/>
          <w:lang w:eastAsia="tr-TR"/>
          <w14:ligatures w14:val="none"/>
        </w:rPr>
        <w:t xml:space="preserve"> </w:t>
      </w:r>
      <w:r w:rsidR="00CB1E68" w:rsidRPr="00CB1E68">
        <w:t>79,15x + 15,61</w:t>
      </w:r>
      <w:r w:rsidR="00BE6114" w:rsidRPr="00BE6114">
        <w:t xml:space="preserve"> </w:t>
      </w:r>
      <w:r w:rsidR="003C2BFF">
        <w:t xml:space="preserve">Emission for Tap Water = </w:t>
      </w:r>
      <w:r w:rsidR="00AA3E87">
        <w:t>75,1</w:t>
      </w:r>
      <w:r w:rsidR="00E53504">
        <w:t xml:space="preserve">  then</w:t>
      </w:r>
    </w:p>
    <w:p w14:paraId="6053C541" w14:textId="48077BE4" w:rsidR="00AC6A11" w:rsidRDefault="00AA3E87" w:rsidP="00065369">
      <w:pPr>
        <w:pStyle w:val="Default"/>
        <w:spacing w:line="360" w:lineRule="auto"/>
      </w:pPr>
      <w:r>
        <w:t>75,1</w:t>
      </w:r>
      <w:r w:rsidR="00E53504">
        <w:t xml:space="preserve"> = </w:t>
      </w:r>
      <w:r w:rsidR="00CB1E68" w:rsidRPr="00CB1E68">
        <w:t>79,15x + 15,61</w:t>
      </w:r>
      <w:r w:rsidR="00584C30">
        <w:t xml:space="preserve"> </w:t>
      </w:r>
      <w:r w:rsidR="00AC6A11">
        <w:t>=&gt; x=</w:t>
      </w:r>
      <w:r w:rsidR="00F569A7">
        <w:t xml:space="preserve"> 0,751</w:t>
      </w:r>
      <w:r w:rsidR="00584C30">
        <w:t>6108</w:t>
      </w:r>
      <w:r w:rsidR="00F569A7">
        <w:t xml:space="preserve"> mg/L ≈ 0,</w:t>
      </w:r>
      <w:r w:rsidR="00C42191">
        <w:t>751</w:t>
      </w:r>
      <w:r w:rsidR="00584C30">
        <w:t>6</w:t>
      </w:r>
      <w:r w:rsidR="00C42191">
        <w:t xml:space="preserve"> mg/L</w:t>
      </w:r>
    </w:p>
    <w:p w14:paraId="10D7DCD5" w14:textId="641D4E74" w:rsidR="003C2BFF" w:rsidRPr="00630AB4" w:rsidRDefault="005E258C" w:rsidP="00065369">
      <w:pPr>
        <w:pStyle w:val="Default"/>
        <w:spacing w:line="360" w:lineRule="auto"/>
      </w:pPr>
      <w:r>
        <w:t>Dilution</w:t>
      </w:r>
      <w:r w:rsidR="003C2BFF">
        <w:t xml:space="preserve"> Factor = (100 mL)/</w:t>
      </w:r>
      <w:r w:rsidR="008B0063">
        <w:t>(0,5mL) = 200</w:t>
      </w:r>
    </w:p>
    <w:p w14:paraId="29FA6BA8" w14:textId="501F07F2" w:rsidR="00A5474F" w:rsidRDefault="005E258C" w:rsidP="00065369">
      <w:pPr>
        <w:spacing w:after="160" w:line="360" w:lineRule="auto"/>
        <w:rPr>
          <w:rFonts w:ascii="Times New Roman" w:hAnsi="Times New Roman" w:cs="Times New Roman"/>
          <w:b/>
          <w:bCs/>
          <w:sz w:val="24"/>
          <w:szCs w:val="24"/>
        </w:rPr>
      </w:pPr>
      <w:r w:rsidRPr="005D13A9">
        <w:rPr>
          <w:rFonts w:ascii="Times New Roman" w:hAnsi="Times New Roman" w:cs="Times New Roman"/>
          <w:sz w:val="24"/>
          <w:szCs w:val="24"/>
        </w:rPr>
        <w:t xml:space="preserve">Concentration of Na = ( </w:t>
      </w:r>
      <w:r w:rsidR="00584C30">
        <w:rPr>
          <w:rFonts w:ascii="Times New Roman" w:hAnsi="Times New Roman" w:cs="Times New Roman"/>
          <w:sz w:val="24"/>
          <w:szCs w:val="24"/>
        </w:rPr>
        <w:t>0,</w:t>
      </w:r>
      <w:r w:rsidR="00E57BA1">
        <w:rPr>
          <w:rFonts w:ascii="Times New Roman" w:hAnsi="Times New Roman" w:cs="Times New Roman"/>
          <w:sz w:val="24"/>
          <w:szCs w:val="24"/>
        </w:rPr>
        <w:t xml:space="preserve">7516 </w:t>
      </w:r>
      <w:r w:rsidRPr="005D13A9">
        <w:rPr>
          <w:rFonts w:ascii="Times New Roman" w:hAnsi="Times New Roman" w:cs="Times New Roman"/>
          <w:sz w:val="24"/>
          <w:szCs w:val="24"/>
        </w:rPr>
        <w:t>mg/L) × (200) =</w:t>
      </w:r>
      <w:r w:rsidR="00AE67A9" w:rsidRPr="005D13A9">
        <w:rPr>
          <w:rFonts w:ascii="Times New Roman" w:hAnsi="Times New Roman" w:cs="Times New Roman"/>
          <w:sz w:val="24"/>
          <w:szCs w:val="24"/>
        </w:rPr>
        <w:t xml:space="preserve"> </w:t>
      </w:r>
      <w:r w:rsidR="00AE67A9">
        <w:rPr>
          <w:rFonts w:ascii="Times New Roman" w:hAnsi="Times New Roman" w:cs="Times New Roman"/>
          <w:b/>
          <w:bCs/>
          <w:sz w:val="24"/>
          <w:szCs w:val="24"/>
        </w:rPr>
        <w:t xml:space="preserve"> </w:t>
      </w:r>
      <w:r w:rsidR="00AE67A9">
        <w:t xml:space="preserve">≈ </w:t>
      </w:r>
      <w:r w:rsidR="00AE67A9">
        <w:rPr>
          <w:rFonts w:ascii="Times New Roman" w:hAnsi="Times New Roman" w:cs="Times New Roman"/>
          <w:sz w:val="24"/>
          <w:szCs w:val="24"/>
        </w:rPr>
        <w:t>150,</w:t>
      </w:r>
      <w:r w:rsidR="00E57BA1">
        <w:rPr>
          <w:rFonts w:ascii="Times New Roman" w:hAnsi="Times New Roman" w:cs="Times New Roman"/>
          <w:sz w:val="24"/>
          <w:szCs w:val="24"/>
        </w:rPr>
        <w:t xml:space="preserve">322 </w:t>
      </w:r>
      <w:r w:rsidR="005D13A9">
        <w:rPr>
          <w:rFonts w:ascii="Times New Roman" w:hAnsi="Times New Roman" w:cs="Times New Roman"/>
          <w:sz w:val="24"/>
          <w:szCs w:val="24"/>
        </w:rPr>
        <w:t>mg/L</w:t>
      </w:r>
    </w:p>
    <w:p w14:paraId="0BD2057D" w14:textId="77777777" w:rsidR="00065369" w:rsidRDefault="00065369" w:rsidP="00A5474F">
      <w:pPr>
        <w:spacing w:after="160" w:line="360" w:lineRule="auto"/>
        <w:rPr>
          <w:rFonts w:ascii="Times New Roman" w:hAnsi="Times New Roman" w:cs="Times New Roman"/>
          <w:sz w:val="24"/>
          <w:szCs w:val="24"/>
          <w:u w:val="single"/>
        </w:rPr>
      </w:pPr>
    </w:p>
    <w:p w14:paraId="424E1D09" w14:textId="77777777" w:rsidR="00065369" w:rsidRDefault="00065369" w:rsidP="00A5474F">
      <w:pPr>
        <w:spacing w:after="160" w:line="360" w:lineRule="auto"/>
        <w:rPr>
          <w:rFonts w:ascii="Times New Roman" w:hAnsi="Times New Roman" w:cs="Times New Roman"/>
          <w:sz w:val="24"/>
          <w:szCs w:val="24"/>
          <w:u w:val="single"/>
        </w:rPr>
      </w:pPr>
    </w:p>
    <w:p w14:paraId="253EEEC1" w14:textId="23605949" w:rsidR="00D10F9A" w:rsidRPr="00A5474F" w:rsidRDefault="00FA4331" w:rsidP="00A5474F">
      <w:pPr>
        <w:spacing w:after="160" w:line="360" w:lineRule="auto"/>
        <w:rPr>
          <w:rFonts w:ascii="Times New Roman" w:hAnsi="Times New Roman" w:cs="Times New Roman"/>
          <w:b/>
          <w:bCs/>
          <w:sz w:val="24"/>
          <w:szCs w:val="24"/>
        </w:rPr>
      </w:pPr>
      <w:r w:rsidRPr="00A5474F">
        <w:rPr>
          <w:rFonts w:ascii="Times New Roman" w:hAnsi="Times New Roman" w:cs="Times New Roman"/>
          <w:sz w:val="24"/>
          <w:szCs w:val="24"/>
          <w:u w:val="single"/>
        </w:rPr>
        <w:lastRenderedPageBreak/>
        <w:t>Calculate LOD and reciprocal sensitivity</w:t>
      </w:r>
      <w:r w:rsidRPr="00A5474F">
        <w:rPr>
          <w:rFonts w:ascii="Times New Roman" w:hAnsi="Times New Roman" w:cs="Times New Roman"/>
          <w:u w:val="single"/>
        </w:rPr>
        <w:t xml:space="preserve"> </w:t>
      </w:r>
      <w:r w:rsidRPr="00A5474F">
        <w:rPr>
          <w:rFonts w:ascii="Times New Roman" w:hAnsi="Times New Roman" w:cs="Times New Roman"/>
          <w:sz w:val="24"/>
          <w:szCs w:val="24"/>
          <w:u w:val="single"/>
        </w:rPr>
        <w:t>S/N ratio</w:t>
      </w:r>
      <w:r w:rsidRPr="00A5474F">
        <w:rPr>
          <w:rFonts w:ascii="Times New Roman" w:hAnsi="Times New Roman" w:cs="Times New Roman"/>
          <w:b/>
          <w:bCs/>
          <w:sz w:val="24"/>
          <w:szCs w:val="24"/>
          <w:u w:val="single"/>
        </w:rPr>
        <w:t xml:space="preserve"> </w:t>
      </w:r>
    </w:p>
    <w:p w14:paraId="0AA1816F" w14:textId="77777777" w:rsidR="00932B4A" w:rsidRDefault="00D10F9A" w:rsidP="00A5474F">
      <w:pPr>
        <w:spacing w:after="160" w:line="259" w:lineRule="auto"/>
        <w:rPr>
          <w:rFonts w:ascii="Times New Roman" w:hAnsi="Times New Roman" w:cs="Times New Roman"/>
          <w:b/>
          <w:bCs/>
          <w:sz w:val="24"/>
          <w:szCs w:val="24"/>
        </w:rPr>
      </w:pPr>
      <w:r w:rsidRPr="00932B4A">
        <w:rPr>
          <w:rFonts w:ascii="Times New Roman" w:hAnsi="Times New Roman" w:cs="Times New Roman"/>
          <w:b/>
          <w:bCs/>
          <w:sz w:val="24"/>
          <w:szCs w:val="24"/>
        </w:rPr>
        <w:t xml:space="preserve">Na = 0,2 </w:t>
      </w:r>
      <w:r w:rsidR="00932B4A" w:rsidRPr="00932B4A">
        <w:rPr>
          <w:rFonts w:ascii="Times New Roman" w:hAnsi="Times New Roman" w:cs="Times New Roman"/>
          <w:b/>
          <w:bCs/>
          <w:sz w:val="24"/>
          <w:szCs w:val="24"/>
        </w:rPr>
        <w:t>mg/L</w:t>
      </w:r>
    </w:p>
    <w:p w14:paraId="21DEC6C5" w14:textId="4D89AD0F" w:rsidR="00932B4A" w:rsidRDefault="00932B4A" w:rsidP="00A5474F">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 xml:space="preserve">Table 3. </w:t>
      </w:r>
      <w:r w:rsidR="005D5926">
        <w:rPr>
          <w:rFonts w:ascii="Times New Roman" w:hAnsi="Times New Roman" w:cs="Times New Roman"/>
          <w:b/>
          <w:bCs/>
          <w:sz w:val="24"/>
          <w:szCs w:val="24"/>
        </w:rPr>
        <w:t>Reputation</w:t>
      </w:r>
      <w:r w:rsidR="00336349">
        <w:rPr>
          <w:rFonts w:ascii="Times New Roman" w:hAnsi="Times New Roman" w:cs="Times New Roman"/>
          <w:b/>
          <w:bCs/>
          <w:sz w:val="24"/>
          <w:szCs w:val="24"/>
        </w:rPr>
        <w:t xml:space="preserve"> of </w:t>
      </w:r>
      <w:r w:rsidR="005D5926">
        <w:rPr>
          <w:rFonts w:ascii="Times New Roman" w:hAnsi="Times New Roman" w:cs="Times New Roman"/>
          <w:b/>
          <w:bCs/>
          <w:sz w:val="24"/>
          <w:szCs w:val="24"/>
        </w:rPr>
        <w:t xml:space="preserve"> 0,2 ppm </w:t>
      </w:r>
      <w:r w:rsidR="00336349">
        <w:rPr>
          <w:rFonts w:ascii="Times New Roman" w:hAnsi="Times New Roman" w:cs="Times New Roman"/>
          <w:b/>
          <w:bCs/>
          <w:sz w:val="24"/>
          <w:szCs w:val="24"/>
        </w:rPr>
        <w:t>Na Emission and Blank Corrected Emission Values</w:t>
      </w:r>
    </w:p>
    <w:tbl>
      <w:tblPr>
        <w:tblStyle w:val="TableGrid"/>
        <w:tblW w:w="8906" w:type="dxa"/>
        <w:tblLook w:val="04A0" w:firstRow="1" w:lastRow="0" w:firstColumn="1" w:lastColumn="0" w:noHBand="0" w:noVBand="1"/>
      </w:tblPr>
      <w:tblGrid>
        <w:gridCol w:w="2249"/>
        <w:gridCol w:w="3116"/>
        <w:gridCol w:w="3541"/>
      </w:tblGrid>
      <w:tr w:rsidR="00CB1E68" w:rsidRPr="005A0C08" w14:paraId="265276A1" w14:textId="77777777" w:rsidTr="00CB1E68">
        <w:trPr>
          <w:trHeight w:val="33"/>
        </w:trPr>
        <w:tc>
          <w:tcPr>
            <w:tcW w:w="2249" w:type="dxa"/>
            <w:noWrap/>
            <w:hideMark/>
          </w:tcPr>
          <w:p w14:paraId="6A9F7B3E"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0,2 ppm</w:t>
            </w:r>
          </w:p>
        </w:tc>
        <w:tc>
          <w:tcPr>
            <w:tcW w:w="3116" w:type="dxa"/>
            <w:noWrap/>
            <w:hideMark/>
          </w:tcPr>
          <w:p w14:paraId="0347E8CC"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Emission</w:t>
            </w:r>
          </w:p>
        </w:tc>
        <w:tc>
          <w:tcPr>
            <w:tcW w:w="3541" w:type="dxa"/>
            <w:noWrap/>
            <w:hideMark/>
          </w:tcPr>
          <w:p w14:paraId="78BA8377"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Blank corrected Emission</w:t>
            </w:r>
          </w:p>
        </w:tc>
      </w:tr>
      <w:tr w:rsidR="00CB1E68" w:rsidRPr="005A0C08" w14:paraId="3A9616D4" w14:textId="77777777" w:rsidTr="00CB1E68">
        <w:trPr>
          <w:trHeight w:val="33"/>
        </w:trPr>
        <w:tc>
          <w:tcPr>
            <w:tcW w:w="2249" w:type="dxa"/>
            <w:noWrap/>
            <w:hideMark/>
          </w:tcPr>
          <w:p w14:paraId="449DB569"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Blank</w:t>
            </w:r>
          </w:p>
        </w:tc>
        <w:tc>
          <w:tcPr>
            <w:tcW w:w="3116" w:type="dxa"/>
            <w:noWrap/>
            <w:hideMark/>
          </w:tcPr>
          <w:p w14:paraId="71455C73"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6,8</w:t>
            </w:r>
          </w:p>
        </w:tc>
        <w:tc>
          <w:tcPr>
            <w:tcW w:w="3541" w:type="dxa"/>
            <w:noWrap/>
            <w:hideMark/>
          </w:tcPr>
          <w:p w14:paraId="0CF8A9C8"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6,8</w:t>
            </w:r>
          </w:p>
        </w:tc>
      </w:tr>
      <w:tr w:rsidR="00CB1E68" w:rsidRPr="005A0C08" w14:paraId="32BCE980" w14:textId="77777777" w:rsidTr="00CB1E68">
        <w:trPr>
          <w:trHeight w:val="33"/>
        </w:trPr>
        <w:tc>
          <w:tcPr>
            <w:tcW w:w="2249" w:type="dxa"/>
            <w:noWrap/>
            <w:hideMark/>
          </w:tcPr>
          <w:p w14:paraId="2AF68D32"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1</w:t>
            </w:r>
          </w:p>
        </w:tc>
        <w:tc>
          <w:tcPr>
            <w:tcW w:w="3116" w:type="dxa"/>
            <w:noWrap/>
            <w:hideMark/>
          </w:tcPr>
          <w:p w14:paraId="4F938A42"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36,3</w:t>
            </w:r>
          </w:p>
        </w:tc>
        <w:tc>
          <w:tcPr>
            <w:tcW w:w="3541" w:type="dxa"/>
            <w:noWrap/>
            <w:hideMark/>
          </w:tcPr>
          <w:p w14:paraId="6A2BF0AC"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29,5</w:t>
            </w:r>
          </w:p>
        </w:tc>
      </w:tr>
      <w:tr w:rsidR="00CB1E68" w:rsidRPr="005A0C08" w14:paraId="33467371" w14:textId="77777777" w:rsidTr="00CB1E68">
        <w:trPr>
          <w:trHeight w:val="33"/>
        </w:trPr>
        <w:tc>
          <w:tcPr>
            <w:tcW w:w="2249" w:type="dxa"/>
            <w:noWrap/>
            <w:hideMark/>
          </w:tcPr>
          <w:p w14:paraId="1456A660"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2</w:t>
            </w:r>
          </w:p>
        </w:tc>
        <w:tc>
          <w:tcPr>
            <w:tcW w:w="3116" w:type="dxa"/>
            <w:noWrap/>
            <w:hideMark/>
          </w:tcPr>
          <w:p w14:paraId="5B39604E"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36,4</w:t>
            </w:r>
          </w:p>
        </w:tc>
        <w:tc>
          <w:tcPr>
            <w:tcW w:w="3541" w:type="dxa"/>
            <w:noWrap/>
            <w:hideMark/>
          </w:tcPr>
          <w:p w14:paraId="4330695A"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29,6</w:t>
            </w:r>
          </w:p>
        </w:tc>
      </w:tr>
      <w:tr w:rsidR="00CB1E68" w:rsidRPr="005A0C08" w14:paraId="1A586CB2" w14:textId="77777777" w:rsidTr="00CB1E68">
        <w:trPr>
          <w:trHeight w:val="33"/>
        </w:trPr>
        <w:tc>
          <w:tcPr>
            <w:tcW w:w="2249" w:type="dxa"/>
            <w:noWrap/>
            <w:hideMark/>
          </w:tcPr>
          <w:p w14:paraId="30C79669"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3</w:t>
            </w:r>
          </w:p>
        </w:tc>
        <w:tc>
          <w:tcPr>
            <w:tcW w:w="3116" w:type="dxa"/>
            <w:noWrap/>
            <w:hideMark/>
          </w:tcPr>
          <w:p w14:paraId="73E2043F"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36,4</w:t>
            </w:r>
          </w:p>
        </w:tc>
        <w:tc>
          <w:tcPr>
            <w:tcW w:w="3541" w:type="dxa"/>
            <w:noWrap/>
            <w:hideMark/>
          </w:tcPr>
          <w:p w14:paraId="40C9D761"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29,6</w:t>
            </w:r>
          </w:p>
        </w:tc>
      </w:tr>
      <w:tr w:rsidR="00CB1E68" w:rsidRPr="005A0C08" w14:paraId="680A1B6B" w14:textId="77777777" w:rsidTr="00CB1E68">
        <w:trPr>
          <w:trHeight w:val="33"/>
        </w:trPr>
        <w:tc>
          <w:tcPr>
            <w:tcW w:w="2249" w:type="dxa"/>
            <w:noWrap/>
            <w:hideMark/>
          </w:tcPr>
          <w:p w14:paraId="4D4EB4F1"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4</w:t>
            </w:r>
          </w:p>
        </w:tc>
        <w:tc>
          <w:tcPr>
            <w:tcW w:w="3116" w:type="dxa"/>
            <w:noWrap/>
            <w:hideMark/>
          </w:tcPr>
          <w:p w14:paraId="5F8057F1"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36,4</w:t>
            </w:r>
          </w:p>
        </w:tc>
        <w:tc>
          <w:tcPr>
            <w:tcW w:w="3541" w:type="dxa"/>
            <w:noWrap/>
            <w:hideMark/>
          </w:tcPr>
          <w:p w14:paraId="59BAA2F3"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29,6</w:t>
            </w:r>
          </w:p>
        </w:tc>
      </w:tr>
      <w:tr w:rsidR="00CB1E68" w:rsidRPr="005A0C08" w14:paraId="56D6ADE8" w14:textId="77777777" w:rsidTr="00CB1E68">
        <w:trPr>
          <w:trHeight w:val="33"/>
        </w:trPr>
        <w:tc>
          <w:tcPr>
            <w:tcW w:w="2249" w:type="dxa"/>
            <w:noWrap/>
            <w:hideMark/>
          </w:tcPr>
          <w:p w14:paraId="66CABB39"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5</w:t>
            </w:r>
          </w:p>
        </w:tc>
        <w:tc>
          <w:tcPr>
            <w:tcW w:w="3116" w:type="dxa"/>
            <w:noWrap/>
            <w:hideMark/>
          </w:tcPr>
          <w:p w14:paraId="0A7D745E"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35,9</w:t>
            </w:r>
          </w:p>
        </w:tc>
        <w:tc>
          <w:tcPr>
            <w:tcW w:w="3541" w:type="dxa"/>
            <w:noWrap/>
            <w:hideMark/>
          </w:tcPr>
          <w:p w14:paraId="09E5FAE4"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29,1</w:t>
            </w:r>
          </w:p>
        </w:tc>
      </w:tr>
      <w:tr w:rsidR="00CB1E68" w:rsidRPr="005A0C08" w14:paraId="132EB493" w14:textId="77777777" w:rsidTr="00CB1E68">
        <w:trPr>
          <w:trHeight w:val="33"/>
        </w:trPr>
        <w:tc>
          <w:tcPr>
            <w:tcW w:w="2249" w:type="dxa"/>
            <w:noWrap/>
            <w:hideMark/>
          </w:tcPr>
          <w:p w14:paraId="04DA7626"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6</w:t>
            </w:r>
          </w:p>
        </w:tc>
        <w:tc>
          <w:tcPr>
            <w:tcW w:w="3116" w:type="dxa"/>
            <w:noWrap/>
            <w:hideMark/>
          </w:tcPr>
          <w:p w14:paraId="4BF3539D"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36,0</w:t>
            </w:r>
          </w:p>
        </w:tc>
        <w:tc>
          <w:tcPr>
            <w:tcW w:w="3541" w:type="dxa"/>
            <w:noWrap/>
            <w:hideMark/>
          </w:tcPr>
          <w:p w14:paraId="50DB96A2"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29,2</w:t>
            </w:r>
          </w:p>
        </w:tc>
      </w:tr>
      <w:tr w:rsidR="00CB1E68" w:rsidRPr="005A0C08" w14:paraId="6152D306" w14:textId="77777777" w:rsidTr="00CB1E68">
        <w:trPr>
          <w:trHeight w:val="33"/>
        </w:trPr>
        <w:tc>
          <w:tcPr>
            <w:tcW w:w="2249" w:type="dxa"/>
            <w:noWrap/>
            <w:hideMark/>
          </w:tcPr>
          <w:p w14:paraId="01D21837"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7</w:t>
            </w:r>
          </w:p>
        </w:tc>
        <w:tc>
          <w:tcPr>
            <w:tcW w:w="3116" w:type="dxa"/>
            <w:noWrap/>
            <w:hideMark/>
          </w:tcPr>
          <w:p w14:paraId="73F79AEB"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36,4</w:t>
            </w:r>
          </w:p>
        </w:tc>
        <w:tc>
          <w:tcPr>
            <w:tcW w:w="3541" w:type="dxa"/>
            <w:noWrap/>
            <w:hideMark/>
          </w:tcPr>
          <w:p w14:paraId="7CFF1844"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29,6</w:t>
            </w:r>
          </w:p>
        </w:tc>
      </w:tr>
      <w:tr w:rsidR="00CB1E68" w:rsidRPr="005A0C08" w14:paraId="359074A3" w14:textId="77777777" w:rsidTr="00CB1E68">
        <w:trPr>
          <w:trHeight w:val="33"/>
        </w:trPr>
        <w:tc>
          <w:tcPr>
            <w:tcW w:w="2249" w:type="dxa"/>
            <w:noWrap/>
            <w:hideMark/>
          </w:tcPr>
          <w:p w14:paraId="417683CB"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8</w:t>
            </w:r>
          </w:p>
        </w:tc>
        <w:tc>
          <w:tcPr>
            <w:tcW w:w="3116" w:type="dxa"/>
            <w:noWrap/>
            <w:hideMark/>
          </w:tcPr>
          <w:p w14:paraId="7AAACAD3"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35,9</w:t>
            </w:r>
          </w:p>
        </w:tc>
        <w:tc>
          <w:tcPr>
            <w:tcW w:w="3541" w:type="dxa"/>
            <w:noWrap/>
            <w:hideMark/>
          </w:tcPr>
          <w:p w14:paraId="0533F6D1"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29,1</w:t>
            </w:r>
          </w:p>
        </w:tc>
      </w:tr>
      <w:tr w:rsidR="00CB1E68" w:rsidRPr="005A0C08" w14:paraId="30157CA9" w14:textId="77777777" w:rsidTr="00CB1E68">
        <w:trPr>
          <w:trHeight w:val="33"/>
        </w:trPr>
        <w:tc>
          <w:tcPr>
            <w:tcW w:w="2249" w:type="dxa"/>
            <w:noWrap/>
            <w:hideMark/>
          </w:tcPr>
          <w:p w14:paraId="01D75A59"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9</w:t>
            </w:r>
          </w:p>
        </w:tc>
        <w:tc>
          <w:tcPr>
            <w:tcW w:w="3116" w:type="dxa"/>
            <w:noWrap/>
            <w:hideMark/>
          </w:tcPr>
          <w:p w14:paraId="3DB1C699"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36,0</w:t>
            </w:r>
          </w:p>
        </w:tc>
        <w:tc>
          <w:tcPr>
            <w:tcW w:w="3541" w:type="dxa"/>
            <w:noWrap/>
            <w:hideMark/>
          </w:tcPr>
          <w:p w14:paraId="681CB340"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29,2</w:t>
            </w:r>
          </w:p>
        </w:tc>
      </w:tr>
      <w:tr w:rsidR="00CB1E68" w:rsidRPr="005A0C08" w14:paraId="4FDFEBFC" w14:textId="77777777" w:rsidTr="00CB1E68">
        <w:trPr>
          <w:trHeight w:val="33"/>
        </w:trPr>
        <w:tc>
          <w:tcPr>
            <w:tcW w:w="2249" w:type="dxa"/>
            <w:noWrap/>
            <w:hideMark/>
          </w:tcPr>
          <w:p w14:paraId="435C3423"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10</w:t>
            </w:r>
          </w:p>
        </w:tc>
        <w:tc>
          <w:tcPr>
            <w:tcW w:w="3116" w:type="dxa"/>
            <w:noWrap/>
            <w:hideMark/>
          </w:tcPr>
          <w:p w14:paraId="43490D43"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36,2</w:t>
            </w:r>
          </w:p>
        </w:tc>
        <w:tc>
          <w:tcPr>
            <w:tcW w:w="3541" w:type="dxa"/>
            <w:noWrap/>
            <w:hideMark/>
          </w:tcPr>
          <w:p w14:paraId="648EA86B" w14:textId="77777777" w:rsidR="005A0C08" w:rsidRPr="005A0C08" w:rsidRDefault="005A0C08" w:rsidP="005A0C08">
            <w:pPr>
              <w:spacing w:after="160" w:line="259" w:lineRule="auto"/>
              <w:rPr>
                <w:rFonts w:ascii="Times New Roman" w:hAnsi="Times New Roman" w:cs="Times New Roman"/>
                <w:b/>
                <w:bCs/>
                <w:sz w:val="24"/>
                <w:szCs w:val="24"/>
              </w:rPr>
            </w:pPr>
            <w:r w:rsidRPr="005A0C08">
              <w:rPr>
                <w:rFonts w:ascii="Times New Roman" w:hAnsi="Times New Roman" w:cs="Times New Roman"/>
                <w:b/>
                <w:bCs/>
                <w:sz w:val="24"/>
                <w:szCs w:val="24"/>
              </w:rPr>
              <w:t>29,4</w:t>
            </w:r>
          </w:p>
        </w:tc>
      </w:tr>
    </w:tbl>
    <w:p w14:paraId="1F7BADB3" w14:textId="77777777" w:rsidR="005D5926" w:rsidRDefault="005D5926" w:rsidP="005A0C08">
      <w:pPr>
        <w:spacing w:after="160" w:line="259" w:lineRule="auto"/>
        <w:rPr>
          <w:rFonts w:ascii="Times New Roman" w:hAnsi="Times New Roman" w:cs="Times New Roman"/>
          <w:b/>
          <w:bCs/>
          <w:sz w:val="24"/>
          <w:szCs w:val="24"/>
        </w:rPr>
      </w:pPr>
    </w:p>
    <w:p w14:paraId="3CA039FA" w14:textId="779D1773" w:rsidR="0096067D" w:rsidRPr="0096067D" w:rsidRDefault="005D3974" w:rsidP="00065369">
      <w:pPr>
        <w:spacing w:line="360" w:lineRule="auto"/>
        <w:rPr>
          <w:rFonts w:ascii="Calibri" w:eastAsia="Times New Roman" w:hAnsi="Calibri" w:cs="Calibri"/>
          <w:color w:val="000000"/>
          <w:lang w:eastAsia="en-US"/>
        </w:rPr>
      </w:pPr>
      <w:r w:rsidRPr="003B5D9F">
        <w:t xml:space="preserve">Mean = </w:t>
      </w:r>
      <w:r w:rsidR="0096067D" w:rsidRPr="0096067D">
        <w:rPr>
          <w:rFonts w:ascii="Calibri" w:eastAsia="Times New Roman" w:hAnsi="Calibri" w:cs="Calibri"/>
          <w:color w:val="000000"/>
          <w:lang w:eastAsia="en-US"/>
        </w:rPr>
        <w:t>26,7</w:t>
      </w:r>
      <w:r w:rsidR="0096067D">
        <w:rPr>
          <w:rFonts w:ascii="Calibri" w:eastAsia="Times New Roman" w:hAnsi="Calibri" w:cs="Calibri"/>
          <w:color w:val="000000"/>
          <w:lang w:eastAsia="en-US"/>
        </w:rPr>
        <w:t xml:space="preserve">4    </w:t>
      </w:r>
      <w:r>
        <w:t xml:space="preserve"> </w:t>
      </w:r>
      <w:r w:rsidRPr="003B5D9F">
        <w:t xml:space="preserve">Standard Deviation= </w:t>
      </w:r>
      <w:r w:rsidR="0096067D" w:rsidRPr="0096067D">
        <w:rPr>
          <w:rFonts w:ascii="Calibri" w:eastAsia="Times New Roman" w:hAnsi="Calibri" w:cs="Calibri"/>
          <w:color w:val="000000"/>
          <w:lang w:eastAsia="en-US"/>
        </w:rPr>
        <w:t>0,2183</w:t>
      </w:r>
    </w:p>
    <w:p w14:paraId="03559FD7" w14:textId="398B5A76" w:rsidR="005D3974" w:rsidRPr="0096067D" w:rsidRDefault="005D3974" w:rsidP="00065369">
      <w:pPr>
        <w:spacing w:line="360" w:lineRule="auto"/>
        <w:rPr>
          <w:rFonts w:ascii="Calibri" w:eastAsia="Times New Roman" w:hAnsi="Calibri" w:cs="Calibri"/>
          <w:color w:val="000000"/>
          <w:lang w:eastAsia="en-US"/>
        </w:rPr>
      </w:pPr>
    </w:p>
    <w:p w14:paraId="06E1A418" w14:textId="6CB84495" w:rsidR="005D3974" w:rsidRDefault="005D3974" w:rsidP="00065369">
      <w:pPr>
        <w:pStyle w:val="Default"/>
        <w:spacing w:after="79" w:line="360" w:lineRule="auto"/>
        <w:rPr>
          <w:rFonts w:eastAsiaTheme="minorEastAsia"/>
        </w:rPr>
      </w:pPr>
      <w:r>
        <w:t>Limit of Detection (LOD) =</w:t>
      </w:r>
      <m:oMath>
        <m:r>
          <w:rPr>
            <w:rFonts w:ascii="Cambria Math" w:hAnsi="Cambria Math"/>
          </w:rPr>
          <m:t xml:space="preserve"> </m:t>
        </m:r>
        <m:f>
          <m:fPr>
            <m:ctrlPr>
              <w:rPr>
                <w:rFonts w:ascii="Cambria Math" w:hAnsi="Cambria Math"/>
                <w:i/>
              </w:rPr>
            </m:ctrlPr>
          </m:fPr>
          <m:num>
            <m:r>
              <w:rPr>
                <w:rFonts w:ascii="Cambria Math" w:hAnsi="Cambria Math"/>
              </w:rPr>
              <m:t>(standard concentration)×(3)×(standard deviation)</m:t>
            </m:r>
          </m:num>
          <m:den>
            <m:r>
              <w:rPr>
                <w:rFonts w:ascii="Cambria Math" w:hAnsi="Cambria Math"/>
              </w:rPr>
              <m:t>Mean of Blank Corrected Emission</m:t>
            </m:r>
          </m:den>
        </m:f>
      </m:oMath>
      <w:r>
        <w:rPr>
          <w:rFonts w:eastAsiaTheme="minorEastAsia"/>
        </w:rPr>
        <w:t xml:space="preserve">  then </w:t>
      </w:r>
    </w:p>
    <w:p w14:paraId="1960EDE9" w14:textId="3BE668F7" w:rsidR="005D3974" w:rsidRDefault="005D3974" w:rsidP="00065369">
      <w:pPr>
        <w:pStyle w:val="Default"/>
        <w:spacing w:after="79" w:line="360" w:lineRule="auto"/>
        <w:rPr>
          <w:rFonts w:eastAsiaTheme="minorEastAsia"/>
        </w:rPr>
      </w:pPr>
      <w:r>
        <w:rPr>
          <w:rFonts w:eastAsiaTheme="minorEastAsia"/>
        </w:rPr>
        <w:t>LOD =</w:t>
      </w:r>
      <m:oMath>
        <m:f>
          <m:fPr>
            <m:ctrlPr>
              <w:rPr>
                <w:rFonts w:ascii="Cambria Math" w:hAnsi="Cambria Math"/>
                <w:i/>
              </w:rPr>
            </m:ctrlPr>
          </m:fPr>
          <m:num>
            <m:r>
              <w:rPr>
                <w:rFonts w:ascii="Cambria Math" w:hAnsi="Cambria Math"/>
              </w:rPr>
              <m:t>(0,2)×(3)×(0,2183)</m:t>
            </m:r>
          </m:num>
          <m:den>
            <m:r>
              <w:rPr>
                <w:rFonts w:ascii="Cambria Math" w:hAnsi="Cambria Math"/>
              </w:rPr>
              <m:t>(26,74)</m:t>
            </m:r>
          </m:den>
        </m:f>
        <m:r>
          <w:rPr>
            <w:rFonts w:ascii="Cambria Math" w:hAnsi="Cambria Math"/>
          </w:rPr>
          <m:t>=4,8983×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≈4,89×</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6E59D6">
        <w:rPr>
          <w:rFonts w:eastAsiaTheme="minorEastAsia"/>
        </w:rPr>
        <w:t xml:space="preserve"> </w:t>
      </w:r>
    </w:p>
    <w:p w14:paraId="7689F9EA" w14:textId="3B51C05E" w:rsidR="00AC6E33" w:rsidRDefault="00000000" w:rsidP="00065369">
      <w:pPr>
        <w:pStyle w:val="Default"/>
        <w:spacing w:line="360" w:lineRule="auto"/>
        <w:rPr>
          <w:rFonts w:eastAsiaTheme="minorEastAsia"/>
        </w:rPr>
      </w:pPr>
      <m:oMath>
        <m:f>
          <m:fPr>
            <m:ctrlPr>
              <w:rPr>
                <w:rFonts w:ascii="Cambria Math" w:hAnsi="Cambria Math"/>
                <w:i/>
              </w:rPr>
            </m:ctrlPr>
          </m:fPr>
          <m:num>
            <m:r>
              <w:rPr>
                <w:rFonts w:ascii="Cambria Math" w:hAnsi="Cambria Math"/>
              </w:rPr>
              <m:t>S</m:t>
            </m:r>
          </m:num>
          <m:den>
            <m:r>
              <w:rPr>
                <w:rFonts w:ascii="Cambria Math" w:hAnsi="Cambria Math"/>
              </w:rPr>
              <m:t>N</m:t>
            </m:r>
          </m:den>
        </m:f>
      </m:oMath>
      <w:r w:rsidR="00AC6E33" w:rsidRPr="00AF40B1">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Mean</m:t>
            </m:r>
          </m:num>
          <m:den>
            <m:r>
              <w:rPr>
                <w:rFonts w:ascii="Cambria Math" w:eastAsiaTheme="minorEastAsia" w:hAnsi="Cambria Math"/>
              </w:rPr>
              <m:t>Standard Deviation</m:t>
            </m:r>
          </m:den>
        </m:f>
      </m:oMath>
      <w:r w:rsidR="00AC6E33" w:rsidRPr="00AF40B1">
        <w:rPr>
          <w:rFonts w:eastAsiaTheme="minorEastAsia"/>
        </w:rPr>
        <w:t xml:space="preserve">= </w:t>
      </w:r>
      <m:oMath>
        <m:f>
          <m:fPr>
            <m:ctrlPr>
              <w:rPr>
                <w:rFonts w:ascii="Cambria Math" w:hAnsi="Cambria Math"/>
                <w:i/>
              </w:rPr>
            </m:ctrlPr>
          </m:fPr>
          <m:num>
            <m:r>
              <w:rPr>
                <w:rFonts w:ascii="Cambria Math" w:hAnsi="Cambria Math"/>
              </w:rPr>
              <m:t>26,74</m:t>
            </m:r>
          </m:num>
          <m:den>
            <m:r>
              <w:rPr>
                <w:rFonts w:ascii="Cambria Math" w:hAnsi="Cambria Math"/>
              </w:rPr>
              <m:t>0,2183</m:t>
            </m:r>
          </m:den>
        </m:f>
      </m:oMath>
      <w:r w:rsidR="00AC6E33" w:rsidRPr="00AF40B1">
        <w:rPr>
          <w:rFonts w:eastAsiaTheme="minorEastAsia"/>
        </w:rPr>
        <w:t xml:space="preserve"> = </w:t>
      </w:r>
      <w:r w:rsidR="00462CD8">
        <w:rPr>
          <w:rFonts w:eastAsiaTheme="minorEastAsia"/>
        </w:rPr>
        <w:t>122,491 ≈ 122,4</w:t>
      </w:r>
    </w:p>
    <w:p w14:paraId="37EB2951" w14:textId="77777777" w:rsidR="00462CD8" w:rsidRDefault="00462CD8" w:rsidP="00AC6E33">
      <w:pPr>
        <w:pStyle w:val="Default"/>
        <w:spacing w:line="276" w:lineRule="auto"/>
        <w:rPr>
          <w:rFonts w:eastAsiaTheme="minorEastAsia"/>
        </w:rPr>
      </w:pPr>
    </w:p>
    <w:p w14:paraId="6C7F9BD4" w14:textId="77777777" w:rsidR="00AC6E33" w:rsidRDefault="00AC6E33" w:rsidP="005D3974">
      <w:pPr>
        <w:pStyle w:val="Default"/>
        <w:spacing w:after="79"/>
        <w:rPr>
          <w:rFonts w:eastAsiaTheme="minorEastAsia"/>
        </w:rPr>
      </w:pPr>
    </w:p>
    <w:p w14:paraId="7C7F6526" w14:textId="77777777" w:rsidR="005A0C08" w:rsidRPr="00932B4A" w:rsidRDefault="005A0C08" w:rsidP="005A0C08">
      <w:pPr>
        <w:spacing w:after="160" w:line="259" w:lineRule="auto"/>
        <w:rPr>
          <w:rFonts w:ascii="Times New Roman" w:hAnsi="Times New Roman" w:cs="Times New Roman"/>
          <w:b/>
          <w:bCs/>
          <w:sz w:val="24"/>
          <w:szCs w:val="24"/>
        </w:rPr>
      </w:pPr>
    </w:p>
    <w:p w14:paraId="2F3499CF" w14:textId="0FECCDD8" w:rsidR="000B74E7" w:rsidRPr="00932B4A" w:rsidRDefault="000B74E7" w:rsidP="00D10F9A">
      <w:pPr>
        <w:spacing w:after="160" w:line="259" w:lineRule="auto"/>
        <w:ind w:left="502"/>
        <w:rPr>
          <w:rFonts w:ascii="Times New Roman" w:hAnsi="Times New Roman" w:cs="Times New Roman"/>
          <w:sz w:val="24"/>
          <w:szCs w:val="24"/>
        </w:rPr>
      </w:pPr>
      <w:r w:rsidRPr="00932B4A">
        <w:rPr>
          <w:rFonts w:ascii="Times New Roman" w:hAnsi="Times New Roman" w:cs="Times New Roman"/>
          <w:sz w:val="24"/>
          <w:szCs w:val="24"/>
        </w:rPr>
        <w:br w:type="page"/>
      </w:r>
    </w:p>
    <w:p w14:paraId="6E483E72" w14:textId="4D5785F5" w:rsidR="001017E1" w:rsidRPr="009E7B11" w:rsidRDefault="001017E1" w:rsidP="00636CFC">
      <w:pPr>
        <w:spacing w:line="276" w:lineRule="auto"/>
        <w:jc w:val="both"/>
        <w:rPr>
          <w:rFonts w:ascii="Times New Roman" w:hAnsi="Times New Roman" w:cs="Times New Roman"/>
          <w:b/>
          <w:bCs/>
          <w:sz w:val="24"/>
          <w:szCs w:val="24"/>
        </w:rPr>
      </w:pPr>
      <w:r w:rsidRPr="009E7B11">
        <w:rPr>
          <w:rFonts w:ascii="Times New Roman" w:hAnsi="Times New Roman" w:cs="Times New Roman"/>
          <w:b/>
          <w:bCs/>
          <w:sz w:val="24"/>
          <w:szCs w:val="24"/>
        </w:rPr>
        <w:lastRenderedPageBreak/>
        <w:t>QUESTIONS</w:t>
      </w:r>
    </w:p>
    <w:p w14:paraId="45AB953A" w14:textId="77777777" w:rsidR="00446BA3" w:rsidRPr="009E7B11" w:rsidRDefault="00446BA3" w:rsidP="00636CFC">
      <w:pPr>
        <w:spacing w:line="276" w:lineRule="auto"/>
        <w:jc w:val="both"/>
        <w:rPr>
          <w:rFonts w:ascii="Times New Roman" w:hAnsi="Times New Roman" w:cs="Times New Roman"/>
          <w:b/>
          <w:bCs/>
          <w:sz w:val="24"/>
          <w:szCs w:val="24"/>
        </w:rPr>
      </w:pPr>
    </w:p>
    <w:p w14:paraId="3262A25C" w14:textId="2A4EBF07" w:rsidR="00446BA3" w:rsidRPr="009E7B11" w:rsidRDefault="00C0787E" w:rsidP="00C0787E">
      <w:pPr>
        <w:pStyle w:val="ListParagraph"/>
        <w:numPr>
          <w:ilvl w:val="0"/>
          <w:numId w:val="10"/>
        </w:numPr>
        <w:spacing w:line="276" w:lineRule="auto"/>
        <w:jc w:val="both"/>
        <w:rPr>
          <w:rFonts w:ascii="Times New Roman" w:hAnsi="Times New Roman" w:cs="Times New Roman"/>
          <w:b/>
          <w:bCs/>
          <w:sz w:val="24"/>
          <w:szCs w:val="24"/>
        </w:rPr>
      </w:pPr>
      <w:r w:rsidRPr="00C0787E">
        <w:rPr>
          <w:rFonts w:ascii="Times New Roman" w:hAnsi="Times New Roman" w:cs="Times New Roman"/>
          <w:sz w:val="24"/>
          <w:szCs w:val="24"/>
        </w:rPr>
        <w:t>When compared, the Ca concentration is less in the standard addition method than in the direct addition method. The reason for this is that in the standard addition method, the samples are diluted by adding standard solutions to bring the matrix effect to the same value for all samples, and as a result, the Ca concentrations decrease</w:t>
      </w:r>
      <w:r w:rsidRPr="00C0787E">
        <w:rPr>
          <w:rFonts w:ascii="Times New Roman" w:hAnsi="Times New Roman" w:cs="Times New Roman"/>
          <w:b/>
          <w:bCs/>
          <w:sz w:val="24"/>
          <w:szCs w:val="24"/>
        </w:rPr>
        <w:t>.</w:t>
      </w:r>
    </w:p>
    <w:p w14:paraId="5B4D2A25" w14:textId="0E768D35" w:rsidR="00135D67" w:rsidRPr="009E7B11" w:rsidRDefault="00135D67" w:rsidP="00135D67">
      <w:pPr>
        <w:spacing w:line="276" w:lineRule="auto"/>
        <w:jc w:val="both"/>
        <w:rPr>
          <w:rFonts w:ascii="Times New Roman" w:hAnsi="Times New Roman" w:cs="Times New Roman"/>
          <w:b/>
          <w:bCs/>
          <w:sz w:val="24"/>
          <w:szCs w:val="24"/>
        </w:rPr>
      </w:pPr>
    </w:p>
    <w:p w14:paraId="57C72F02" w14:textId="073DB0F1" w:rsidR="00135D67" w:rsidRPr="000B3506" w:rsidRDefault="00635209" w:rsidP="00C0787E">
      <w:pPr>
        <w:pStyle w:val="ListParagraph"/>
        <w:numPr>
          <w:ilvl w:val="0"/>
          <w:numId w:val="10"/>
        </w:numPr>
        <w:spacing w:line="276" w:lineRule="auto"/>
        <w:jc w:val="both"/>
        <w:rPr>
          <w:rFonts w:ascii="Times New Roman" w:hAnsi="Times New Roman" w:cs="Times New Roman"/>
          <w:b/>
          <w:bCs/>
          <w:sz w:val="24"/>
          <w:szCs w:val="24"/>
        </w:rPr>
      </w:pPr>
      <w:r w:rsidRPr="009E7B11">
        <w:rPr>
          <w:rFonts w:ascii="Times New Roman" w:hAnsi="Times New Roman" w:cs="Times New Roman"/>
          <w:sz w:val="24"/>
          <w:szCs w:val="24"/>
        </w:rPr>
        <w:t>It is known as the matrix effect when the substances in the samples but whose signal is not sought affect the sample signals and are in an environment that causes interference. The standard addition method is used to prevent the matrix effect. This method eliminates the matrix effect by adding standard solutions in different volumes to samples with different concentrations but the same total volume where the same matrix effect is effective. In AAS, many interferences originate from flame, and one of the best ways to reduce them is the standard addition method.</w:t>
      </w:r>
    </w:p>
    <w:p w14:paraId="3C6CFBAA" w14:textId="77777777" w:rsidR="000B3506" w:rsidRPr="000B3506" w:rsidRDefault="000B3506" w:rsidP="000B3506">
      <w:pPr>
        <w:pStyle w:val="ListParagraph"/>
        <w:rPr>
          <w:rFonts w:ascii="Times New Roman" w:hAnsi="Times New Roman" w:cs="Times New Roman"/>
          <w:b/>
          <w:bCs/>
          <w:sz w:val="24"/>
          <w:szCs w:val="24"/>
        </w:rPr>
      </w:pPr>
    </w:p>
    <w:p w14:paraId="5C714D78" w14:textId="77777777" w:rsidR="00365DAE" w:rsidRPr="003B0C74" w:rsidRDefault="00365DAE" w:rsidP="003B0C74">
      <w:pPr>
        <w:pStyle w:val="ListParagraph"/>
        <w:numPr>
          <w:ilvl w:val="0"/>
          <w:numId w:val="10"/>
        </w:numPr>
        <w:spacing w:line="276" w:lineRule="auto"/>
        <w:ind w:left="142"/>
        <w:jc w:val="both"/>
        <w:rPr>
          <w:rFonts w:ascii="Times New Roman" w:hAnsi="Times New Roman" w:cs="Times New Roman"/>
          <w:sz w:val="24"/>
          <w:szCs w:val="24"/>
        </w:rPr>
      </w:pPr>
      <w:r w:rsidRPr="003B0C74">
        <w:rPr>
          <w:rFonts w:ascii="Times New Roman" w:hAnsi="Times New Roman" w:cs="Times New Roman"/>
          <w:sz w:val="24"/>
          <w:szCs w:val="24"/>
        </w:rPr>
        <w:t>ICP-MS</w:t>
      </w:r>
    </w:p>
    <w:p w14:paraId="042745A3" w14:textId="01B5ED9B" w:rsidR="00365DAE" w:rsidRPr="003B0C74" w:rsidRDefault="00365DAE" w:rsidP="003B0C74">
      <w:pPr>
        <w:pStyle w:val="ListParagraph"/>
        <w:spacing w:line="276" w:lineRule="auto"/>
        <w:ind w:left="142"/>
        <w:jc w:val="both"/>
        <w:rPr>
          <w:rFonts w:ascii="Times New Roman" w:hAnsi="Times New Roman" w:cs="Times New Roman"/>
          <w:sz w:val="24"/>
          <w:szCs w:val="24"/>
        </w:rPr>
      </w:pPr>
      <w:r w:rsidRPr="003B0C74">
        <w:rPr>
          <w:rFonts w:ascii="Times New Roman" w:hAnsi="Times New Roman" w:cs="Times New Roman"/>
          <w:sz w:val="24"/>
          <w:szCs w:val="24"/>
        </w:rPr>
        <w:t>It has wide dynamic ranges, and collision cells are used. The mass spectroscopy of the atom is measured. The samples are diluted and introduced to the device, and the detection limit is in ppt measurements.</w:t>
      </w:r>
    </w:p>
    <w:p w14:paraId="5DEC4D9A" w14:textId="77777777" w:rsidR="003B0C74" w:rsidRPr="003B0C74" w:rsidRDefault="003B0C74" w:rsidP="003B0C74">
      <w:pPr>
        <w:pStyle w:val="ListParagraph"/>
        <w:ind w:left="142"/>
        <w:rPr>
          <w:rFonts w:ascii="Times New Roman" w:hAnsi="Times New Roman" w:cs="Times New Roman"/>
          <w:sz w:val="24"/>
          <w:szCs w:val="24"/>
        </w:rPr>
      </w:pPr>
      <w:r w:rsidRPr="003B0C74">
        <w:rPr>
          <w:rFonts w:ascii="Times New Roman" w:hAnsi="Times New Roman" w:cs="Times New Roman"/>
          <w:sz w:val="24"/>
          <w:szCs w:val="24"/>
        </w:rPr>
        <w:t>ICP-OES</w:t>
      </w:r>
    </w:p>
    <w:p w14:paraId="71A731EA" w14:textId="4D69E8CF" w:rsidR="00365DAE" w:rsidRPr="003B0C74" w:rsidRDefault="003B0C74" w:rsidP="003B0C74">
      <w:pPr>
        <w:pStyle w:val="ListParagraph"/>
        <w:ind w:left="142"/>
        <w:rPr>
          <w:rFonts w:ascii="Times New Roman" w:hAnsi="Times New Roman" w:cs="Times New Roman"/>
          <w:sz w:val="24"/>
          <w:szCs w:val="24"/>
        </w:rPr>
      </w:pPr>
      <w:r w:rsidRPr="003B0C74">
        <w:rPr>
          <w:rFonts w:ascii="Times New Roman" w:hAnsi="Times New Roman" w:cs="Times New Roman"/>
          <w:sz w:val="24"/>
          <w:szCs w:val="24"/>
        </w:rPr>
        <w:t>It is used to discover the wavelength ranges of excited atoms and ions. It is used for suspended solids. It is used for samples with high matrix effect. It is cheaper than ICP-MS and the detection limit is in ppb measurements.</w:t>
      </w:r>
    </w:p>
    <w:p w14:paraId="53A357D2" w14:textId="561BD0D4" w:rsidR="000B3506" w:rsidRDefault="00365DAE" w:rsidP="003B0C74">
      <w:pPr>
        <w:pStyle w:val="ListParagraph"/>
        <w:numPr>
          <w:ilvl w:val="0"/>
          <w:numId w:val="11"/>
        </w:numPr>
        <w:spacing w:line="276" w:lineRule="auto"/>
        <w:ind w:left="426" w:hanging="142"/>
        <w:jc w:val="both"/>
        <w:rPr>
          <w:rFonts w:ascii="Times New Roman" w:hAnsi="Times New Roman" w:cs="Times New Roman"/>
          <w:sz w:val="24"/>
          <w:szCs w:val="24"/>
        </w:rPr>
      </w:pPr>
      <w:r w:rsidRPr="003B0C74">
        <w:rPr>
          <w:rFonts w:ascii="Times New Roman" w:hAnsi="Times New Roman" w:cs="Times New Roman"/>
          <w:sz w:val="24"/>
          <w:szCs w:val="24"/>
        </w:rPr>
        <w:t>Considering</w:t>
      </w:r>
      <w:r w:rsidR="000B3506" w:rsidRPr="003B0C74">
        <w:rPr>
          <w:rFonts w:ascii="Times New Roman" w:hAnsi="Times New Roman" w:cs="Times New Roman"/>
          <w:sz w:val="24"/>
          <w:szCs w:val="24"/>
        </w:rPr>
        <w:t xml:space="preserve"> this information, the low detection limit of ICP-MS is used in areas where more sensitive measurements are required. AAS sensitivity and detection limit are not as good as ICP-MS, but ICP-OES and AAS sensitivity are comparable. The most sensitive and low detection limit devices are ICP-MS, respectively. It can be listed as ICP-OES and, finally, AAS.</w:t>
      </w:r>
    </w:p>
    <w:p w14:paraId="4CCCD414" w14:textId="77777777" w:rsidR="003B0C74" w:rsidRDefault="003B0C74" w:rsidP="003B0C74">
      <w:pPr>
        <w:pStyle w:val="ListParagraph"/>
        <w:spacing w:line="276" w:lineRule="auto"/>
        <w:ind w:left="426"/>
        <w:jc w:val="both"/>
        <w:rPr>
          <w:rFonts w:ascii="Times New Roman" w:hAnsi="Times New Roman" w:cs="Times New Roman"/>
          <w:sz w:val="24"/>
          <w:szCs w:val="24"/>
        </w:rPr>
      </w:pPr>
    </w:p>
    <w:p w14:paraId="6ABB1E0B" w14:textId="7426E8D9" w:rsidR="004D4604" w:rsidRPr="003B0C74" w:rsidRDefault="004D4604" w:rsidP="003B0C74">
      <w:pPr>
        <w:pStyle w:val="ListParagraph"/>
        <w:numPr>
          <w:ilvl w:val="0"/>
          <w:numId w:val="10"/>
        </w:numPr>
        <w:spacing w:line="276" w:lineRule="auto"/>
        <w:jc w:val="both"/>
        <w:rPr>
          <w:rFonts w:ascii="Times New Roman" w:hAnsi="Times New Roman" w:cs="Times New Roman"/>
          <w:sz w:val="24"/>
          <w:szCs w:val="24"/>
        </w:rPr>
      </w:pPr>
      <w:r w:rsidRPr="003B0C74">
        <w:rPr>
          <w:rFonts w:ascii="Times New Roman" w:hAnsi="Times New Roman" w:cs="Times New Roman"/>
          <w:sz w:val="24"/>
          <w:szCs w:val="24"/>
        </w:rPr>
        <w:t xml:space="preserve">With the excitation of the element in the samples, the atoms return to a lower energy level, and AAS measures the radiated energy. The elements are separated from their chemical bonds, atomized, and brought to their ground state. With the flame, the atom is in the line spectrum with a narrow bandwidth. It can absorb radiation at a low energy level. On the other hand, in flame emission spectrophotometry, characteristic light emission is observed with the atoms of metals due to sufficient energy provided by the flame. The wavelength used for measuring the element should be close to the interference lines, relative to the selected wavelength, and the closest wavelength is selected. This selection is vital for sensitivity. Based on this information, the flame sodium used for the Na element is sufficient for excitation, and no other power source is needed. In summary, spectral interferences, of which external radiation and insufficient spectral line resolution, are essential for FES and cannot be neglected for AAS. Elements other than Li, K, Na, and Ca are challenging to detect in FES because atomic line interferences are too severe for </w:t>
      </w:r>
      <w:r w:rsidRPr="003B0C74">
        <w:rPr>
          <w:rFonts w:ascii="Times New Roman" w:hAnsi="Times New Roman" w:cs="Times New Roman"/>
          <w:sz w:val="24"/>
          <w:szCs w:val="24"/>
        </w:rPr>
        <w:lastRenderedPageBreak/>
        <w:t xml:space="preserve">background absorption FES. In addition, an additional power source is needed for the Ca element to excite and then </w:t>
      </w:r>
      <w:r w:rsidR="00065369" w:rsidRPr="003B0C74">
        <w:rPr>
          <w:rFonts w:ascii="Times New Roman" w:hAnsi="Times New Roman" w:cs="Times New Roman"/>
          <w:sz w:val="24"/>
          <w:szCs w:val="24"/>
        </w:rPr>
        <w:t>emit. Therefore</w:t>
      </w:r>
      <w:r w:rsidRPr="003B0C74">
        <w:rPr>
          <w:rFonts w:ascii="Times New Roman" w:hAnsi="Times New Roman" w:cs="Times New Roman"/>
          <w:sz w:val="24"/>
          <w:szCs w:val="24"/>
        </w:rPr>
        <w:t>, the absorption method is used for calcium.</w:t>
      </w:r>
    </w:p>
    <w:p w14:paraId="75E5B572" w14:textId="77777777" w:rsidR="009F18AE" w:rsidRPr="009E7B11" w:rsidRDefault="009F18AE" w:rsidP="009F18AE">
      <w:pPr>
        <w:pStyle w:val="ListParagraph"/>
        <w:spacing w:line="276" w:lineRule="auto"/>
        <w:jc w:val="both"/>
        <w:rPr>
          <w:rFonts w:ascii="Times New Roman" w:hAnsi="Times New Roman" w:cs="Times New Roman"/>
          <w:sz w:val="24"/>
          <w:szCs w:val="24"/>
        </w:rPr>
      </w:pPr>
    </w:p>
    <w:p w14:paraId="0BEDC6BA" w14:textId="1720AE26" w:rsidR="009F18AE" w:rsidRPr="009E7B11" w:rsidRDefault="009F18AE" w:rsidP="003B0C74">
      <w:pPr>
        <w:pStyle w:val="ListParagraph"/>
        <w:numPr>
          <w:ilvl w:val="0"/>
          <w:numId w:val="10"/>
        </w:numPr>
        <w:spacing w:line="276" w:lineRule="auto"/>
        <w:jc w:val="both"/>
        <w:rPr>
          <w:rFonts w:ascii="Times New Roman" w:hAnsi="Times New Roman" w:cs="Times New Roman"/>
          <w:sz w:val="24"/>
          <w:szCs w:val="24"/>
        </w:rPr>
      </w:pPr>
      <w:r w:rsidRPr="009E7B11">
        <w:rPr>
          <w:rFonts w:ascii="Times New Roman" w:hAnsi="Times New Roman" w:cs="Times New Roman"/>
          <w:sz w:val="24"/>
          <w:szCs w:val="24"/>
        </w:rPr>
        <w:t>There are a lot of interferences in the spectrum due to the flame. By reducing the effects of this, it has been optimized to receive signals with high resolution and precision.</w:t>
      </w:r>
    </w:p>
    <w:p w14:paraId="3BED79EE" w14:textId="77777777" w:rsidR="009F18AE" w:rsidRPr="009E7B11" w:rsidRDefault="009F18AE" w:rsidP="003B0C74">
      <w:pPr>
        <w:pStyle w:val="ListParagraph"/>
        <w:spacing w:line="276" w:lineRule="auto"/>
        <w:ind w:left="142"/>
        <w:jc w:val="both"/>
        <w:rPr>
          <w:rFonts w:ascii="Times New Roman" w:hAnsi="Times New Roman" w:cs="Times New Roman"/>
          <w:sz w:val="24"/>
          <w:szCs w:val="24"/>
        </w:rPr>
      </w:pPr>
      <w:r w:rsidRPr="009E7B11">
        <w:rPr>
          <w:rFonts w:ascii="Times New Roman" w:hAnsi="Times New Roman" w:cs="Times New Roman"/>
          <w:sz w:val="24"/>
          <w:szCs w:val="24"/>
        </w:rPr>
        <w:t>In optimization processes,</w:t>
      </w:r>
    </w:p>
    <w:p w14:paraId="206B6752" w14:textId="662872C6" w:rsidR="009F18AE" w:rsidRPr="009E7B11" w:rsidRDefault="009F18AE" w:rsidP="00C0787E">
      <w:pPr>
        <w:pStyle w:val="ListParagraph"/>
        <w:numPr>
          <w:ilvl w:val="0"/>
          <w:numId w:val="4"/>
        </w:numPr>
        <w:spacing w:line="276" w:lineRule="auto"/>
        <w:ind w:left="426"/>
        <w:jc w:val="both"/>
        <w:rPr>
          <w:rFonts w:ascii="Times New Roman" w:hAnsi="Times New Roman" w:cs="Times New Roman"/>
          <w:sz w:val="24"/>
          <w:szCs w:val="24"/>
        </w:rPr>
      </w:pPr>
      <w:r w:rsidRPr="009E7B11">
        <w:rPr>
          <w:rFonts w:ascii="Times New Roman" w:hAnsi="Times New Roman" w:cs="Times New Roman"/>
          <w:sz w:val="24"/>
          <w:szCs w:val="24"/>
        </w:rPr>
        <w:t>First, an adjustment was made by changing the flow/oxidation ratio.</w:t>
      </w:r>
    </w:p>
    <w:p w14:paraId="53676FAF" w14:textId="77777777" w:rsidR="009F18AE" w:rsidRPr="009E7B11" w:rsidRDefault="009F18AE" w:rsidP="00C0787E">
      <w:pPr>
        <w:pStyle w:val="ListParagraph"/>
        <w:numPr>
          <w:ilvl w:val="0"/>
          <w:numId w:val="4"/>
        </w:numPr>
        <w:spacing w:line="276" w:lineRule="auto"/>
        <w:ind w:left="426"/>
        <w:jc w:val="both"/>
        <w:rPr>
          <w:rFonts w:ascii="Times New Roman" w:hAnsi="Times New Roman" w:cs="Times New Roman"/>
          <w:sz w:val="24"/>
          <w:szCs w:val="24"/>
        </w:rPr>
      </w:pPr>
      <w:r w:rsidRPr="009E7B11">
        <w:rPr>
          <w:rFonts w:ascii="Times New Roman" w:hAnsi="Times New Roman" w:cs="Times New Roman"/>
          <w:sz w:val="24"/>
          <w:szCs w:val="24"/>
        </w:rPr>
        <w:t>The burner, which is the place where the flame is formed, was moved up and down with the computer. When the burner is moved up, the flame height decreases; when pushed down, it increases.</w:t>
      </w:r>
    </w:p>
    <w:p w14:paraId="42345D92" w14:textId="77777777" w:rsidR="009F18AE" w:rsidRPr="009E7B11" w:rsidRDefault="009F18AE" w:rsidP="00C0787E">
      <w:pPr>
        <w:pStyle w:val="ListParagraph"/>
        <w:numPr>
          <w:ilvl w:val="0"/>
          <w:numId w:val="4"/>
        </w:numPr>
        <w:spacing w:line="276" w:lineRule="auto"/>
        <w:ind w:left="426"/>
        <w:jc w:val="both"/>
        <w:rPr>
          <w:rFonts w:ascii="Times New Roman" w:hAnsi="Times New Roman" w:cs="Times New Roman"/>
          <w:sz w:val="24"/>
          <w:szCs w:val="24"/>
        </w:rPr>
      </w:pPr>
      <w:r w:rsidRPr="009E7B11">
        <w:rPr>
          <w:rFonts w:ascii="Times New Roman" w:hAnsi="Times New Roman" w:cs="Times New Roman"/>
          <w:sz w:val="24"/>
          <w:szCs w:val="24"/>
        </w:rPr>
        <w:t>The burner is also manually moved back and forth, which should be done carefully to avoid burns from the flame.</w:t>
      </w:r>
    </w:p>
    <w:p w14:paraId="6DF69170" w14:textId="77777777" w:rsidR="009F18AE" w:rsidRPr="009E7B11" w:rsidRDefault="009F18AE" w:rsidP="00C0787E">
      <w:pPr>
        <w:pStyle w:val="ListParagraph"/>
        <w:numPr>
          <w:ilvl w:val="0"/>
          <w:numId w:val="4"/>
        </w:numPr>
        <w:spacing w:line="276" w:lineRule="auto"/>
        <w:ind w:left="426"/>
        <w:jc w:val="both"/>
        <w:rPr>
          <w:rFonts w:ascii="Times New Roman" w:hAnsi="Times New Roman" w:cs="Times New Roman"/>
          <w:sz w:val="24"/>
          <w:szCs w:val="24"/>
        </w:rPr>
      </w:pPr>
      <w:r w:rsidRPr="009E7B11">
        <w:rPr>
          <w:rFonts w:ascii="Times New Roman" w:hAnsi="Times New Roman" w:cs="Times New Roman"/>
          <w:sz w:val="24"/>
          <w:szCs w:val="24"/>
        </w:rPr>
        <w:t>Computer control moves a hollow cathode lamp up and down, and this optimizing process causes descent changes as it changes the source of the instrument.</w:t>
      </w:r>
    </w:p>
    <w:p w14:paraId="02095D2B" w14:textId="27366901" w:rsidR="004D4604" w:rsidRPr="009E7B11" w:rsidRDefault="009F18AE" w:rsidP="00C0787E">
      <w:pPr>
        <w:pStyle w:val="ListParagraph"/>
        <w:numPr>
          <w:ilvl w:val="0"/>
          <w:numId w:val="4"/>
        </w:numPr>
        <w:spacing w:line="276" w:lineRule="auto"/>
        <w:ind w:left="426"/>
        <w:jc w:val="both"/>
        <w:rPr>
          <w:rFonts w:ascii="Times New Roman" w:hAnsi="Times New Roman" w:cs="Times New Roman"/>
          <w:sz w:val="24"/>
          <w:szCs w:val="24"/>
        </w:rPr>
      </w:pPr>
      <w:r w:rsidRPr="009E7B11">
        <w:rPr>
          <w:rFonts w:ascii="Times New Roman" w:hAnsi="Times New Roman" w:cs="Times New Roman"/>
          <w:sz w:val="24"/>
          <w:szCs w:val="24"/>
        </w:rPr>
        <w:t>The drop sizes inside the nebulizer are adjusted by manually turning the impact bead back and forth right and left. The adjustment makes the drop sizes into tiny drops, thus improving atomization and efficiency.</w:t>
      </w:r>
    </w:p>
    <w:p w14:paraId="4854B5C9" w14:textId="77777777" w:rsidR="00743177" w:rsidRPr="009E7B11" w:rsidRDefault="00743177" w:rsidP="00C0787E">
      <w:pPr>
        <w:spacing w:line="276" w:lineRule="auto"/>
        <w:ind w:left="426"/>
        <w:jc w:val="both"/>
        <w:rPr>
          <w:rFonts w:ascii="Times New Roman" w:hAnsi="Times New Roman" w:cs="Times New Roman"/>
          <w:sz w:val="24"/>
          <w:szCs w:val="24"/>
        </w:rPr>
      </w:pPr>
    </w:p>
    <w:p w14:paraId="618BEE9D" w14:textId="3628CDB0" w:rsidR="00743177" w:rsidRPr="009E7B11" w:rsidRDefault="00743177" w:rsidP="00743177">
      <w:pPr>
        <w:spacing w:line="276" w:lineRule="auto"/>
        <w:jc w:val="both"/>
        <w:rPr>
          <w:rFonts w:ascii="Times New Roman" w:hAnsi="Times New Roman" w:cs="Times New Roman"/>
          <w:sz w:val="24"/>
          <w:szCs w:val="24"/>
        </w:rPr>
      </w:pPr>
    </w:p>
    <w:p w14:paraId="5667BCAA" w14:textId="77777777" w:rsidR="00743177" w:rsidRPr="009E7B11" w:rsidRDefault="00743177">
      <w:pPr>
        <w:spacing w:after="160" w:line="259" w:lineRule="auto"/>
        <w:rPr>
          <w:rFonts w:ascii="Times New Roman" w:hAnsi="Times New Roman" w:cs="Times New Roman"/>
          <w:sz w:val="24"/>
          <w:szCs w:val="24"/>
        </w:rPr>
      </w:pPr>
      <w:r w:rsidRPr="009E7B11">
        <w:rPr>
          <w:rFonts w:ascii="Times New Roman" w:hAnsi="Times New Roman" w:cs="Times New Roman"/>
          <w:sz w:val="24"/>
          <w:szCs w:val="24"/>
        </w:rPr>
        <w:br w:type="page"/>
      </w:r>
    </w:p>
    <w:p w14:paraId="5A7784A6" w14:textId="3487F022" w:rsidR="00743177" w:rsidRPr="009E7B11" w:rsidRDefault="00743177" w:rsidP="00743177">
      <w:pPr>
        <w:spacing w:line="276" w:lineRule="auto"/>
        <w:jc w:val="both"/>
        <w:rPr>
          <w:rFonts w:ascii="Times New Roman" w:hAnsi="Times New Roman" w:cs="Times New Roman"/>
          <w:b/>
          <w:bCs/>
          <w:sz w:val="24"/>
          <w:szCs w:val="24"/>
        </w:rPr>
      </w:pPr>
      <w:r w:rsidRPr="009E7B11">
        <w:rPr>
          <w:rFonts w:ascii="Times New Roman" w:hAnsi="Times New Roman" w:cs="Times New Roman"/>
          <w:b/>
          <w:bCs/>
          <w:sz w:val="24"/>
          <w:szCs w:val="24"/>
        </w:rPr>
        <w:lastRenderedPageBreak/>
        <w:t xml:space="preserve">REFERENCES </w:t>
      </w:r>
    </w:p>
    <w:p w14:paraId="154B80E9" w14:textId="578E0C93" w:rsidR="00743177" w:rsidRPr="009E7B11" w:rsidRDefault="00743177" w:rsidP="00743177">
      <w:pPr>
        <w:pStyle w:val="NormalWeb"/>
        <w:ind w:left="567" w:hanging="567"/>
      </w:pPr>
      <w:r w:rsidRPr="009E7B11">
        <w:t xml:space="preserve">1) Kricka, L. J., &amp; Park, J. Y. (2014). Assay principles in clinical pathology. </w:t>
      </w:r>
      <w:r w:rsidRPr="009E7B11">
        <w:rPr>
          <w:i/>
          <w:iCs/>
        </w:rPr>
        <w:t>Pathobiology of Human Disease</w:t>
      </w:r>
      <w:r w:rsidRPr="009E7B11">
        <w:t xml:space="preserve">, 3207–3221. </w:t>
      </w:r>
      <w:hyperlink r:id="rId13" w:history="1">
        <w:r w:rsidRPr="009E7B11">
          <w:rPr>
            <w:rStyle w:val="Hyperlink"/>
          </w:rPr>
          <w:t>https://doi.org/10.1016/b978-0-12-386456-7.06302-4</w:t>
        </w:r>
      </w:hyperlink>
      <w:r w:rsidRPr="009E7B11">
        <w:t xml:space="preserve"> </w:t>
      </w:r>
    </w:p>
    <w:p w14:paraId="14D7AC38" w14:textId="002D1EFC" w:rsidR="00244BEA" w:rsidRPr="009E7B11" w:rsidRDefault="00743177" w:rsidP="00244BEA">
      <w:pPr>
        <w:pStyle w:val="NormalWeb"/>
        <w:ind w:left="567" w:hanging="567"/>
      </w:pPr>
      <w:r w:rsidRPr="009E7B11">
        <w:t>2)</w:t>
      </w:r>
      <w:r w:rsidR="00244BEA" w:rsidRPr="009E7B11">
        <w:t xml:space="preserve"> Baker, D. E., &amp; Suhr, N. H. (2015). Atomic absorption and flame emission spectrometry. </w:t>
      </w:r>
      <w:r w:rsidR="00244BEA" w:rsidRPr="009E7B11">
        <w:rPr>
          <w:i/>
          <w:iCs/>
        </w:rPr>
        <w:t>Agronomy Monographs</w:t>
      </w:r>
      <w:r w:rsidR="00244BEA" w:rsidRPr="009E7B11">
        <w:t xml:space="preserve">, 13–27. </w:t>
      </w:r>
      <w:hyperlink r:id="rId14" w:history="1">
        <w:r w:rsidR="00244BEA" w:rsidRPr="009E7B11">
          <w:rPr>
            <w:rStyle w:val="Hyperlink"/>
          </w:rPr>
          <w:t>https://doi.org/10.2134/agronmonogr9.2.2ed.c2</w:t>
        </w:r>
      </w:hyperlink>
      <w:r w:rsidR="00244BEA" w:rsidRPr="009E7B11">
        <w:t xml:space="preserve"> </w:t>
      </w:r>
    </w:p>
    <w:p w14:paraId="1BAFA023" w14:textId="0145B4BD" w:rsidR="004732BC" w:rsidRDefault="00244BEA" w:rsidP="004732BC">
      <w:pPr>
        <w:pStyle w:val="NormalWeb"/>
        <w:ind w:left="567" w:hanging="567"/>
      </w:pPr>
      <w:r w:rsidRPr="009E7B11">
        <w:t>3)</w:t>
      </w:r>
      <w:r w:rsidR="004732BC" w:rsidRPr="009E7B11">
        <w:t xml:space="preserve"> Skoog, D. A., &amp; Crouch, S. R. (2018). Chapter 9 Atomic Absorption and Atomic Fluorescence Spectrometry Chapter 10 Atomic Emission Spectrometry and Chapter. In F. J. Holler (Ed.), </w:t>
      </w:r>
      <w:r w:rsidR="004732BC" w:rsidRPr="009E7B11">
        <w:rPr>
          <w:i/>
          <w:iCs/>
        </w:rPr>
        <w:t>Principles of Instrumental Analysis Seventh Edition</w:t>
      </w:r>
      <w:r w:rsidR="004732BC" w:rsidRPr="009E7B11">
        <w:t xml:space="preserve"> (7th ed., pp. 210–252). essay, Cengage Learning. </w:t>
      </w:r>
    </w:p>
    <w:p w14:paraId="573C3E6C" w14:textId="631550FA" w:rsidR="000357B1" w:rsidRDefault="003B0C74" w:rsidP="000357B1">
      <w:pPr>
        <w:pStyle w:val="NormalWeb"/>
        <w:ind w:left="567" w:hanging="567"/>
      </w:pPr>
      <w:r>
        <w:t xml:space="preserve">4) </w:t>
      </w:r>
      <w:r w:rsidR="000357B1">
        <w:t xml:space="preserve">Lonergan, G. A., &amp; Pepper, D. C. (1965). Transport numbers and Ionic mobilities by the moving boundary method. </w:t>
      </w:r>
      <w:r w:rsidR="000357B1">
        <w:rPr>
          <w:i/>
          <w:iCs/>
        </w:rPr>
        <w:t>Journal of Chemical Education</w:t>
      </w:r>
      <w:r w:rsidR="000357B1">
        <w:t xml:space="preserve">, </w:t>
      </w:r>
      <w:r w:rsidR="000357B1">
        <w:rPr>
          <w:i/>
          <w:iCs/>
        </w:rPr>
        <w:t>42</w:t>
      </w:r>
      <w:r w:rsidR="000357B1">
        <w:t xml:space="preserve">(2), 82. </w:t>
      </w:r>
      <w:hyperlink r:id="rId15" w:history="1">
        <w:r w:rsidR="000357B1" w:rsidRPr="00F521D4">
          <w:rPr>
            <w:rStyle w:val="Hyperlink"/>
          </w:rPr>
          <w:t>https://doi.org/10.1021/ed042p82</w:t>
        </w:r>
      </w:hyperlink>
      <w:r w:rsidR="000357B1">
        <w:t xml:space="preserve"> </w:t>
      </w:r>
    </w:p>
    <w:p w14:paraId="550C8627" w14:textId="40F0F4AB" w:rsidR="00DA4B34" w:rsidRDefault="000357B1" w:rsidP="00DA4B34">
      <w:pPr>
        <w:pStyle w:val="NormalWeb"/>
        <w:ind w:left="567" w:hanging="567"/>
      </w:pPr>
      <w:r>
        <w:t>5)</w:t>
      </w:r>
      <w:r w:rsidR="00DA4B34" w:rsidRPr="00DA4B34">
        <w:t xml:space="preserve"> </w:t>
      </w:r>
      <w:r w:rsidR="00DA4B34">
        <w:t xml:space="preserve">Menzies, A. C. (1960). A study of atomic absorption spectroscopy. </w:t>
      </w:r>
      <w:r w:rsidR="00DA4B34">
        <w:rPr>
          <w:i/>
          <w:iCs/>
        </w:rPr>
        <w:t>Analytical Chemistry</w:t>
      </w:r>
      <w:r w:rsidR="00DA4B34">
        <w:t xml:space="preserve">, </w:t>
      </w:r>
      <w:r w:rsidR="00DA4B34">
        <w:rPr>
          <w:i/>
          <w:iCs/>
        </w:rPr>
        <w:t>32</w:t>
      </w:r>
      <w:r w:rsidR="00DA4B34">
        <w:t xml:space="preserve">(8), 898–904. </w:t>
      </w:r>
      <w:hyperlink r:id="rId16" w:history="1">
        <w:r w:rsidR="00DA4B34" w:rsidRPr="00F521D4">
          <w:rPr>
            <w:rStyle w:val="Hyperlink"/>
          </w:rPr>
          <w:t>https://doi.org/10.1021/ac60164a001</w:t>
        </w:r>
      </w:hyperlink>
      <w:r w:rsidR="00DA4B34">
        <w:t xml:space="preserve"> </w:t>
      </w:r>
    </w:p>
    <w:p w14:paraId="11A41328" w14:textId="5C83737D" w:rsidR="000357B1" w:rsidRDefault="000357B1" w:rsidP="000357B1">
      <w:pPr>
        <w:pStyle w:val="NormalWeb"/>
        <w:ind w:left="567" w:hanging="567"/>
      </w:pPr>
    </w:p>
    <w:p w14:paraId="7E7816D6" w14:textId="3D33A46E" w:rsidR="003B0C74" w:rsidRPr="009E7B11" w:rsidRDefault="003B0C74" w:rsidP="004732BC">
      <w:pPr>
        <w:pStyle w:val="NormalWeb"/>
        <w:ind w:left="567" w:hanging="567"/>
      </w:pPr>
    </w:p>
    <w:p w14:paraId="5258E86E" w14:textId="77777777" w:rsidR="004732BC" w:rsidRPr="009E7B11" w:rsidRDefault="004732BC" w:rsidP="004732BC">
      <w:pPr>
        <w:pStyle w:val="NormalWeb"/>
        <w:ind w:left="567" w:hanging="567"/>
      </w:pPr>
    </w:p>
    <w:p w14:paraId="753D492A" w14:textId="3B9F1DB1" w:rsidR="00244BEA" w:rsidRPr="009E7B11" w:rsidRDefault="00244BEA" w:rsidP="00244BEA">
      <w:pPr>
        <w:pStyle w:val="NormalWeb"/>
        <w:ind w:left="567" w:hanging="567"/>
      </w:pPr>
    </w:p>
    <w:p w14:paraId="22A06437" w14:textId="30F694B8" w:rsidR="00743177" w:rsidRPr="009E7B11" w:rsidRDefault="00743177" w:rsidP="00743177">
      <w:pPr>
        <w:spacing w:line="276" w:lineRule="auto"/>
        <w:jc w:val="both"/>
        <w:rPr>
          <w:rFonts w:ascii="Times New Roman" w:hAnsi="Times New Roman" w:cs="Times New Roman"/>
          <w:sz w:val="24"/>
          <w:szCs w:val="24"/>
        </w:rPr>
      </w:pPr>
    </w:p>
    <w:sectPr w:rsidR="00743177" w:rsidRPr="009E7B11">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4D0A"/>
    <w:multiLevelType w:val="hybridMultilevel"/>
    <w:tmpl w:val="F1E68694"/>
    <w:lvl w:ilvl="0" w:tplc="C838BC4A">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10152C64"/>
    <w:multiLevelType w:val="hybridMultilevel"/>
    <w:tmpl w:val="C542EC3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72611C"/>
    <w:multiLevelType w:val="hybridMultilevel"/>
    <w:tmpl w:val="B9AA5FB2"/>
    <w:lvl w:ilvl="0" w:tplc="9D1A98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601BC"/>
    <w:multiLevelType w:val="hybridMultilevel"/>
    <w:tmpl w:val="5B94D0C8"/>
    <w:lvl w:ilvl="0" w:tplc="54E8C7B4">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24C26D4C"/>
    <w:multiLevelType w:val="hybridMultilevel"/>
    <w:tmpl w:val="9EBACCF6"/>
    <w:lvl w:ilvl="0" w:tplc="1F4893D4">
      <w:start w:val="1"/>
      <w:numFmt w:val="decimal"/>
      <w:lvlText w:val="%1)"/>
      <w:lvlJc w:val="left"/>
      <w:pPr>
        <w:ind w:left="218" w:hanging="360"/>
      </w:pPr>
      <w:rPr>
        <w:rFonts w:hint="default"/>
        <w:b w:val="0"/>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5" w15:restartNumberingAfterBreak="0">
    <w:nsid w:val="2D46010B"/>
    <w:multiLevelType w:val="hybridMultilevel"/>
    <w:tmpl w:val="F718E00C"/>
    <w:lvl w:ilvl="0" w:tplc="1AF0CF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947A0"/>
    <w:multiLevelType w:val="hybridMultilevel"/>
    <w:tmpl w:val="6D96A712"/>
    <w:lvl w:ilvl="0" w:tplc="D194B566">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170679"/>
    <w:multiLevelType w:val="hybridMultilevel"/>
    <w:tmpl w:val="EB14E624"/>
    <w:lvl w:ilvl="0" w:tplc="816A62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06575"/>
    <w:multiLevelType w:val="hybridMultilevel"/>
    <w:tmpl w:val="1892F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C41FD6"/>
    <w:multiLevelType w:val="hybridMultilevel"/>
    <w:tmpl w:val="7B3C0A4A"/>
    <w:lvl w:ilvl="0" w:tplc="7B2816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8B2C3F"/>
    <w:multiLevelType w:val="hybridMultilevel"/>
    <w:tmpl w:val="50540E0E"/>
    <w:lvl w:ilvl="0" w:tplc="54E8C7B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11651742">
    <w:abstractNumId w:val="8"/>
  </w:num>
  <w:num w:numId="2" w16cid:durableId="1426876191">
    <w:abstractNumId w:val="1"/>
  </w:num>
  <w:num w:numId="3" w16cid:durableId="851186532">
    <w:abstractNumId w:val="6"/>
  </w:num>
  <w:num w:numId="4" w16cid:durableId="111554365">
    <w:abstractNumId w:val="10"/>
  </w:num>
  <w:num w:numId="5" w16cid:durableId="808594006">
    <w:abstractNumId w:val="2"/>
  </w:num>
  <w:num w:numId="6" w16cid:durableId="226571412">
    <w:abstractNumId w:val="9"/>
  </w:num>
  <w:num w:numId="7" w16cid:durableId="1507086387">
    <w:abstractNumId w:val="5"/>
  </w:num>
  <w:num w:numId="8" w16cid:durableId="533737156">
    <w:abstractNumId w:val="0"/>
  </w:num>
  <w:num w:numId="9" w16cid:durableId="1759717473">
    <w:abstractNumId w:val="7"/>
  </w:num>
  <w:num w:numId="10" w16cid:durableId="754548577">
    <w:abstractNumId w:val="4"/>
  </w:num>
  <w:num w:numId="11" w16cid:durableId="1652171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E8"/>
    <w:rsid w:val="0000307F"/>
    <w:rsid w:val="00011CBE"/>
    <w:rsid w:val="00012FB9"/>
    <w:rsid w:val="000132F6"/>
    <w:rsid w:val="00023782"/>
    <w:rsid w:val="00032F56"/>
    <w:rsid w:val="000341AD"/>
    <w:rsid w:val="000357B1"/>
    <w:rsid w:val="0005251A"/>
    <w:rsid w:val="00060A04"/>
    <w:rsid w:val="00063B02"/>
    <w:rsid w:val="00065369"/>
    <w:rsid w:val="00073E65"/>
    <w:rsid w:val="000846D7"/>
    <w:rsid w:val="00096BD3"/>
    <w:rsid w:val="000B3506"/>
    <w:rsid w:val="000B74E7"/>
    <w:rsid w:val="000C5498"/>
    <w:rsid w:val="000F5844"/>
    <w:rsid w:val="001017E1"/>
    <w:rsid w:val="00101E39"/>
    <w:rsid w:val="0013436A"/>
    <w:rsid w:val="00135D67"/>
    <w:rsid w:val="001C3CC7"/>
    <w:rsid w:val="001D5CE8"/>
    <w:rsid w:val="001E46EF"/>
    <w:rsid w:val="001F4879"/>
    <w:rsid w:val="00216690"/>
    <w:rsid w:val="00221E3A"/>
    <w:rsid w:val="00244BEA"/>
    <w:rsid w:val="00250BAF"/>
    <w:rsid w:val="00255C55"/>
    <w:rsid w:val="00260AD9"/>
    <w:rsid w:val="00260ECF"/>
    <w:rsid w:val="00284250"/>
    <w:rsid w:val="002B746A"/>
    <w:rsid w:val="003031B4"/>
    <w:rsid w:val="00312DA7"/>
    <w:rsid w:val="00332D29"/>
    <w:rsid w:val="0033301C"/>
    <w:rsid w:val="00336349"/>
    <w:rsid w:val="00365DAE"/>
    <w:rsid w:val="00372C4C"/>
    <w:rsid w:val="00385A1A"/>
    <w:rsid w:val="003A0113"/>
    <w:rsid w:val="003A3417"/>
    <w:rsid w:val="003B0C74"/>
    <w:rsid w:val="003B5D9F"/>
    <w:rsid w:val="003C2BFF"/>
    <w:rsid w:val="003D0910"/>
    <w:rsid w:val="003E34B8"/>
    <w:rsid w:val="003F3C9E"/>
    <w:rsid w:val="004328DA"/>
    <w:rsid w:val="004454D2"/>
    <w:rsid w:val="00446BA3"/>
    <w:rsid w:val="0045391E"/>
    <w:rsid w:val="00462CD8"/>
    <w:rsid w:val="004732BC"/>
    <w:rsid w:val="004D4604"/>
    <w:rsid w:val="004E30AB"/>
    <w:rsid w:val="004F3091"/>
    <w:rsid w:val="00505A09"/>
    <w:rsid w:val="00542741"/>
    <w:rsid w:val="00545752"/>
    <w:rsid w:val="00564478"/>
    <w:rsid w:val="00584C30"/>
    <w:rsid w:val="005A0C08"/>
    <w:rsid w:val="005A7EC8"/>
    <w:rsid w:val="005B0C76"/>
    <w:rsid w:val="005D13A9"/>
    <w:rsid w:val="005D3974"/>
    <w:rsid w:val="005D3E6F"/>
    <w:rsid w:val="005D5926"/>
    <w:rsid w:val="005E258C"/>
    <w:rsid w:val="0060433C"/>
    <w:rsid w:val="00604D79"/>
    <w:rsid w:val="00630AB4"/>
    <w:rsid w:val="00635209"/>
    <w:rsid w:val="00636CFC"/>
    <w:rsid w:val="006D4B61"/>
    <w:rsid w:val="006E59D6"/>
    <w:rsid w:val="006F5242"/>
    <w:rsid w:val="00703F2B"/>
    <w:rsid w:val="00727D1A"/>
    <w:rsid w:val="00743177"/>
    <w:rsid w:val="007554F9"/>
    <w:rsid w:val="0079599E"/>
    <w:rsid w:val="007B43FC"/>
    <w:rsid w:val="007C6DBE"/>
    <w:rsid w:val="008005E3"/>
    <w:rsid w:val="00825A38"/>
    <w:rsid w:val="008272D1"/>
    <w:rsid w:val="008274E0"/>
    <w:rsid w:val="00837BF1"/>
    <w:rsid w:val="008458E6"/>
    <w:rsid w:val="0085010C"/>
    <w:rsid w:val="0085292B"/>
    <w:rsid w:val="00856F4E"/>
    <w:rsid w:val="008B0063"/>
    <w:rsid w:val="008C689F"/>
    <w:rsid w:val="008E3D9D"/>
    <w:rsid w:val="00932B4A"/>
    <w:rsid w:val="009533EB"/>
    <w:rsid w:val="0096067D"/>
    <w:rsid w:val="00991C05"/>
    <w:rsid w:val="009A783D"/>
    <w:rsid w:val="009C49F2"/>
    <w:rsid w:val="009D5094"/>
    <w:rsid w:val="009D762D"/>
    <w:rsid w:val="009E7B11"/>
    <w:rsid w:val="009F18AE"/>
    <w:rsid w:val="00A031FF"/>
    <w:rsid w:val="00A07120"/>
    <w:rsid w:val="00A36F83"/>
    <w:rsid w:val="00A5474F"/>
    <w:rsid w:val="00AA3E87"/>
    <w:rsid w:val="00AA4774"/>
    <w:rsid w:val="00AA7C60"/>
    <w:rsid w:val="00AC6A11"/>
    <w:rsid w:val="00AC6E33"/>
    <w:rsid w:val="00AE61BF"/>
    <w:rsid w:val="00AE67A9"/>
    <w:rsid w:val="00AF1E0D"/>
    <w:rsid w:val="00AF40B1"/>
    <w:rsid w:val="00B41615"/>
    <w:rsid w:val="00B656CC"/>
    <w:rsid w:val="00B90A15"/>
    <w:rsid w:val="00BB1FA4"/>
    <w:rsid w:val="00BC0EDA"/>
    <w:rsid w:val="00BC6443"/>
    <w:rsid w:val="00BD0FF3"/>
    <w:rsid w:val="00BE0F0D"/>
    <w:rsid w:val="00BE6114"/>
    <w:rsid w:val="00C0787E"/>
    <w:rsid w:val="00C14DD2"/>
    <w:rsid w:val="00C26BC3"/>
    <w:rsid w:val="00C42191"/>
    <w:rsid w:val="00C53668"/>
    <w:rsid w:val="00CB1E68"/>
    <w:rsid w:val="00CB64F8"/>
    <w:rsid w:val="00CB6D45"/>
    <w:rsid w:val="00CC15A0"/>
    <w:rsid w:val="00CD04B7"/>
    <w:rsid w:val="00CF656F"/>
    <w:rsid w:val="00D10F9A"/>
    <w:rsid w:val="00D22F32"/>
    <w:rsid w:val="00D340D6"/>
    <w:rsid w:val="00D458A8"/>
    <w:rsid w:val="00D7778B"/>
    <w:rsid w:val="00DA4B34"/>
    <w:rsid w:val="00DA660D"/>
    <w:rsid w:val="00DC69BA"/>
    <w:rsid w:val="00E342EB"/>
    <w:rsid w:val="00E3437C"/>
    <w:rsid w:val="00E53504"/>
    <w:rsid w:val="00E53638"/>
    <w:rsid w:val="00E563CB"/>
    <w:rsid w:val="00E57BA1"/>
    <w:rsid w:val="00E93D34"/>
    <w:rsid w:val="00E95CF4"/>
    <w:rsid w:val="00EE46D7"/>
    <w:rsid w:val="00F47CAA"/>
    <w:rsid w:val="00F569A7"/>
    <w:rsid w:val="00F83D5B"/>
    <w:rsid w:val="00FA4331"/>
    <w:rsid w:val="00FB1E28"/>
    <w:rsid w:val="00FC170C"/>
    <w:rsid w:val="00FE454C"/>
    <w:rsid w:val="00FF0FB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1CC5"/>
  <w15:chartTrackingRefBased/>
  <w15:docId w15:val="{571F96F2-789D-4B2B-8F93-68754C26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46A"/>
    <w:pPr>
      <w:spacing w:after="0" w:line="240" w:lineRule="auto"/>
    </w:pPr>
    <w:rPr>
      <w:rFonts w:eastAsiaTheme="minorEastAsia"/>
      <w:kern w:val="0"/>
      <w:lang w:val="en-US"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7E1"/>
    <w:pPr>
      <w:ind w:left="720"/>
      <w:contextualSpacing/>
    </w:pPr>
  </w:style>
  <w:style w:type="paragraph" w:customStyle="1" w:styleId="Default">
    <w:name w:val="Default"/>
    <w:rsid w:val="0045391E"/>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paragraph" w:styleId="NormalWeb">
    <w:name w:val="Normal (Web)"/>
    <w:basedOn w:val="Normal"/>
    <w:uiPriority w:val="99"/>
    <w:semiHidden/>
    <w:unhideWhenUsed/>
    <w:rsid w:val="00743177"/>
    <w:pPr>
      <w:spacing w:before="100" w:beforeAutospacing="1" w:after="100" w:afterAutospacing="1"/>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743177"/>
    <w:rPr>
      <w:color w:val="0563C1" w:themeColor="hyperlink"/>
      <w:u w:val="single"/>
    </w:rPr>
  </w:style>
  <w:style w:type="character" w:styleId="UnresolvedMention">
    <w:name w:val="Unresolved Mention"/>
    <w:basedOn w:val="DefaultParagraphFont"/>
    <w:uiPriority w:val="99"/>
    <w:semiHidden/>
    <w:unhideWhenUsed/>
    <w:rsid w:val="00743177"/>
    <w:rPr>
      <w:color w:val="605E5C"/>
      <w:shd w:val="clear" w:color="auto" w:fill="E1DFDD"/>
    </w:rPr>
  </w:style>
  <w:style w:type="table" w:styleId="TableGrid">
    <w:name w:val="Table Grid"/>
    <w:basedOn w:val="TableNormal"/>
    <w:uiPriority w:val="39"/>
    <w:rsid w:val="009D5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58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537">
      <w:bodyDiv w:val="1"/>
      <w:marLeft w:val="0"/>
      <w:marRight w:val="0"/>
      <w:marTop w:val="0"/>
      <w:marBottom w:val="0"/>
      <w:divBdr>
        <w:top w:val="none" w:sz="0" w:space="0" w:color="auto"/>
        <w:left w:val="none" w:sz="0" w:space="0" w:color="auto"/>
        <w:bottom w:val="none" w:sz="0" w:space="0" w:color="auto"/>
        <w:right w:val="none" w:sz="0" w:space="0" w:color="auto"/>
      </w:divBdr>
    </w:div>
    <w:div w:id="189999938">
      <w:bodyDiv w:val="1"/>
      <w:marLeft w:val="0"/>
      <w:marRight w:val="0"/>
      <w:marTop w:val="0"/>
      <w:marBottom w:val="0"/>
      <w:divBdr>
        <w:top w:val="none" w:sz="0" w:space="0" w:color="auto"/>
        <w:left w:val="none" w:sz="0" w:space="0" w:color="auto"/>
        <w:bottom w:val="none" w:sz="0" w:space="0" w:color="auto"/>
        <w:right w:val="none" w:sz="0" w:space="0" w:color="auto"/>
      </w:divBdr>
    </w:div>
    <w:div w:id="202668915">
      <w:bodyDiv w:val="1"/>
      <w:marLeft w:val="0"/>
      <w:marRight w:val="0"/>
      <w:marTop w:val="0"/>
      <w:marBottom w:val="0"/>
      <w:divBdr>
        <w:top w:val="none" w:sz="0" w:space="0" w:color="auto"/>
        <w:left w:val="none" w:sz="0" w:space="0" w:color="auto"/>
        <w:bottom w:val="none" w:sz="0" w:space="0" w:color="auto"/>
        <w:right w:val="none" w:sz="0" w:space="0" w:color="auto"/>
      </w:divBdr>
    </w:div>
    <w:div w:id="388841323">
      <w:bodyDiv w:val="1"/>
      <w:marLeft w:val="0"/>
      <w:marRight w:val="0"/>
      <w:marTop w:val="0"/>
      <w:marBottom w:val="0"/>
      <w:divBdr>
        <w:top w:val="none" w:sz="0" w:space="0" w:color="auto"/>
        <w:left w:val="none" w:sz="0" w:space="0" w:color="auto"/>
        <w:bottom w:val="none" w:sz="0" w:space="0" w:color="auto"/>
        <w:right w:val="none" w:sz="0" w:space="0" w:color="auto"/>
      </w:divBdr>
    </w:div>
    <w:div w:id="517084972">
      <w:bodyDiv w:val="1"/>
      <w:marLeft w:val="0"/>
      <w:marRight w:val="0"/>
      <w:marTop w:val="0"/>
      <w:marBottom w:val="0"/>
      <w:divBdr>
        <w:top w:val="none" w:sz="0" w:space="0" w:color="auto"/>
        <w:left w:val="none" w:sz="0" w:space="0" w:color="auto"/>
        <w:bottom w:val="none" w:sz="0" w:space="0" w:color="auto"/>
        <w:right w:val="none" w:sz="0" w:space="0" w:color="auto"/>
      </w:divBdr>
    </w:div>
    <w:div w:id="605113705">
      <w:bodyDiv w:val="1"/>
      <w:marLeft w:val="0"/>
      <w:marRight w:val="0"/>
      <w:marTop w:val="0"/>
      <w:marBottom w:val="0"/>
      <w:divBdr>
        <w:top w:val="none" w:sz="0" w:space="0" w:color="auto"/>
        <w:left w:val="none" w:sz="0" w:space="0" w:color="auto"/>
        <w:bottom w:val="none" w:sz="0" w:space="0" w:color="auto"/>
        <w:right w:val="none" w:sz="0" w:space="0" w:color="auto"/>
      </w:divBdr>
    </w:div>
    <w:div w:id="1029529975">
      <w:bodyDiv w:val="1"/>
      <w:marLeft w:val="0"/>
      <w:marRight w:val="0"/>
      <w:marTop w:val="0"/>
      <w:marBottom w:val="0"/>
      <w:divBdr>
        <w:top w:val="none" w:sz="0" w:space="0" w:color="auto"/>
        <w:left w:val="none" w:sz="0" w:space="0" w:color="auto"/>
        <w:bottom w:val="none" w:sz="0" w:space="0" w:color="auto"/>
        <w:right w:val="none" w:sz="0" w:space="0" w:color="auto"/>
      </w:divBdr>
    </w:div>
    <w:div w:id="1140270209">
      <w:bodyDiv w:val="1"/>
      <w:marLeft w:val="0"/>
      <w:marRight w:val="0"/>
      <w:marTop w:val="0"/>
      <w:marBottom w:val="0"/>
      <w:divBdr>
        <w:top w:val="none" w:sz="0" w:space="0" w:color="auto"/>
        <w:left w:val="none" w:sz="0" w:space="0" w:color="auto"/>
        <w:bottom w:val="none" w:sz="0" w:space="0" w:color="auto"/>
        <w:right w:val="none" w:sz="0" w:space="0" w:color="auto"/>
      </w:divBdr>
    </w:div>
    <w:div w:id="1299413210">
      <w:bodyDiv w:val="1"/>
      <w:marLeft w:val="0"/>
      <w:marRight w:val="0"/>
      <w:marTop w:val="0"/>
      <w:marBottom w:val="0"/>
      <w:divBdr>
        <w:top w:val="none" w:sz="0" w:space="0" w:color="auto"/>
        <w:left w:val="none" w:sz="0" w:space="0" w:color="auto"/>
        <w:bottom w:val="none" w:sz="0" w:space="0" w:color="auto"/>
        <w:right w:val="none" w:sz="0" w:space="0" w:color="auto"/>
      </w:divBdr>
    </w:div>
    <w:div w:id="1343387747">
      <w:bodyDiv w:val="1"/>
      <w:marLeft w:val="0"/>
      <w:marRight w:val="0"/>
      <w:marTop w:val="0"/>
      <w:marBottom w:val="0"/>
      <w:divBdr>
        <w:top w:val="none" w:sz="0" w:space="0" w:color="auto"/>
        <w:left w:val="none" w:sz="0" w:space="0" w:color="auto"/>
        <w:bottom w:val="none" w:sz="0" w:space="0" w:color="auto"/>
        <w:right w:val="none" w:sz="0" w:space="0" w:color="auto"/>
      </w:divBdr>
    </w:div>
    <w:div w:id="1416126664">
      <w:bodyDiv w:val="1"/>
      <w:marLeft w:val="0"/>
      <w:marRight w:val="0"/>
      <w:marTop w:val="0"/>
      <w:marBottom w:val="0"/>
      <w:divBdr>
        <w:top w:val="none" w:sz="0" w:space="0" w:color="auto"/>
        <w:left w:val="none" w:sz="0" w:space="0" w:color="auto"/>
        <w:bottom w:val="none" w:sz="0" w:space="0" w:color="auto"/>
        <w:right w:val="none" w:sz="0" w:space="0" w:color="auto"/>
      </w:divBdr>
    </w:div>
    <w:div w:id="1644584297">
      <w:bodyDiv w:val="1"/>
      <w:marLeft w:val="0"/>
      <w:marRight w:val="0"/>
      <w:marTop w:val="0"/>
      <w:marBottom w:val="0"/>
      <w:divBdr>
        <w:top w:val="none" w:sz="0" w:space="0" w:color="auto"/>
        <w:left w:val="none" w:sz="0" w:space="0" w:color="auto"/>
        <w:bottom w:val="none" w:sz="0" w:space="0" w:color="auto"/>
        <w:right w:val="none" w:sz="0" w:space="0" w:color="auto"/>
      </w:divBdr>
    </w:div>
    <w:div w:id="1755393549">
      <w:bodyDiv w:val="1"/>
      <w:marLeft w:val="0"/>
      <w:marRight w:val="0"/>
      <w:marTop w:val="0"/>
      <w:marBottom w:val="0"/>
      <w:divBdr>
        <w:top w:val="none" w:sz="0" w:space="0" w:color="auto"/>
        <w:left w:val="none" w:sz="0" w:space="0" w:color="auto"/>
        <w:bottom w:val="none" w:sz="0" w:space="0" w:color="auto"/>
        <w:right w:val="none" w:sz="0" w:space="0" w:color="auto"/>
      </w:divBdr>
    </w:div>
    <w:div w:id="1766340721">
      <w:bodyDiv w:val="1"/>
      <w:marLeft w:val="0"/>
      <w:marRight w:val="0"/>
      <w:marTop w:val="0"/>
      <w:marBottom w:val="0"/>
      <w:divBdr>
        <w:top w:val="none" w:sz="0" w:space="0" w:color="auto"/>
        <w:left w:val="none" w:sz="0" w:space="0" w:color="auto"/>
        <w:bottom w:val="none" w:sz="0" w:space="0" w:color="auto"/>
        <w:right w:val="none" w:sz="0" w:space="0" w:color="auto"/>
      </w:divBdr>
    </w:div>
    <w:div w:id="1928344040">
      <w:bodyDiv w:val="1"/>
      <w:marLeft w:val="0"/>
      <w:marRight w:val="0"/>
      <w:marTop w:val="0"/>
      <w:marBottom w:val="0"/>
      <w:divBdr>
        <w:top w:val="none" w:sz="0" w:space="0" w:color="auto"/>
        <w:left w:val="none" w:sz="0" w:space="0" w:color="auto"/>
        <w:bottom w:val="none" w:sz="0" w:space="0" w:color="auto"/>
        <w:right w:val="none" w:sz="0" w:space="0" w:color="auto"/>
      </w:divBdr>
    </w:div>
    <w:div w:id="1942954011">
      <w:bodyDiv w:val="1"/>
      <w:marLeft w:val="0"/>
      <w:marRight w:val="0"/>
      <w:marTop w:val="0"/>
      <w:marBottom w:val="0"/>
      <w:divBdr>
        <w:top w:val="none" w:sz="0" w:space="0" w:color="auto"/>
        <w:left w:val="none" w:sz="0" w:space="0" w:color="auto"/>
        <w:bottom w:val="none" w:sz="0" w:space="0" w:color="auto"/>
        <w:right w:val="none" w:sz="0" w:space="0" w:color="auto"/>
      </w:divBdr>
    </w:div>
    <w:div w:id="213701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b978-0-12-386456-7.06302-4"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21/ac60164a00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2.xml"/><Relationship Id="rId5" Type="http://schemas.openxmlformats.org/officeDocument/2006/relationships/numbering" Target="numbering.xml"/><Relationship Id="rId15" Type="http://schemas.openxmlformats.org/officeDocument/2006/relationships/hyperlink" Target="https://doi.org/10.1021/ed042p82" TargetMode="External"/><Relationship Id="rId10"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doi.org/10.2134/agronmonogr9.2.2ed.c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NAZ_A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NAZ_A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NAZ_AA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tr-TR"/>
              <a:t>Absorbance vs Concentration of Ca Graph</a:t>
            </a:r>
            <a:endParaRPr lang="en-US"/>
          </a:p>
        </c:rich>
      </c:tx>
      <c:layout>
        <c:manualLayout>
          <c:xMode val="edge"/>
          <c:yMode val="edge"/>
          <c:x val="0.18047870881811412"/>
          <c:y val="3.7758105078279314E-2"/>
        </c:manualLayout>
      </c:layout>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lineMarker"/>
        <c:varyColors val="0"/>
        <c:ser>
          <c:idx val="0"/>
          <c:order val="0"/>
          <c:spPr>
            <a:ln w="19050" cap="rnd">
              <a:solidFill>
                <a:schemeClr val="accent6">
                  <a:alpha val="60000"/>
                </a:schemeClr>
              </a:solidFill>
              <a:round/>
            </a:ln>
            <a:effectLst/>
          </c:spPr>
          <c:marker>
            <c:symbol val="circle"/>
            <c:size val="6"/>
            <c:spPr>
              <a:solidFill>
                <a:schemeClr val="lt1"/>
              </a:solidFill>
              <a:ln w="38100">
                <a:solidFill>
                  <a:schemeClr val="accent6">
                    <a:alpha val="60000"/>
                  </a:schemeClr>
                </a:solidFill>
              </a:ln>
              <a:effectLst/>
            </c:spPr>
          </c:marker>
          <c:trendline>
            <c:spPr>
              <a:ln w="15875" cap="rnd">
                <a:solidFill>
                  <a:schemeClr val="accent6"/>
                </a:solidFill>
              </a:ln>
              <a:effectLst/>
            </c:spPr>
            <c:trendlineType val="linear"/>
            <c:dispRSqr val="0"/>
            <c:dispEq val="0"/>
          </c:trendline>
          <c:trendline>
            <c:spPr>
              <a:ln w="15875" cap="rnd">
                <a:solidFill>
                  <a:schemeClr val="accent6"/>
                </a:solidFill>
              </a:ln>
              <a:effectLst/>
            </c:spPr>
            <c:trendlineType val="linear"/>
            <c:dispRSqr val="1"/>
            <c:dispEq val="1"/>
            <c:trendlineLbl>
              <c:layout>
                <c:manualLayout>
                  <c:x val="-0.18654593175853018"/>
                  <c:y val="8.8425925925925929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Sheet1!$A$1:$F$1</c:f>
              <c:numCache>
                <c:formatCode>General</c:formatCode>
                <c:ptCount val="6"/>
                <c:pt idx="0">
                  <c:v>0.5</c:v>
                </c:pt>
                <c:pt idx="1">
                  <c:v>1</c:v>
                </c:pt>
                <c:pt idx="2">
                  <c:v>2</c:v>
                </c:pt>
                <c:pt idx="3">
                  <c:v>3</c:v>
                </c:pt>
                <c:pt idx="4">
                  <c:v>4</c:v>
                </c:pt>
                <c:pt idx="5">
                  <c:v>5</c:v>
                </c:pt>
              </c:numCache>
            </c:numRef>
          </c:xVal>
          <c:yVal>
            <c:numRef>
              <c:f>Sheet1!$A$2:$F$2</c:f>
              <c:numCache>
                <c:formatCode>General</c:formatCode>
                <c:ptCount val="6"/>
                <c:pt idx="0">
                  <c:v>1.4E-2</c:v>
                </c:pt>
                <c:pt idx="1">
                  <c:v>2.4E-2</c:v>
                </c:pt>
                <c:pt idx="2">
                  <c:v>5.1999999999999998E-2</c:v>
                </c:pt>
                <c:pt idx="3">
                  <c:v>8.3000000000000004E-2</c:v>
                </c:pt>
                <c:pt idx="4">
                  <c:v>0.125</c:v>
                </c:pt>
                <c:pt idx="5">
                  <c:v>0.16300000000000001</c:v>
                </c:pt>
              </c:numCache>
            </c:numRef>
          </c:yVal>
          <c:smooth val="0"/>
          <c:extLst>
            <c:ext xmlns:c16="http://schemas.microsoft.com/office/drawing/2014/chart" uri="{C3380CC4-5D6E-409C-BE32-E72D297353CC}">
              <c16:uniqueId val="{00000002-D1D5-4658-ABBA-117A86B5FD9B}"/>
            </c:ext>
          </c:extLst>
        </c:ser>
        <c:dLbls>
          <c:showLegendKey val="0"/>
          <c:showVal val="0"/>
          <c:showCatName val="0"/>
          <c:showSerName val="0"/>
          <c:showPercent val="0"/>
          <c:showBubbleSize val="0"/>
        </c:dLbls>
        <c:axId val="990619887"/>
        <c:axId val="990620367"/>
      </c:scatterChart>
      <c:valAx>
        <c:axId val="9906198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tr-TR"/>
                  <a:t>ConcentratIon (</a:t>
                </a:r>
                <a:r>
                  <a:rPr lang="tr-TR" cap="none"/>
                  <a:t>mg</a:t>
                </a:r>
                <a:r>
                  <a:rPr lang="tr-TR"/>
                  <a:t>/L)</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990620367"/>
        <c:crosses val="autoZero"/>
        <c:crossBetween val="midCat"/>
      </c:valAx>
      <c:valAx>
        <c:axId val="9906203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a:t>
                </a:r>
                <a:r>
                  <a:rPr lang="tr-TR"/>
                  <a:t>bsorbance</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9906198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tr-TR" sz="1400" b="0" i="0" u="none" strike="noStrike" kern="1200" cap="none" spc="50" normalizeH="0" baseline="0">
                <a:solidFill>
                  <a:sysClr val="windowText" lastClr="000000">
                    <a:lumMod val="65000"/>
                    <a:lumOff val="35000"/>
                  </a:sysClr>
                </a:solidFill>
              </a:rPr>
              <a:t>Absorbance vs Concentration of Ca Graph</a:t>
            </a:r>
            <a:endParaRPr lang="en-US" sz="1400" b="0" i="0" u="none" strike="noStrike" kern="1200" cap="none" spc="50" normalizeH="0" baseline="0">
              <a:solidFill>
                <a:sysClr val="windowText" lastClr="000000">
                  <a:lumMod val="65000"/>
                  <a:lumOff val="35000"/>
                </a:sysClr>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19956981868092177"/>
          <c:y val="3.3388981636060099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6"/>
              </a:solidFill>
              <a:round/>
            </a:ln>
            <a:effectLst/>
          </c:spPr>
          <c:marker>
            <c:symbol val="none"/>
          </c:marker>
          <c:trendline>
            <c:spPr>
              <a:ln w="19050" cap="rnd">
                <a:solidFill>
                  <a:schemeClr val="accent6"/>
                </a:solidFill>
                <a:prstDash val="sysDot"/>
              </a:ln>
              <a:effectLst/>
            </c:spPr>
            <c:trendlineType val="linear"/>
            <c:dispRSqr val="0"/>
            <c:dispEq val="0"/>
          </c:trendline>
          <c:trendline>
            <c:spPr>
              <a:ln w="19050" cap="rnd">
                <a:solidFill>
                  <a:schemeClr val="accent6"/>
                </a:solidFill>
                <a:prstDash val="sysDot"/>
              </a:ln>
              <a:effectLst/>
            </c:spPr>
            <c:trendlineType val="linear"/>
            <c:dispRSqr val="1"/>
            <c:dispEq val="1"/>
            <c:trendlineLbl>
              <c:layout>
                <c:manualLayout>
                  <c:x val="2.317163909557177E-2"/>
                  <c:y val="0.2280944431194848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Sheet1!$R$3:$T$3</c:f>
              <c:numCache>
                <c:formatCode>General</c:formatCode>
                <c:ptCount val="3"/>
                <c:pt idx="0">
                  <c:v>0</c:v>
                </c:pt>
                <c:pt idx="1">
                  <c:v>2</c:v>
                </c:pt>
                <c:pt idx="2">
                  <c:v>4</c:v>
                </c:pt>
              </c:numCache>
            </c:numRef>
          </c:xVal>
          <c:yVal>
            <c:numRef>
              <c:f>Sheet1!$R$4:$T$4</c:f>
              <c:numCache>
                <c:formatCode>General</c:formatCode>
                <c:ptCount val="3"/>
                <c:pt idx="0">
                  <c:v>2.7E-2</c:v>
                </c:pt>
                <c:pt idx="1">
                  <c:v>0.128</c:v>
                </c:pt>
                <c:pt idx="2">
                  <c:v>0.22900000000000001</c:v>
                </c:pt>
              </c:numCache>
            </c:numRef>
          </c:yVal>
          <c:smooth val="0"/>
          <c:extLst>
            <c:ext xmlns:c16="http://schemas.microsoft.com/office/drawing/2014/chart" uri="{C3380CC4-5D6E-409C-BE32-E72D297353CC}">
              <c16:uniqueId val="{00000002-8DB6-4ED5-9F3B-D4814CB51102}"/>
            </c:ext>
          </c:extLst>
        </c:ser>
        <c:dLbls>
          <c:showLegendKey val="0"/>
          <c:showVal val="0"/>
          <c:showCatName val="0"/>
          <c:showSerName val="0"/>
          <c:showPercent val="0"/>
          <c:showBubbleSize val="0"/>
        </c:dLbls>
        <c:axId val="1050609135"/>
        <c:axId val="1050608175"/>
      </c:scatterChart>
      <c:valAx>
        <c:axId val="10506091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Concentration</a:t>
                </a:r>
                <a:r>
                  <a:rPr lang="tr-TR" baseline="0"/>
                  <a:t> (mg/L)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608175"/>
        <c:crosses val="autoZero"/>
        <c:crossBetween val="midCat"/>
      </c:valAx>
      <c:valAx>
        <c:axId val="1050608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r>
                  <a:rPr lang="tr-TR"/>
                  <a:t>bsorbance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6091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Emission</a:t>
            </a:r>
            <a:r>
              <a:rPr lang="tr-TR" baseline="0"/>
              <a:t>  and Concentration of Na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6"/>
              </a:solidFill>
              <a:round/>
            </a:ln>
            <a:effectLst/>
          </c:spPr>
          <c:marker>
            <c:symbol val="none"/>
          </c:marker>
          <c:trendline>
            <c:spPr>
              <a:ln w="19050" cap="rnd">
                <a:solidFill>
                  <a:schemeClr val="accent6"/>
                </a:solidFill>
                <a:prstDash val="sysDot"/>
              </a:ln>
              <a:effectLst/>
            </c:spPr>
            <c:trendlineType val="linear"/>
            <c:dispRSqr val="0"/>
            <c:dispEq val="0"/>
          </c:trendline>
          <c:trendline>
            <c:spPr>
              <a:ln w="19050" cap="rnd">
                <a:solidFill>
                  <a:schemeClr val="accent6"/>
                </a:solidFill>
                <a:prstDash val="sysDot"/>
              </a:ln>
              <a:effectLst/>
            </c:spPr>
            <c:trendlineType val="linear"/>
            <c:dispRSqr val="1"/>
            <c:dispEq val="1"/>
            <c:trendlineLbl>
              <c:layout>
                <c:manualLayout>
                  <c:x val="9.627252843394575E-2"/>
                  <c:y val="0.2634722222222222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Sheet3!$G$1:$K$1</c:f>
              <c:numCache>
                <c:formatCode>General</c:formatCode>
                <c:ptCount val="5"/>
                <c:pt idx="0">
                  <c:v>1</c:v>
                </c:pt>
                <c:pt idx="1">
                  <c:v>0.8</c:v>
                </c:pt>
                <c:pt idx="2">
                  <c:v>0.6</c:v>
                </c:pt>
                <c:pt idx="3">
                  <c:v>0.4</c:v>
                </c:pt>
                <c:pt idx="4">
                  <c:v>0.2</c:v>
                </c:pt>
              </c:numCache>
            </c:numRef>
          </c:xVal>
          <c:yVal>
            <c:numRef>
              <c:f>Sheet3!$G$2:$K$2</c:f>
              <c:numCache>
                <c:formatCode>General</c:formatCode>
                <c:ptCount val="5"/>
                <c:pt idx="0">
                  <c:v>93.5</c:v>
                </c:pt>
                <c:pt idx="1">
                  <c:v>79.099999999999994</c:v>
                </c:pt>
                <c:pt idx="2">
                  <c:v>64.599999999999994</c:v>
                </c:pt>
                <c:pt idx="3">
                  <c:v>48.8</c:v>
                </c:pt>
                <c:pt idx="4">
                  <c:v>29.5</c:v>
                </c:pt>
              </c:numCache>
            </c:numRef>
          </c:yVal>
          <c:smooth val="0"/>
          <c:extLst>
            <c:ext xmlns:c16="http://schemas.microsoft.com/office/drawing/2014/chart" uri="{C3380CC4-5D6E-409C-BE32-E72D297353CC}">
              <c16:uniqueId val="{00000002-3E8A-4894-8AF6-81D9ADFC0E48}"/>
            </c:ext>
          </c:extLst>
        </c:ser>
        <c:dLbls>
          <c:showLegendKey val="0"/>
          <c:showVal val="0"/>
          <c:showCatName val="0"/>
          <c:showSerName val="0"/>
          <c:showPercent val="0"/>
          <c:showBubbleSize val="0"/>
        </c:dLbls>
        <c:axId val="1025019663"/>
        <c:axId val="1025020623"/>
      </c:scatterChart>
      <c:valAx>
        <c:axId val="10250196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Concentration</a:t>
                </a:r>
                <a:r>
                  <a:rPr lang="tr-TR" baseline="0"/>
                  <a:t> mg/L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020623"/>
        <c:crosses val="autoZero"/>
        <c:crossBetween val="midCat"/>
      </c:valAx>
      <c:valAx>
        <c:axId val="1025020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Blank</a:t>
                </a:r>
                <a:r>
                  <a:rPr lang="tr-TR" baseline="0"/>
                  <a:t> Corrected Emission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0196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70CAF37FC87DE4B94DC5D28C7DC0556" ma:contentTypeVersion="12" ma:contentTypeDescription="Create a new document." ma:contentTypeScope="" ma:versionID="b817a29ef92f27643140e3193977aa49">
  <xsd:schema xmlns:xsd="http://www.w3.org/2001/XMLSchema" xmlns:xs="http://www.w3.org/2001/XMLSchema" xmlns:p="http://schemas.microsoft.com/office/2006/metadata/properties" xmlns:ns3="4808f393-5bc3-4075-aa73-09872f0153e9" targetNamespace="http://schemas.microsoft.com/office/2006/metadata/properties" ma:root="true" ma:fieldsID="c322e44137218000fecb0f28fdbf8365" ns3:_="">
    <xsd:import namespace="4808f393-5bc3-4075-aa73-09872f0153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08f393-5bc3-4075-aa73-09872f0153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4808f393-5bc3-4075-aa73-09872f0153e9" xsi:nil="true"/>
  </documentManagement>
</p:properties>
</file>

<file path=customXml/itemProps1.xml><?xml version="1.0" encoding="utf-8"?>
<ds:datastoreItem xmlns:ds="http://schemas.openxmlformats.org/officeDocument/2006/customXml" ds:itemID="{844EC663-F1E1-43C1-A170-3E9446C5E992}">
  <ds:schemaRefs>
    <ds:schemaRef ds:uri="http://schemas.microsoft.com/sharepoint/v3/contenttype/forms"/>
  </ds:schemaRefs>
</ds:datastoreItem>
</file>

<file path=customXml/itemProps2.xml><?xml version="1.0" encoding="utf-8"?>
<ds:datastoreItem xmlns:ds="http://schemas.openxmlformats.org/officeDocument/2006/customXml" ds:itemID="{561C2508-FB38-40D1-81EE-2421746C7112}">
  <ds:schemaRefs>
    <ds:schemaRef ds:uri="http://schemas.openxmlformats.org/officeDocument/2006/bibliography"/>
  </ds:schemaRefs>
</ds:datastoreItem>
</file>

<file path=customXml/itemProps3.xml><?xml version="1.0" encoding="utf-8"?>
<ds:datastoreItem xmlns:ds="http://schemas.openxmlformats.org/officeDocument/2006/customXml" ds:itemID="{F01D15E2-485E-40EA-BDC6-ABA898217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08f393-5bc3-4075-aa73-09872f015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23EAED-F72F-47A4-B564-B107D7550A42}">
  <ds:schemaRefs>
    <ds:schemaRef ds:uri="http://schemas.microsoft.com/office/2006/metadata/properties"/>
    <ds:schemaRef ds:uri="http://schemas.microsoft.com/office/infopath/2007/PartnerControls"/>
    <ds:schemaRef ds:uri="4808f393-5bc3-4075-aa73-09872f0153e9"/>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10</Pages>
  <Words>1563</Words>
  <Characters>8911</Characters>
  <Application>Microsoft Office Word</Application>
  <DocSecurity>0</DocSecurity>
  <Lines>74</Lines>
  <Paragraphs>20</Paragraphs>
  <ScaleCrop>false</ScaleCrop>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nazenin giray</dc:creator>
  <cp:keywords/>
  <dc:description/>
  <cp:lastModifiedBy>nazenin giray</cp:lastModifiedBy>
  <cp:revision>166</cp:revision>
  <dcterms:created xsi:type="dcterms:W3CDTF">2023-06-04T09:30:00Z</dcterms:created>
  <dcterms:modified xsi:type="dcterms:W3CDTF">2023-06-05T01:28:00Z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0x010100270CAF37FC87DE4B94DC5D28C7DC0556</vt:lpwstr>
  </property>
</Properties>
</file>