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1E32" w14:textId="76E9DBE2" w:rsidR="003A3417" w:rsidRPr="00244277" w:rsidRDefault="005430CD">
      <w:pPr>
        <w:rPr>
          <w:b/>
          <w:bCs/>
          <w:sz w:val="24"/>
          <w:szCs w:val="24"/>
        </w:rPr>
      </w:pPr>
      <w:r w:rsidRPr="00244277">
        <w:rPr>
          <w:b/>
          <w:bCs/>
          <w:sz w:val="24"/>
          <w:szCs w:val="24"/>
        </w:rPr>
        <w:t xml:space="preserve">                                                                    CHEM 303 REPORT</w:t>
      </w:r>
    </w:p>
    <w:p w14:paraId="70EC20F9" w14:textId="41DCBE11" w:rsidR="005430CD" w:rsidRDefault="005430CD" w:rsidP="005430CD">
      <w:pPr>
        <w:ind w:left="-709" w:right="-567" w:hanging="142"/>
      </w:pPr>
      <w:r w:rsidRPr="005430CD">
        <w:rPr>
          <w:b/>
          <w:bCs/>
        </w:rPr>
        <w:t>Name and Surname</w:t>
      </w:r>
      <w:r>
        <w:t xml:space="preserve">: </w:t>
      </w:r>
      <w:proofErr w:type="spellStart"/>
      <w:r w:rsidRPr="00DB33D6">
        <w:t>Elif</w:t>
      </w:r>
      <w:proofErr w:type="spellEnd"/>
      <w:r w:rsidRPr="00DB33D6">
        <w:t xml:space="preserve"> Nazenin Giray                                                                          </w:t>
      </w:r>
      <w:r w:rsidRPr="005430CD">
        <w:rPr>
          <w:b/>
          <w:bCs/>
        </w:rPr>
        <w:t>Date of</w:t>
      </w:r>
      <w:r>
        <w:rPr>
          <w:b/>
          <w:bCs/>
        </w:rPr>
        <w:t xml:space="preserve"> </w:t>
      </w:r>
      <w:r w:rsidRPr="005430CD">
        <w:rPr>
          <w:b/>
          <w:bCs/>
        </w:rPr>
        <w:t>Experiment</w:t>
      </w:r>
      <w:r>
        <w:t>4.11.2021</w:t>
      </w:r>
    </w:p>
    <w:p w14:paraId="4FB5EC27" w14:textId="372C7671" w:rsidR="005430CD" w:rsidRDefault="005430CD" w:rsidP="005430CD">
      <w:pPr>
        <w:ind w:left="-709" w:right="-567" w:hanging="142"/>
      </w:pPr>
      <w:r w:rsidRPr="005430CD">
        <w:rPr>
          <w:b/>
          <w:bCs/>
        </w:rPr>
        <w:t>Section</w:t>
      </w:r>
      <w:r>
        <w:t>:3</w:t>
      </w:r>
      <w:r w:rsidR="000551FF">
        <w:t xml:space="preserve"> (Thursday)</w:t>
      </w:r>
    </w:p>
    <w:p w14:paraId="1288C5CF" w14:textId="24195BE2" w:rsidR="005430CD" w:rsidRDefault="005430CD" w:rsidP="005430CD">
      <w:pPr>
        <w:ind w:left="-709" w:right="-567" w:hanging="142"/>
      </w:pPr>
    </w:p>
    <w:p w14:paraId="7BE6C417" w14:textId="2D63370B" w:rsidR="005430CD" w:rsidRDefault="00624D68" w:rsidP="005430CD">
      <w:pPr>
        <w:ind w:left="-709" w:right="-567" w:hanging="142"/>
        <w:rPr>
          <w:b/>
          <w:bCs/>
        </w:rPr>
      </w:pPr>
      <w:r w:rsidRPr="00624D68">
        <w:rPr>
          <w:b/>
          <w:bCs/>
        </w:rPr>
        <w:t>1.</w:t>
      </w:r>
      <w:r w:rsidR="00AA6FD1">
        <w:rPr>
          <w:b/>
          <w:bCs/>
        </w:rPr>
        <w:t>Reaction Scheme</w:t>
      </w:r>
    </w:p>
    <w:p w14:paraId="19CD319C" w14:textId="77777777" w:rsidR="0056483A" w:rsidRDefault="0056483A" w:rsidP="0056483A">
      <w:r>
        <w:object w:dxaOrig="8122" w:dyaOrig="1743" w14:anchorId="51E00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87pt" o:ole="">
            <v:imagedata r:id="rId4" o:title=""/>
          </v:shape>
          <o:OLEObject Type="Embed" ProgID="ChemDraw.Document.6.0" ShapeID="_x0000_i1025" DrawAspect="Content" ObjectID="_1698049879" r:id="rId5"/>
        </w:object>
      </w:r>
    </w:p>
    <w:p w14:paraId="1935A82F" w14:textId="6A3E944B" w:rsidR="00AA6FD1" w:rsidRDefault="00AA6FD1" w:rsidP="005430CD">
      <w:pPr>
        <w:ind w:left="-709" w:right="-567" w:hanging="142"/>
      </w:pPr>
    </w:p>
    <w:p w14:paraId="01001E9A" w14:textId="721C6623" w:rsidR="00AA6FD1" w:rsidRPr="00AA6FD1" w:rsidRDefault="00AA6FD1" w:rsidP="005430CD">
      <w:pPr>
        <w:ind w:left="-709" w:right="-567" w:hanging="142"/>
        <w:rPr>
          <w:b/>
          <w:bCs/>
        </w:rPr>
      </w:pPr>
      <w:r w:rsidRPr="00AA6FD1">
        <w:rPr>
          <w:b/>
          <w:bCs/>
        </w:rPr>
        <w:t>2.Table of Reactants and Reagents</w:t>
      </w:r>
    </w:p>
    <w:tbl>
      <w:tblPr>
        <w:tblStyle w:val="TableGrid"/>
        <w:tblW w:w="10533" w:type="dxa"/>
        <w:tblInd w:w="-734" w:type="dxa"/>
        <w:tblLook w:val="04A0" w:firstRow="1" w:lastRow="0" w:firstColumn="1" w:lastColumn="0" w:noHBand="0" w:noVBand="1"/>
      </w:tblPr>
      <w:tblGrid>
        <w:gridCol w:w="2428"/>
        <w:gridCol w:w="1206"/>
        <w:gridCol w:w="1403"/>
        <w:gridCol w:w="967"/>
        <w:gridCol w:w="1316"/>
        <w:gridCol w:w="1610"/>
        <w:gridCol w:w="1603"/>
      </w:tblGrid>
      <w:tr w:rsidR="00D310DB" w14:paraId="1E69FD92" w14:textId="043F19E7" w:rsidTr="00615DE7">
        <w:trPr>
          <w:trHeight w:val="216"/>
        </w:trPr>
        <w:tc>
          <w:tcPr>
            <w:tcW w:w="2427" w:type="dxa"/>
          </w:tcPr>
          <w:p w14:paraId="14F4F338" w14:textId="055F8C28" w:rsidR="00D310DB" w:rsidRDefault="00D310DB" w:rsidP="005430CD">
            <w:pPr>
              <w:ind w:right="-567" w:firstLine="372"/>
              <w:rPr>
                <w:b/>
                <w:bCs/>
              </w:rPr>
            </w:pPr>
            <w:r>
              <w:rPr>
                <w:b/>
                <w:bCs/>
              </w:rPr>
              <w:t>Reagents/Reactants</w:t>
            </w:r>
          </w:p>
        </w:tc>
        <w:tc>
          <w:tcPr>
            <w:tcW w:w="1206" w:type="dxa"/>
          </w:tcPr>
          <w:p w14:paraId="0D609F1F" w14:textId="16145885" w:rsidR="00D310DB" w:rsidRDefault="00D310DB" w:rsidP="005430CD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>Mol/mmol</w:t>
            </w:r>
          </w:p>
          <w:p w14:paraId="1423680A" w14:textId="0BEC9018" w:rsidR="00D310DB" w:rsidRDefault="00D310DB" w:rsidP="005430CD">
            <w:pPr>
              <w:ind w:right="-567"/>
              <w:rPr>
                <w:b/>
                <w:bCs/>
              </w:rPr>
            </w:pPr>
          </w:p>
        </w:tc>
        <w:tc>
          <w:tcPr>
            <w:tcW w:w="1476" w:type="dxa"/>
          </w:tcPr>
          <w:p w14:paraId="600369ED" w14:textId="77777777" w:rsidR="00D310DB" w:rsidRDefault="00D310DB" w:rsidP="005430CD">
            <w:pPr>
              <w:ind w:right="-567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Mwt</w:t>
            </w:r>
            <w:proofErr w:type="spellEnd"/>
          </w:p>
          <w:p w14:paraId="2D5B000E" w14:textId="619659E4" w:rsidR="00D310DB" w:rsidRDefault="00D310DB" w:rsidP="005430CD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>(g/mol)</w:t>
            </w:r>
          </w:p>
        </w:tc>
        <w:tc>
          <w:tcPr>
            <w:tcW w:w="1007" w:type="dxa"/>
          </w:tcPr>
          <w:p w14:paraId="2D7DF222" w14:textId="77777777" w:rsidR="00D310DB" w:rsidRDefault="00D310DB" w:rsidP="005430CD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 xml:space="preserve">Mass </w:t>
            </w:r>
          </w:p>
          <w:p w14:paraId="171DEA50" w14:textId="3EF895C4" w:rsidR="00D310DB" w:rsidRDefault="00D310DB" w:rsidP="005430CD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>(g or mg)</w:t>
            </w:r>
          </w:p>
        </w:tc>
        <w:tc>
          <w:tcPr>
            <w:tcW w:w="1002" w:type="dxa"/>
          </w:tcPr>
          <w:p w14:paraId="71B2AEA4" w14:textId="23B285CB" w:rsidR="00D310DB" w:rsidRDefault="00D310DB" w:rsidP="005430CD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>equivalence</w:t>
            </w:r>
          </w:p>
        </w:tc>
        <w:tc>
          <w:tcPr>
            <w:tcW w:w="1710" w:type="dxa"/>
            <w:shd w:val="clear" w:color="auto" w:fill="auto"/>
          </w:tcPr>
          <w:p w14:paraId="57A2637D" w14:textId="358F5214" w:rsidR="00D310DB" w:rsidRPr="00B96E8B" w:rsidRDefault="00D310DB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  <w:tc>
          <w:tcPr>
            <w:tcW w:w="1705" w:type="dxa"/>
          </w:tcPr>
          <w:p w14:paraId="03D157B6" w14:textId="2366CD16" w:rsidR="00D310DB" w:rsidRDefault="00D310DB">
            <w:pPr>
              <w:rPr>
                <w:b/>
                <w:bCs/>
              </w:rPr>
            </w:pPr>
            <w:r>
              <w:rPr>
                <w:b/>
                <w:bCs/>
              </w:rPr>
              <w:t>Density</w:t>
            </w:r>
          </w:p>
        </w:tc>
      </w:tr>
      <w:tr w:rsidR="00D310DB" w14:paraId="296D398C" w14:textId="1C14BBD5" w:rsidTr="00615DE7">
        <w:trPr>
          <w:trHeight w:val="203"/>
        </w:trPr>
        <w:tc>
          <w:tcPr>
            <w:tcW w:w="2427" w:type="dxa"/>
          </w:tcPr>
          <w:p w14:paraId="63318BD3" w14:textId="03C3D169" w:rsidR="00D310DB" w:rsidRPr="00DB33D6" w:rsidRDefault="00D310DB" w:rsidP="00C01D93">
            <w:pPr>
              <w:ind w:right="-567"/>
            </w:pPr>
            <w:r w:rsidRPr="00DB33D6">
              <w:t>Maleic Anhydride</w:t>
            </w:r>
          </w:p>
        </w:tc>
        <w:tc>
          <w:tcPr>
            <w:tcW w:w="1206" w:type="dxa"/>
          </w:tcPr>
          <w:p w14:paraId="7ECE09EC" w14:textId="2D477332" w:rsidR="00D310DB" w:rsidRPr="00DB33D6" w:rsidRDefault="00D310DB" w:rsidP="00C01D93">
            <w:pPr>
              <w:ind w:right="-567"/>
            </w:pPr>
            <w:r w:rsidRPr="00DB33D6">
              <w:t xml:space="preserve">5 mmol </w:t>
            </w:r>
          </w:p>
        </w:tc>
        <w:tc>
          <w:tcPr>
            <w:tcW w:w="1476" w:type="dxa"/>
          </w:tcPr>
          <w:p w14:paraId="415F8EA2" w14:textId="0C1ECE86" w:rsidR="00D310DB" w:rsidRPr="00DB33D6" w:rsidRDefault="00D310DB" w:rsidP="00C01D93">
            <w:pPr>
              <w:ind w:right="-567"/>
            </w:pPr>
            <w:r w:rsidRPr="00DB33D6">
              <w:t>95.06</w:t>
            </w:r>
            <w:r w:rsidR="00B75A06">
              <w:t xml:space="preserve"> g</w:t>
            </w:r>
            <w:r w:rsidR="00540A8C">
              <w:t>/mol</w:t>
            </w:r>
          </w:p>
        </w:tc>
        <w:tc>
          <w:tcPr>
            <w:tcW w:w="1007" w:type="dxa"/>
          </w:tcPr>
          <w:p w14:paraId="09EFA5E9" w14:textId="30AD183E" w:rsidR="00D310DB" w:rsidRPr="00DB33D6" w:rsidRDefault="00D310DB" w:rsidP="00C01D93">
            <w:pPr>
              <w:ind w:right="-567"/>
            </w:pPr>
            <w:r w:rsidRPr="00DB33D6">
              <w:t>0.5 g</w:t>
            </w:r>
          </w:p>
        </w:tc>
        <w:tc>
          <w:tcPr>
            <w:tcW w:w="1002" w:type="dxa"/>
          </w:tcPr>
          <w:p w14:paraId="49BC92F1" w14:textId="444A9030" w:rsidR="00D310DB" w:rsidRPr="00DB33D6" w:rsidRDefault="00D310DB" w:rsidP="00C01D93">
            <w:pPr>
              <w:ind w:right="-567"/>
            </w:pPr>
            <w:r w:rsidRPr="00DB33D6">
              <w:t>1</w:t>
            </w:r>
          </w:p>
        </w:tc>
        <w:tc>
          <w:tcPr>
            <w:tcW w:w="1710" w:type="dxa"/>
            <w:shd w:val="clear" w:color="auto" w:fill="auto"/>
          </w:tcPr>
          <w:p w14:paraId="3327B1BA" w14:textId="77777777" w:rsidR="00D310DB" w:rsidRDefault="00D310DB" w:rsidP="00C01D93"/>
        </w:tc>
        <w:tc>
          <w:tcPr>
            <w:tcW w:w="1705" w:type="dxa"/>
          </w:tcPr>
          <w:p w14:paraId="6276A5D4" w14:textId="485E8994" w:rsidR="00D310DB" w:rsidRDefault="00D310DB" w:rsidP="00C01D93"/>
        </w:tc>
      </w:tr>
      <w:tr w:rsidR="007C2DE1" w14:paraId="3B1AD303" w14:textId="303659D7" w:rsidTr="00615DE7">
        <w:trPr>
          <w:trHeight w:val="216"/>
        </w:trPr>
        <w:tc>
          <w:tcPr>
            <w:tcW w:w="2427" w:type="dxa"/>
          </w:tcPr>
          <w:p w14:paraId="5E4587D3" w14:textId="2D993E20" w:rsidR="007C2DE1" w:rsidRPr="00DB33D6" w:rsidRDefault="007C2DE1" w:rsidP="007C2DE1">
            <w:pPr>
              <w:ind w:right="-567"/>
            </w:pPr>
            <w:r w:rsidRPr="00DB33D6">
              <w:t xml:space="preserve">Furan </w:t>
            </w:r>
          </w:p>
        </w:tc>
        <w:tc>
          <w:tcPr>
            <w:tcW w:w="1206" w:type="dxa"/>
          </w:tcPr>
          <w:p w14:paraId="2C788CEF" w14:textId="3D94EF73" w:rsidR="00B75A06" w:rsidRPr="00DB33D6" w:rsidRDefault="00B75A06" w:rsidP="007C2DE1">
            <w:pPr>
              <w:ind w:right="-567"/>
            </w:pPr>
            <w:r>
              <w:t>14 mmol</w:t>
            </w:r>
          </w:p>
        </w:tc>
        <w:tc>
          <w:tcPr>
            <w:tcW w:w="1476" w:type="dxa"/>
          </w:tcPr>
          <w:p w14:paraId="27C37A27" w14:textId="6F13AF66" w:rsidR="007C2DE1" w:rsidRPr="00DB33D6" w:rsidRDefault="007C2DE1" w:rsidP="007C2DE1">
            <w:pPr>
              <w:ind w:right="-567"/>
            </w:pPr>
            <w:r w:rsidRPr="00DB33D6">
              <w:t>68.07</w:t>
            </w:r>
            <w:r>
              <w:t xml:space="preserve"> g/mol</w:t>
            </w:r>
          </w:p>
        </w:tc>
        <w:tc>
          <w:tcPr>
            <w:tcW w:w="1007" w:type="dxa"/>
          </w:tcPr>
          <w:p w14:paraId="1131EF08" w14:textId="77777777" w:rsidR="007C2DE1" w:rsidRPr="00DB33D6" w:rsidRDefault="007C2DE1" w:rsidP="007C2DE1">
            <w:pPr>
              <w:ind w:right="-567"/>
            </w:pPr>
          </w:p>
        </w:tc>
        <w:tc>
          <w:tcPr>
            <w:tcW w:w="1002" w:type="dxa"/>
          </w:tcPr>
          <w:p w14:paraId="43ABB69C" w14:textId="77AA0267" w:rsidR="007C2DE1" w:rsidRPr="00DB33D6" w:rsidRDefault="007C2DE1" w:rsidP="007C2DE1">
            <w:pPr>
              <w:ind w:right="-567"/>
            </w:pPr>
            <w:r w:rsidRPr="00DB33D6">
              <w:t>2.8</w:t>
            </w:r>
          </w:p>
        </w:tc>
        <w:tc>
          <w:tcPr>
            <w:tcW w:w="1710" w:type="dxa"/>
            <w:shd w:val="clear" w:color="auto" w:fill="auto"/>
          </w:tcPr>
          <w:p w14:paraId="0909F4C8" w14:textId="35B0E89D" w:rsidR="007C2DE1" w:rsidRDefault="007C2DE1" w:rsidP="007C2DE1">
            <w:r>
              <w:t>1.0 mL</w:t>
            </w:r>
          </w:p>
        </w:tc>
        <w:tc>
          <w:tcPr>
            <w:tcW w:w="1705" w:type="dxa"/>
          </w:tcPr>
          <w:p w14:paraId="30215171" w14:textId="34C98EBA" w:rsidR="007C2DE1" w:rsidRDefault="007C2DE1" w:rsidP="007C2DE1">
            <w:r>
              <w:t>0.9731 g/mL</w:t>
            </w:r>
          </w:p>
        </w:tc>
      </w:tr>
      <w:tr w:rsidR="007C2DE1" w14:paraId="42297DDF" w14:textId="5E296422" w:rsidTr="00615DE7">
        <w:trPr>
          <w:trHeight w:val="277"/>
        </w:trPr>
        <w:tc>
          <w:tcPr>
            <w:tcW w:w="2427" w:type="dxa"/>
          </w:tcPr>
          <w:p w14:paraId="0F1DF50E" w14:textId="71F2D20F" w:rsidR="007C2DE1" w:rsidRPr="00DB33D6" w:rsidRDefault="007C2DE1" w:rsidP="007C2DE1">
            <w:pPr>
              <w:ind w:right="-567"/>
            </w:pPr>
            <w:r w:rsidRPr="00DB33D6">
              <w:t>Toluene</w:t>
            </w:r>
          </w:p>
        </w:tc>
        <w:tc>
          <w:tcPr>
            <w:tcW w:w="1206" w:type="dxa"/>
          </w:tcPr>
          <w:p w14:paraId="0B4EE132" w14:textId="0FB926E0" w:rsidR="007C2DE1" w:rsidRPr="00DB33D6" w:rsidRDefault="007C2DE1" w:rsidP="007C2DE1">
            <w:pPr>
              <w:ind w:right="-567"/>
            </w:pPr>
          </w:p>
        </w:tc>
        <w:tc>
          <w:tcPr>
            <w:tcW w:w="1476" w:type="dxa"/>
          </w:tcPr>
          <w:p w14:paraId="6C21FD19" w14:textId="69E1767E" w:rsidR="007C2DE1" w:rsidRPr="00DB33D6" w:rsidRDefault="007C2DE1" w:rsidP="007C2DE1">
            <w:pPr>
              <w:ind w:right="-567"/>
            </w:pPr>
          </w:p>
        </w:tc>
        <w:tc>
          <w:tcPr>
            <w:tcW w:w="1007" w:type="dxa"/>
          </w:tcPr>
          <w:p w14:paraId="6EF7A24A" w14:textId="77777777" w:rsidR="007C2DE1" w:rsidRPr="00DB33D6" w:rsidRDefault="007C2DE1" w:rsidP="007C2DE1">
            <w:pPr>
              <w:ind w:right="-567"/>
            </w:pPr>
          </w:p>
        </w:tc>
        <w:tc>
          <w:tcPr>
            <w:tcW w:w="1002" w:type="dxa"/>
          </w:tcPr>
          <w:p w14:paraId="2D19D49D" w14:textId="37D8F6C4" w:rsidR="007C2DE1" w:rsidRPr="00DB33D6" w:rsidRDefault="007C2DE1" w:rsidP="007C2DE1">
            <w:pPr>
              <w:ind w:right="-567"/>
            </w:pPr>
          </w:p>
        </w:tc>
        <w:tc>
          <w:tcPr>
            <w:tcW w:w="1710" w:type="dxa"/>
            <w:shd w:val="clear" w:color="auto" w:fill="auto"/>
          </w:tcPr>
          <w:p w14:paraId="4B73EC84" w14:textId="02D83A2A" w:rsidR="007C2DE1" w:rsidRDefault="007C2DE1" w:rsidP="007C2DE1"/>
        </w:tc>
        <w:tc>
          <w:tcPr>
            <w:tcW w:w="1705" w:type="dxa"/>
          </w:tcPr>
          <w:p w14:paraId="74F3455D" w14:textId="77777777" w:rsidR="007C2DE1" w:rsidRPr="00A26F61" w:rsidRDefault="007C2DE1" w:rsidP="007C2DE1">
            <w:pPr>
              <w:rPr>
                <w:sz w:val="18"/>
                <w:szCs w:val="18"/>
              </w:rPr>
            </w:pPr>
          </w:p>
        </w:tc>
      </w:tr>
    </w:tbl>
    <w:p w14:paraId="46874E6A" w14:textId="6FC38A00" w:rsidR="00AA6FD1" w:rsidRDefault="00AA6FD1" w:rsidP="005430CD">
      <w:pPr>
        <w:ind w:left="-709" w:right="-567" w:hanging="142"/>
        <w:rPr>
          <w:b/>
          <w:bCs/>
        </w:rPr>
      </w:pPr>
    </w:p>
    <w:p w14:paraId="3B920A4D" w14:textId="702CAAC5" w:rsidR="00AA6FD1" w:rsidRDefault="00AA6FD1" w:rsidP="005430CD">
      <w:pPr>
        <w:ind w:left="-709" w:right="-567" w:hanging="142"/>
        <w:rPr>
          <w:b/>
          <w:bCs/>
        </w:rPr>
      </w:pPr>
      <w:r>
        <w:rPr>
          <w:b/>
          <w:bCs/>
        </w:rPr>
        <w:t>3.Reaction Mechanism</w:t>
      </w:r>
    </w:p>
    <w:p w14:paraId="360416C7" w14:textId="7813B954" w:rsidR="00F02371" w:rsidRDefault="00AA6FD1" w:rsidP="00F02371">
      <w:pPr>
        <w:ind w:left="-709" w:right="-567" w:hanging="142"/>
      </w:pPr>
      <w:r>
        <w:object w:dxaOrig="8122" w:dyaOrig="1743" w14:anchorId="43B8CE09">
          <v:shape id="_x0000_i1026" type="#_x0000_t75" style="width:405.75pt;height:87pt" o:ole="">
            <v:imagedata r:id="rId6" o:title=""/>
          </v:shape>
          <o:OLEObject Type="Embed" ProgID="ChemDraw.Document.6.0" ShapeID="_x0000_i1026" DrawAspect="Content" ObjectID="_1698049880" r:id="rId7"/>
        </w:object>
      </w:r>
      <w:r w:rsidR="00F02371">
        <w:t>,</w:t>
      </w:r>
    </w:p>
    <w:p w14:paraId="27B9C32E" w14:textId="4FAC13B1" w:rsidR="00F02371" w:rsidRDefault="00F02371" w:rsidP="00F02371">
      <w:pPr>
        <w:ind w:left="-709" w:right="-567" w:hanging="142"/>
        <w:rPr>
          <w:b/>
          <w:bCs/>
        </w:rPr>
      </w:pPr>
      <w:r w:rsidRPr="00F02371">
        <w:rPr>
          <w:b/>
          <w:bCs/>
        </w:rPr>
        <w:t>4.Reaction Procedure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</w:tblGrid>
      <w:tr w:rsidR="00F02371" w14:paraId="0F9DCFFA" w14:textId="77777777" w:rsidTr="0036775D">
        <w:trPr>
          <w:trHeight w:val="1100"/>
        </w:trPr>
        <w:tc>
          <w:tcPr>
            <w:tcW w:w="2552" w:type="dxa"/>
          </w:tcPr>
          <w:p w14:paraId="7D8C6F7B" w14:textId="23F5733C" w:rsidR="00F02371" w:rsidRDefault="00251274" w:rsidP="00F02371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3905EE">
              <w:t xml:space="preserve">.) </w:t>
            </w:r>
            <w:r w:rsidR="00F02371" w:rsidRPr="003905EE">
              <w:t xml:space="preserve">Adding 1 equivalent maleic anhydride </w:t>
            </w:r>
            <w:r w:rsidR="007427C7" w:rsidRPr="003905EE">
              <w:t>and 2.8</w:t>
            </w:r>
            <w:r w:rsidR="00F02371" w:rsidRPr="003905EE">
              <w:t xml:space="preserve"> equivalent fur</w:t>
            </w:r>
            <w:r w:rsidR="0036775D" w:rsidRPr="003905EE">
              <w:t>an</w:t>
            </w:r>
            <w:r w:rsidR="00F02371" w:rsidRPr="003905EE">
              <w:t xml:space="preserve"> Erlenmeyer flask</w:t>
            </w:r>
            <w:r w:rsidR="00F02371">
              <w:rPr>
                <w:b/>
                <w:bCs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96"/>
        <w:tblW w:w="0" w:type="auto"/>
        <w:tblLook w:val="04A0" w:firstRow="1" w:lastRow="0" w:firstColumn="1" w:lastColumn="0" w:noHBand="0" w:noVBand="1"/>
      </w:tblPr>
      <w:tblGrid>
        <w:gridCol w:w="6521"/>
      </w:tblGrid>
      <w:tr w:rsidR="007427C7" w14:paraId="4DA4471C" w14:textId="77777777" w:rsidTr="007427C7">
        <w:tc>
          <w:tcPr>
            <w:tcW w:w="6521" w:type="dxa"/>
          </w:tcPr>
          <w:p w14:paraId="51C6AB3E" w14:textId="3FC88D57" w:rsidR="007427C7" w:rsidRDefault="00251274" w:rsidP="007427C7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 xml:space="preserve">2.) </w:t>
            </w:r>
            <w:r w:rsidR="007427C7" w:rsidRPr="003905EE">
              <w:t>Stopper the flask loosely with a cork and swirl gently with magnetic stirrer until the maleic anhydride goes solution</w:t>
            </w:r>
            <w:r w:rsidR="000551FF">
              <w:t>.</w:t>
            </w:r>
          </w:p>
        </w:tc>
      </w:tr>
    </w:tbl>
    <w:tbl>
      <w:tblPr>
        <w:tblpPr w:leftFromText="180" w:rightFromText="180" w:vertAnchor="text" w:tblpX="-602" w:tblpY="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5"/>
      </w:tblGrid>
      <w:tr w:rsidR="00557863" w14:paraId="18C41F4A" w14:textId="77777777" w:rsidTr="00557863">
        <w:trPr>
          <w:trHeight w:val="1038"/>
        </w:trPr>
        <w:tc>
          <w:tcPr>
            <w:tcW w:w="2545" w:type="dxa"/>
          </w:tcPr>
          <w:p w14:paraId="5F213A3D" w14:textId="4F1389CC" w:rsidR="00557863" w:rsidRDefault="00251274" w:rsidP="00557863">
            <w:pPr>
              <w:ind w:right="318"/>
              <w:rPr>
                <w:b/>
                <w:bCs/>
              </w:rPr>
            </w:pPr>
            <w:r>
              <w:rPr>
                <w:b/>
                <w:bCs/>
              </w:rPr>
              <w:t xml:space="preserve">3.) </w:t>
            </w:r>
            <w:r w:rsidR="00557863" w:rsidRPr="003905EE">
              <w:t xml:space="preserve">Keep the stopper until observe the evaporation of </w:t>
            </w:r>
            <w:r w:rsidRPr="003905EE">
              <w:t>furan. Remain</w:t>
            </w:r>
            <w:r w:rsidR="00557863" w:rsidRPr="003905EE">
              <w:t xml:space="preserve"> at room temperature for 1 hour.</w:t>
            </w:r>
          </w:p>
        </w:tc>
      </w:tr>
    </w:tbl>
    <w:tbl>
      <w:tblPr>
        <w:tblpPr w:leftFromText="180" w:rightFromText="180" w:vertAnchor="text" w:tblpX="2630" w:tblpY="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</w:tblGrid>
      <w:tr w:rsidR="00557863" w14:paraId="6A42E2BB" w14:textId="77777777" w:rsidTr="00557863">
        <w:trPr>
          <w:trHeight w:val="1105"/>
        </w:trPr>
        <w:tc>
          <w:tcPr>
            <w:tcW w:w="2547" w:type="dxa"/>
          </w:tcPr>
          <w:p w14:paraId="253480EE" w14:textId="17998961" w:rsidR="00557863" w:rsidRDefault="00251274" w:rsidP="00557863">
            <w:pPr>
              <w:ind w:left="-117"/>
              <w:rPr>
                <w:b/>
                <w:bCs/>
              </w:rPr>
            </w:pPr>
            <w:r>
              <w:rPr>
                <w:b/>
                <w:bCs/>
              </w:rPr>
              <w:t xml:space="preserve"> 4.) </w:t>
            </w:r>
            <w:r w:rsidR="00557863" w:rsidRPr="003905EE">
              <w:t xml:space="preserve">Add the toluene to the solution then for </w:t>
            </w:r>
            <w:r w:rsidR="00244277" w:rsidRPr="003905EE">
              <w:t>the cooling</w:t>
            </w:r>
            <w:r w:rsidR="00557863" w:rsidRPr="003905EE">
              <w:t xml:space="preserve"> of solution put the ice bath for 10 minutes.</w:t>
            </w:r>
          </w:p>
        </w:tc>
      </w:tr>
    </w:tbl>
    <w:tbl>
      <w:tblPr>
        <w:tblpPr w:leftFromText="180" w:rightFromText="180" w:vertAnchor="text" w:tblpX="5794" w:tblpY="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</w:tblGrid>
      <w:tr w:rsidR="00557863" w14:paraId="40785935" w14:textId="77777777" w:rsidTr="00557863">
        <w:trPr>
          <w:trHeight w:val="1306"/>
        </w:trPr>
        <w:tc>
          <w:tcPr>
            <w:tcW w:w="3397" w:type="dxa"/>
          </w:tcPr>
          <w:p w14:paraId="626464B5" w14:textId="1D172625" w:rsidR="00557863" w:rsidRDefault="00251274" w:rsidP="00557863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 xml:space="preserve">5.) </w:t>
            </w:r>
            <w:r w:rsidR="00557863" w:rsidRPr="003905EE">
              <w:t>Using for gravitational filtration for collecting the precipitate on filter washed with toluene</w:t>
            </w:r>
            <w:r w:rsidR="00557863">
              <w:rPr>
                <w:b/>
                <w:bCs/>
              </w:rPr>
              <w:t>.</w:t>
            </w:r>
          </w:p>
        </w:tc>
      </w:tr>
    </w:tbl>
    <w:p w14:paraId="31D26077" w14:textId="256492AD" w:rsidR="00F02371" w:rsidRDefault="007427C7" w:rsidP="00557863">
      <w:pPr>
        <w:ind w:right="-567"/>
        <w:rPr>
          <w:b/>
          <w:bCs/>
        </w:rPr>
      </w:pPr>
      <w:r>
        <w:rPr>
          <w:b/>
          <w:bCs/>
        </w:rPr>
        <w:t xml:space="preserve">   </w:t>
      </w:r>
      <w:r w:rsidR="00F02371">
        <w:rPr>
          <w:b/>
          <w:bCs/>
        </w:rPr>
        <w:t xml:space="preserve">                                </w:t>
      </w:r>
    </w:p>
    <w:p w14:paraId="1E5BAFF2" w14:textId="3E799A20" w:rsidR="00557863" w:rsidRDefault="00557863" w:rsidP="00557863">
      <w:pPr>
        <w:ind w:right="-567"/>
        <w:rPr>
          <w:b/>
          <w:bCs/>
        </w:rPr>
      </w:pPr>
    </w:p>
    <w:p w14:paraId="5A1A94D7" w14:textId="48CCE66E" w:rsidR="00557863" w:rsidRDefault="00557863" w:rsidP="00557863">
      <w:pPr>
        <w:ind w:right="-567"/>
        <w:rPr>
          <w:b/>
          <w:bCs/>
        </w:rPr>
      </w:pPr>
    </w:p>
    <w:p w14:paraId="77B0DA22" w14:textId="56AD31D4" w:rsidR="00557863" w:rsidRDefault="00557863" w:rsidP="00557863">
      <w:pPr>
        <w:ind w:right="-567"/>
        <w:rPr>
          <w:b/>
          <w:bCs/>
        </w:rPr>
      </w:pPr>
    </w:p>
    <w:p w14:paraId="4D5D6602" w14:textId="131F4C52" w:rsidR="00557863" w:rsidRDefault="00557863" w:rsidP="00557863">
      <w:pPr>
        <w:ind w:right="-567"/>
        <w:rPr>
          <w:b/>
          <w:bCs/>
        </w:rPr>
      </w:pPr>
    </w:p>
    <w:p w14:paraId="32BFA75A" w14:textId="7A16D310" w:rsidR="00557863" w:rsidRDefault="00557863" w:rsidP="00557863">
      <w:pPr>
        <w:ind w:right="-567"/>
        <w:rPr>
          <w:b/>
          <w:bCs/>
        </w:rPr>
      </w:pPr>
      <w:r>
        <w:rPr>
          <w:b/>
          <w:bCs/>
        </w:rPr>
        <w:t>4.Reaction Procedure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557863" w14:paraId="4B2D8688" w14:textId="77777777" w:rsidTr="000551FF">
        <w:trPr>
          <w:trHeight w:val="970"/>
        </w:trPr>
        <w:tc>
          <w:tcPr>
            <w:tcW w:w="9640" w:type="dxa"/>
          </w:tcPr>
          <w:p w14:paraId="35103E29" w14:textId="6F5EA5F7" w:rsidR="00557863" w:rsidRDefault="00251274" w:rsidP="00557863">
            <w:pPr>
              <w:ind w:right="-567"/>
              <w:rPr>
                <w:b/>
                <w:bCs/>
              </w:rPr>
            </w:pPr>
            <w:r w:rsidRPr="003905EE">
              <w:rPr>
                <w:b/>
                <w:bCs/>
              </w:rPr>
              <w:t>6.)</w:t>
            </w:r>
            <w:r w:rsidRPr="003905EE">
              <w:t xml:space="preserve"> </w:t>
            </w:r>
            <w:r w:rsidR="00DE0579" w:rsidRPr="003905EE">
              <w:t xml:space="preserve">For </w:t>
            </w:r>
            <w:r w:rsidR="008468F1" w:rsidRPr="003905EE">
              <w:t xml:space="preserve">recrystallizing </w:t>
            </w:r>
            <w:r w:rsidR="000551FF" w:rsidRPr="003905EE">
              <w:t>of the</w:t>
            </w:r>
            <w:r w:rsidR="00DE0579" w:rsidRPr="003905EE">
              <w:t xml:space="preserve"> </w:t>
            </w:r>
            <w:r w:rsidR="008468F1" w:rsidRPr="003905EE">
              <w:t xml:space="preserve">solid, dissolve </w:t>
            </w:r>
            <w:r w:rsidR="00C844DA" w:rsidRPr="003905EE">
              <w:t xml:space="preserve">with </w:t>
            </w:r>
            <w:r w:rsidR="000551FF" w:rsidRPr="003905EE">
              <w:t>the chloroform</w:t>
            </w:r>
            <w:r w:rsidR="008468F1" w:rsidRPr="003905EE">
              <w:t xml:space="preserve"> (minimum amount) </w:t>
            </w:r>
            <w:r w:rsidR="00026A37" w:rsidRPr="003905EE">
              <w:t>at 45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C844DA" w:rsidRPr="003905EE">
              <w:rPr>
                <w:rFonts w:eastAsiaTheme="minorEastAsia"/>
              </w:rPr>
              <w:t xml:space="preserve">.Then add the </w:t>
            </w:r>
            <w:r w:rsidR="00206C03" w:rsidRPr="003905EE">
              <w:rPr>
                <w:rFonts w:eastAsiaTheme="minorEastAsia"/>
              </w:rPr>
              <w:t xml:space="preserve">petroleum </w:t>
            </w:r>
            <w:r w:rsidR="00FE60B6" w:rsidRPr="003905EE">
              <w:rPr>
                <w:rFonts w:eastAsiaTheme="minorEastAsia"/>
              </w:rPr>
              <w:t>ether, until</w:t>
            </w:r>
            <w:r w:rsidR="00206C03" w:rsidRPr="003905EE">
              <w:rPr>
                <w:rFonts w:eastAsiaTheme="minorEastAsia"/>
              </w:rPr>
              <w:t xml:space="preserve"> the solution becomes cloud</w:t>
            </w:r>
            <w:r w:rsidR="00FE60B6" w:rsidRPr="003905EE">
              <w:rPr>
                <w:rFonts w:eastAsiaTheme="minorEastAsia"/>
              </w:rPr>
              <w:t>y.</w:t>
            </w:r>
          </w:p>
        </w:tc>
      </w:tr>
    </w:tbl>
    <w:p w14:paraId="58AC012D" w14:textId="5B295439" w:rsidR="00557863" w:rsidRDefault="00557863" w:rsidP="00557863">
      <w:pPr>
        <w:ind w:right="-567"/>
        <w:rPr>
          <w:b/>
          <w:bCs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</w:tblGrid>
      <w:tr w:rsidR="00FE60B6" w14:paraId="53F0D3A9" w14:textId="77777777" w:rsidTr="00251274">
        <w:trPr>
          <w:cantSplit/>
          <w:trHeight w:val="309"/>
        </w:trPr>
        <w:tc>
          <w:tcPr>
            <w:tcW w:w="2327" w:type="dxa"/>
          </w:tcPr>
          <w:p w14:paraId="39C4F4D1" w14:textId="3FC8F3BF" w:rsidR="00FE60B6" w:rsidRDefault="00251274" w:rsidP="00190CB9">
            <w:pPr>
              <w:ind w:right="-567"/>
              <w:rPr>
                <w:b/>
                <w:bCs/>
              </w:rPr>
            </w:pPr>
            <w:r>
              <w:rPr>
                <w:b/>
                <w:bCs/>
              </w:rPr>
              <w:t xml:space="preserve">7.) </w:t>
            </w:r>
            <w:r w:rsidR="00FE60B6" w:rsidRPr="003905EE">
              <w:t>The product</w:t>
            </w:r>
            <w:r w:rsidR="007E27AA" w:rsidRPr="003905EE">
              <w:t xml:space="preserve"> is </w:t>
            </w:r>
            <w:r w:rsidR="000551FF" w:rsidRPr="003905EE">
              <w:t>dried</w:t>
            </w:r>
            <w:r w:rsidR="000551FF">
              <w:rPr>
                <w:b/>
                <w:bCs/>
              </w:rPr>
              <w:t>.</w:t>
            </w:r>
          </w:p>
        </w:tc>
      </w:tr>
    </w:tbl>
    <w:p w14:paraId="5B90F4C2" w14:textId="0919A924" w:rsidR="00FE60B6" w:rsidRDefault="00FE60B6" w:rsidP="00557863">
      <w:pPr>
        <w:ind w:right="-567"/>
        <w:rPr>
          <w:b/>
          <w:bCs/>
        </w:rPr>
      </w:pPr>
    </w:p>
    <w:p w14:paraId="387A7D54" w14:textId="77641CBD" w:rsidR="00A14660" w:rsidRDefault="00A14660" w:rsidP="00557863">
      <w:pPr>
        <w:ind w:right="-567"/>
        <w:rPr>
          <w:b/>
          <w:bCs/>
        </w:rPr>
      </w:pPr>
      <w:r>
        <w:rPr>
          <w:b/>
          <w:bCs/>
        </w:rPr>
        <w:t>5)QUESTIONS</w:t>
      </w:r>
    </w:p>
    <w:p w14:paraId="56AF7FC3" w14:textId="32822AF6" w:rsidR="00A14660" w:rsidRDefault="00A14660" w:rsidP="00557863">
      <w:pPr>
        <w:ind w:right="-567"/>
        <w:rPr>
          <w:b/>
          <w:bCs/>
        </w:rPr>
      </w:pPr>
      <w:r w:rsidRPr="003905EE">
        <w:rPr>
          <w:b/>
          <w:bCs/>
        </w:rPr>
        <w:t>1)</w:t>
      </w:r>
      <w:r w:rsidR="00CB52B2" w:rsidRPr="000551FF">
        <w:rPr>
          <w:b/>
          <w:bCs/>
        </w:rPr>
        <w:t xml:space="preserve">Write the reaction mechanism of cyclopentadiene with the methyl </w:t>
      </w:r>
      <w:r w:rsidR="006F20AE" w:rsidRPr="000551FF">
        <w:rPr>
          <w:b/>
          <w:bCs/>
        </w:rPr>
        <w:t xml:space="preserve">ester of fumaric </w:t>
      </w:r>
      <w:r w:rsidR="00244277" w:rsidRPr="000551FF">
        <w:rPr>
          <w:b/>
          <w:bCs/>
        </w:rPr>
        <w:t>acid and</w:t>
      </w:r>
      <w:r w:rsidR="006F20AE" w:rsidRPr="000551FF">
        <w:rPr>
          <w:b/>
          <w:bCs/>
        </w:rPr>
        <w:t xml:space="preserve"> indicate the stereochemistry of the product.</w:t>
      </w:r>
    </w:p>
    <w:p w14:paraId="46B6FE87" w14:textId="77777777" w:rsidR="00420621" w:rsidRDefault="00420621" w:rsidP="00557863">
      <w:pPr>
        <w:ind w:right="-567"/>
      </w:pPr>
    </w:p>
    <w:p w14:paraId="4B1E5DD0" w14:textId="33E52E3C" w:rsidR="00A519FD" w:rsidRDefault="00721EAA" w:rsidP="00557863">
      <w:pPr>
        <w:ind w:right="-567"/>
      </w:pPr>
      <w:r>
        <w:object w:dxaOrig="6120" w:dyaOrig="2600" w14:anchorId="4405F718">
          <v:shape id="_x0000_i1030" type="#_x0000_t75" style="width:306pt;height:129.75pt" o:ole="">
            <v:imagedata r:id="rId8" o:title=""/>
          </v:shape>
          <o:OLEObject Type="Embed" ProgID="ChemDraw.Document.6.0" ShapeID="_x0000_i1030" DrawAspect="Content" ObjectID="_1698049881" r:id="rId9"/>
        </w:object>
      </w:r>
    </w:p>
    <w:p w14:paraId="494A0EC2" w14:textId="3924F4C1" w:rsidR="00A519FD" w:rsidRDefault="00A519FD" w:rsidP="00557863">
      <w:pPr>
        <w:ind w:right="-567"/>
      </w:pPr>
    </w:p>
    <w:p w14:paraId="06B0240B" w14:textId="374A02C7" w:rsidR="006F20AE" w:rsidRDefault="006F20AE" w:rsidP="00557863">
      <w:pPr>
        <w:ind w:right="-567"/>
      </w:pPr>
      <w:r w:rsidRPr="003905EE">
        <w:rPr>
          <w:b/>
          <w:bCs/>
        </w:rPr>
        <w:t>2)</w:t>
      </w:r>
      <w:r w:rsidR="003905EE" w:rsidRPr="000551FF">
        <w:rPr>
          <w:b/>
          <w:bCs/>
        </w:rPr>
        <w:t>Explain inverse Diels-Alder reaction</w:t>
      </w:r>
      <w:r w:rsidR="003905EE" w:rsidRPr="003905EE">
        <w:t>.</w:t>
      </w:r>
    </w:p>
    <w:p w14:paraId="7AF58542" w14:textId="079B1CFD" w:rsidR="00465850" w:rsidRDefault="00465850" w:rsidP="00557863">
      <w:pPr>
        <w:ind w:right="-567"/>
        <w:rPr>
          <w:rFonts w:eastAsiaTheme="minorEastAsia"/>
        </w:rPr>
      </w:pPr>
      <w:r>
        <w:t xml:space="preserve">Inv. Electron demand Diels-Alder reaction is </w:t>
      </w:r>
      <w:r w:rsidR="001574DD">
        <w:t>cycle</w:t>
      </w:r>
      <w:r>
        <w:t xml:space="preserve"> addition between an electron rich dienophile (like FA methyl ester) and electron poor dien</w:t>
      </w:r>
      <w:r w:rsidR="001574DD">
        <w:t xml:space="preserve">e </w:t>
      </w:r>
      <w:r>
        <w:t>(</w:t>
      </w:r>
      <w:r w:rsidR="001574DD">
        <w:t>like</w:t>
      </w:r>
      <w:r>
        <w:t xml:space="preserve"> cyclopentadiene</w:t>
      </w:r>
      <w:r w:rsidR="000551FF">
        <w:t>). During</w:t>
      </w:r>
      <w:r>
        <w:t xml:space="preserve"> the reaction,</w:t>
      </w:r>
      <m:oMath>
        <m:r>
          <w:rPr>
            <w:rFonts w:ascii="Cambria Math" w:hAnsi="Cambria Math"/>
          </w:rPr>
          <m:t xml:space="preserve">π </m:t>
        </m:r>
      </m:oMath>
      <w:r>
        <w:rPr>
          <w:rFonts w:eastAsiaTheme="minorEastAsia"/>
        </w:rPr>
        <w:t xml:space="preserve">bonds of </w:t>
      </w:r>
      <w:r w:rsidR="000551FF">
        <w:rPr>
          <w:rFonts w:eastAsiaTheme="minorEastAsia"/>
        </w:rPr>
        <w:t>diene and</w:t>
      </w:r>
      <w:r>
        <w:rPr>
          <w:rFonts w:eastAsiaTheme="minorEastAsia"/>
        </w:rPr>
        <w:t xml:space="preserve"> </w:t>
      </w:r>
      <w:r w:rsidR="001574DD">
        <w:rPr>
          <w:rFonts w:eastAsiaTheme="minorEastAsia"/>
        </w:rPr>
        <w:t>dienophile</w:t>
      </w:r>
      <w:r>
        <w:rPr>
          <w:rFonts w:eastAsiaTheme="minorEastAsia"/>
        </w:rPr>
        <w:t xml:space="preserve"> are broken and two new bonds and are sigma bonds and one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bond formed. Inv. Diels-Alder reactions often involve het</w:t>
      </w:r>
      <w:r w:rsidR="001574DD">
        <w:rPr>
          <w:rFonts w:eastAsiaTheme="minorEastAsia"/>
        </w:rPr>
        <w:t>ero atoms and can be used to form heterocyclic compounds.</w:t>
      </w:r>
    </w:p>
    <w:p w14:paraId="30530665" w14:textId="1036DA9A" w:rsidR="001574DD" w:rsidRDefault="001574DD" w:rsidP="00557863">
      <w:pPr>
        <w:ind w:right="-567"/>
      </w:pPr>
      <w:r>
        <w:object w:dxaOrig="7066" w:dyaOrig="1498" w14:anchorId="6A245DFE">
          <v:shape id="_x0000_i1027" type="#_x0000_t75" style="width:353.25pt;height:75pt" o:ole="">
            <v:imagedata r:id="rId10" o:title=""/>
          </v:shape>
          <o:OLEObject Type="Embed" ProgID="ChemDraw.Document.6.0" ShapeID="_x0000_i1027" DrawAspect="Content" ObjectID="_1698049882" r:id="rId11"/>
        </w:object>
      </w:r>
    </w:p>
    <w:p w14:paraId="2D5969F4" w14:textId="001B21A7" w:rsidR="003905EE" w:rsidRDefault="001574DD" w:rsidP="00557863">
      <w:pPr>
        <w:ind w:right="-567"/>
      </w:pPr>
      <w:r>
        <w:t>Diene                               Dienophile                                        heterocyclic in DA product</w:t>
      </w:r>
    </w:p>
    <w:p w14:paraId="2BE6AC81" w14:textId="4B74AA7B" w:rsidR="007D30E0" w:rsidRDefault="007D30E0" w:rsidP="00557863">
      <w:pPr>
        <w:ind w:right="-567"/>
      </w:pPr>
    </w:p>
    <w:p w14:paraId="0031532C" w14:textId="77777777" w:rsidR="009A7B19" w:rsidRDefault="009A7B19" w:rsidP="007D30E0">
      <w:pPr>
        <w:ind w:right="-567"/>
        <w:rPr>
          <w:b/>
          <w:bCs/>
        </w:rPr>
      </w:pPr>
    </w:p>
    <w:p w14:paraId="49AEC849" w14:textId="77777777" w:rsidR="009A7B19" w:rsidRDefault="009A7B19" w:rsidP="007D30E0">
      <w:pPr>
        <w:ind w:right="-567"/>
        <w:rPr>
          <w:b/>
          <w:bCs/>
        </w:rPr>
      </w:pPr>
    </w:p>
    <w:p w14:paraId="50D05B95" w14:textId="77777777" w:rsidR="00721EAA" w:rsidRDefault="00721EAA" w:rsidP="000D3CB0">
      <w:pPr>
        <w:ind w:right="-567"/>
        <w:rPr>
          <w:b/>
          <w:bCs/>
        </w:rPr>
      </w:pPr>
    </w:p>
    <w:p w14:paraId="21E1356A" w14:textId="43CAA95E" w:rsidR="000D3CB0" w:rsidRDefault="007D30E0" w:rsidP="000D3CB0">
      <w:pPr>
        <w:ind w:right="-567"/>
        <w:rPr>
          <w:b/>
          <w:bCs/>
        </w:rPr>
      </w:pPr>
      <w:r w:rsidRPr="007D30E0">
        <w:rPr>
          <w:b/>
          <w:bCs/>
        </w:rPr>
        <w:lastRenderedPageBreak/>
        <w:t>7)Re</w:t>
      </w:r>
      <w:r>
        <w:rPr>
          <w:b/>
          <w:bCs/>
        </w:rPr>
        <w:t>ferences</w:t>
      </w:r>
    </w:p>
    <w:p w14:paraId="0FE51696" w14:textId="13B6755B" w:rsidR="000D3CB0" w:rsidRPr="004204D4" w:rsidRDefault="000D3CB0" w:rsidP="000D3CB0">
      <w:pPr>
        <w:ind w:right="-567"/>
      </w:pPr>
      <w:r>
        <w:rPr>
          <w:b/>
          <w:bCs/>
        </w:rPr>
        <w:t>1)</w:t>
      </w:r>
      <w:r w:rsidR="007D30E0" w:rsidRPr="00C85923">
        <w:rPr>
          <w:rFonts w:cstheme="minorHAnsi"/>
        </w:rPr>
        <w:t xml:space="preserve"> </w:t>
      </w:r>
      <w:r w:rsidR="007D30E0" w:rsidRPr="00C85923">
        <w:rPr>
          <w:rFonts w:eastAsia="Times New Roman" w:cstheme="minorHAnsi"/>
          <w:sz w:val="21"/>
          <w:szCs w:val="21"/>
          <w:shd w:val="clear" w:color="auto" w:fill="FFFFFF"/>
        </w:rPr>
        <w:t> </w:t>
      </w:r>
      <w:proofErr w:type="spellStart"/>
      <w:r w:rsidR="00C85923" w:rsidRPr="00C85923"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 w:rsidR="00C85923" w:rsidRPr="00C85923"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instrText xml:space="preserve"> HYPERLINK "https://onlinelibrary.wiley.com/action/doSearch?ContribAuthorRaw=Png%2C+Zhuang+Mao" </w:instrText>
      </w:r>
      <w:r w:rsidR="00C85923" w:rsidRPr="00C85923"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="00C85923" w:rsidRPr="00C85923">
        <w:rPr>
          <w:rStyle w:val="Hyperlink"/>
          <w:rFonts w:cstheme="minorHAnsi"/>
          <w:color w:val="auto"/>
          <w:sz w:val="21"/>
          <w:szCs w:val="21"/>
          <w:u w:val="none"/>
          <w:bdr w:val="none" w:sz="0" w:space="0" w:color="auto" w:frame="1"/>
        </w:rPr>
        <w:t>Z</w:t>
      </w:r>
      <w:r w:rsidR="00C85923">
        <w:rPr>
          <w:rStyle w:val="Hyperlink"/>
          <w:rFonts w:cstheme="minorHAnsi"/>
          <w:color w:val="auto"/>
          <w:sz w:val="21"/>
          <w:szCs w:val="21"/>
          <w:u w:val="none"/>
          <w:bdr w:val="none" w:sz="0" w:space="0" w:color="auto" w:frame="1"/>
        </w:rPr>
        <w:t>.M.</w:t>
      </w:r>
      <w:r w:rsidR="00C85923" w:rsidRPr="00C85923">
        <w:rPr>
          <w:rStyle w:val="Hyperlink"/>
          <w:rFonts w:cstheme="minorHAnsi"/>
          <w:color w:val="auto"/>
          <w:sz w:val="21"/>
          <w:szCs w:val="21"/>
          <w:u w:val="none"/>
          <w:bdr w:val="none" w:sz="0" w:space="0" w:color="auto" w:frame="1"/>
        </w:rPr>
        <w:t>Png</w:t>
      </w:r>
      <w:proofErr w:type="spellEnd"/>
      <w:r w:rsidR="00C85923" w:rsidRPr="00C85923"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  <w:r w:rsidR="00C85923" w:rsidRPr="00C85923">
        <w:rPr>
          <w:rStyle w:val="comma-separator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C85923">
        <w:rPr>
          <w:rStyle w:val="comma-separator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hyperlink r:id="rId12" w:history="1">
        <w:proofErr w:type="spellStart"/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H</w:t>
        </w:r>
        <w:r w:rsid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.</w:t>
        </w:r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Zeng</w:t>
        </w:r>
      </w:hyperlink>
      <w:r w:rsidR="00C85923" w:rsidRPr="00C85923">
        <w:rPr>
          <w:rStyle w:val="comma-separator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</w:t>
      </w:r>
      <w:hyperlink r:id="rId13" w:history="1"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Dr</w:t>
        </w:r>
        <w:proofErr w:type="spellEnd"/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 xml:space="preserve"> </w:t>
        </w:r>
        <w:r w:rsidR="00686DDF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Q.</w:t>
        </w:r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 xml:space="preserve"> Ye</w:t>
        </w:r>
      </w:hyperlink>
      <w:r w:rsidR="00686DDF">
        <w:rPr>
          <w:rStyle w:val="comma-separator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&amp; </w:t>
      </w:r>
      <w:hyperlink r:id="rId14" w:history="1">
        <w:proofErr w:type="spellStart"/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Dr.</w:t>
        </w:r>
        <w:r w:rsidR="00686DDF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J.</w:t>
        </w:r>
        <w:r w:rsidR="00C85923" w:rsidRPr="00C85923">
          <w:rPr>
            <w:rStyle w:val="Hyperlink"/>
            <w:rFonts w:cstheme="minorHAnsi"/>
            <w:color w:val="auto"/>
            <w:sz w:val="21"/>
            <w:szCs w:val="21"/>
            <w:u w:val="none"/>
            <w:bdr w:val="none" w:sz="0" w:space="0" w:color="auto" w:frame="1"/>
          </w:rPr>
          <w:t>Xu</w:t>
        </w:r>
        <w:proofErr w:type="spellEnd"/>
      </w:hyperlink>
      <w:r w:rsidR="00686DDF"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ccordion-tabbedtab-mobil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D3CB0">
        <w:rPr>
          <w:rFonts w:cstheme="minorHAnsi"/>
          <w:b/>
          <w:bCs/>
          <w:i/>
          <w:iCs/>
          <w:color w:val="1C1D1E"/>
          <w:sz w:val="24"/>
          <w:szCs w:val="24"/>
        </w:rPr>
        <w:t>Inverse-Electron-Demand Diels–Alder Reactions: Principles and Application</w:t>
      </w:r>
      <w:r w:rsidR="004204D4">
        <w:rPr>
          <w:rFonts w:cstheme="minorHAnsi"/>
          <w:b/>
          <w:bCs/>
          <w:i/>
          <w:iCs/>
          <w:color w:val="1C1D1E"/>
          <w:sz w:val="24"/>
          <w:szCs w:val="24"/>
        </w:rPr>
        <w:t xml:space="preserve">s. </w:t>
      </w:r>
      <w:r w:rsidR="004204D4" w:rsidRPr="004204D4">
        <w:rPr>
          <w:rFonts w:cstheme="minorHAnsi"/>
          <w:color w:val="1C1D1E"/>
          <w:sz w:val="24"/>
          <w:szCs w:val="24"/>
        </w:rPr>
        <w:t>12 May 2017.</w:t>
      </w:r>
    </w:p>
    <w:p w14:paraId="7C3A64F7" w14:textId="50B38942" w:rsidR="007D30E0" w:rsidRPr="004204D4" w:rsidRDefault="00721EAA" w:rsidP="007D30E0">
      <w:pPr>
        <w:rPr>
          <w:rFonts w:ascii="Open Sans" w:eastAsia="Times New Roman" w:hAnsi="Open Sans" w:cs="Open Sans"/>
          <w:sz w:val="21"/>
          <w:szCs w:val="21"/>
          <w:shd w:val="clear" w:color="auto" w:fill="FFFFFF"/>
        </w:rPr>
      </w:pPr>
      <w:hyperlink r:id="rId15" w:history="1">
        <w:r w:rsidR="004204D4" w:rsidRPr="0058287C">
          <w:rPr>
            <w:rStyle w:val="Hyperlink"/>
            <w:rFonts w:eastAsia="Times New Roman" w:cstheme="minorHAnsi"/>
          </w:rPr>
          <w:t>https://doi.org/10.1002/asia.201700442</w:t>
        </w:r>
      </w:hyperlink>
    </w:p>
    <w:p w14:paraId="6CC77A5D" w14:textId="674042A7" w:rsidR="007D30E0" w:rsidRPr="007D30E0" w:rsidRDefault="007D30E0" w:rsidP="007D30E0">
      <w:pPr>
        <w:ind w:right="-567"/>
      </w:pPr>
    </w:p>
    <w:p w14:paraId="5E058399" w14:textId="24C0C5C3" w:rsidR="007D30E0" w:rsidRPr="007D30E0" w:rsidRDefault="007D30E0" w:rsidP="00557863">
      <w:pPr>
        <w:ind w:right="-567"/>
        <w:rPr>
          <w:b/>
          <w:bCs/>
        </w:rPr>
      </w:pPr>
      <w:r w:rsidRPr="007D30E0">
        <w:rPr>
          <w:b/>
          <w:bCs/>
        </w:rPr>
        <w:t xml:space="preserve"> </w:t>
      </w:r>
    </w:p>
    <w:sectPr w:rsidR="007D30E0" w:rsidRPr="007D30E0" w:rsidSect="00CC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CD"/>
    <w:rsid w:val="00026A37"/>
    <w:rsid w:val="000551FF"/>
    <w:rsid w:val="00063F0A"/>
    <w:rsid w:val="000B2A53"/>
    <w:rsid w:val="000D3CB0"/>
    <w:rsid w:val="001574DD"/>
    <w:rsid w:val="00190CB9"/>
    <w:rsid w:val="00206C03"/>
    <w:rsid w:val="0023242A"/>
    <w:rsid w:val="00244277"/>
    <w:rsid w:val="00251274"/>
    <w:rsid w:val="002653FC"/>
    <w:rsid w:val="0036775D"/>
    <w:rsid w:val="003905EE"/>
    <w:rsid w:val="003A3417"/>
    <w:rsid w:val="004204D4"/>
    <w:rsid w:val="00420621"/>
    <w:rsid w:val="00436A6A"/>
    <w:rsid w:val="00465850"/>
    <w:rsid w:val="004C09E9"/>
    <w:rsid w:val="00522164"/>
    <w:rsid w:val="00526AF4"/>
    <w:rsid w:val="00540A8C"/>
    <w:rsid w:val="005430CD"/>
    <w:rsid w:val="00557863"/>
    <w:rsid w:val="0056483A"/>
    <w:rsid w:val="00615DE7"/>
    <w:rsid w:val="00624D68"/>
    <w:rsid w:val="00686DDF"/>
    <w:rsid w:val="006A3547"/>
    <w:rsid w:val="006F20AE"/>
    <w:rsid w:val="00700AA4"/>
    <w:rsid w:val="00721EAA"/>
    <w:rsid w:val="007427C7"/>
    <w:rsid w:val="007C2DE1"/>
    <w:rsid w:val="007D30E0"/>
    <w:rsid w:val="007E27AA"/>
    <w:rsid w:val="007E4B17"/>
    <w:rsid w:val="00827C9C"/>
    <w:rsid w:val="008468F1"/>
    <w:rsid w:val="009A7B19"/>
    <w:rsid w:val="009F1CE5"/>
    <w:rsid w:val="00A10814"/>
    <w:rsid w:val="00A14660"/>
    <w:rsid w:val="00A26F61"/>
    <w:rsid w:val="00A32EB6"/>
    <w:rsid w:val="00A35DB9"/>
    <w:rsid w:val="00A519FD"/>
    <w:rsid w:val="00AA6FD1"/>
    <w:rsid w:val="00B170B0"/>
    <w:rsid w:val="00B73412"/>
    <w:rsid w:val="00B75A06"/>
    <w:rsid w:val="00B96E8B"/>
    <w:rsid w:val="00BD660D"/>
    <w:rsid w:val="00C01D93"/>
    <w:rsid w:val="00C844DA"/>
    <w:rsid w:val="00C854C9"/>
    <w:rsid w:val="00C85923"/>
    <w:rsid w:val="00CB52B2"/>
    <w:rsid w:val="00CC15A0"/>
    <w:rsid w:val="00D27636"/>
    <w:rsid w:val="00D310DB"/>
    <w:rsid w:val="00D46A25"/>
    <w:rsid w:val="00D665A3"/>
    <w:rsid w:val="00D92475"/>
    <w:rsid w:val="00DB33D6"/>
    <w:rsid w:val="00DD0AFD"/>
    <w:rsid w:val="00DE0579"/>
    <w:rsid w:val="00DE55D2"/>
    <w:rsid w:val="00E74A00"/>
    <w:rsid w:val="00EA3E3F"/>
    <w:rsid w:val="00EE47F0"/>
    <w:rsid w:val="00F02371"/>
    <w:rsid w:val="00F52F8C"/>
    <w:rsid w:val="00F75D98"/>
    <w:rsid w:val="00FB65A0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CF8862"/>
  <w15:chartTrackingRefBased/>
  <w15:docId w15:val="{5880CB29-CB85-4A5E-AEB1-D6A904F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6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6A37"/>
    <w:rPr>
      <w:color w:val="808080"/>
    </w:rPr>
  </w:style>
  <w:style w:type="character" w:customStyle="1" w:styleId="accordion-tabbedtab-mobile">
    <w:name w:val="accordion-tabbed__tab-mobile"/>
    <w:basedOn w:val="DefaultParagraphFont"/>
    <w:rsid w:val="007D30E0"/>
  </w:style>
  <w:style w:type="character" w:styleId="Hyperlink">
    <w:name w:val="Hyperlink"/>
    <w:basedOn w:val="DefaultParagraphFont"/>
    <w:uiPriority w:val="99"/>
    <w:unhideWhenUsed/>
    <w:rsid w:val="007D30E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7D30E0"/>
  </w:style>
  <w:style w:type="character" w:customStyle="1" w:styleId="Heading1Char">
    <w:name w:val="Heading 1 Char"/>
    <w:basedOn w:val="DefaultParagraphFont"/>
    <w:link w:val="Heading1"/>
    <w:uiPriority w:val="9"/>
    <w:rsid w:val="007D3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D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onlinelibrary.wiley.com/action/doSearch?ContribAuthorRaw=Ye%2C+Qun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onlinelibrary.wiley.com/action/doSearch?ContribAuthorRaw=Zeng%2C+Huin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hyperlink" Target="https://doi.org/10.1002/asia.201700442" TargetMode="Externa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hyperlink" Target="https://onlinelibrary.wiley.com/action/doSearch?ContribAuthorRaw=Xu%2C+Jianwe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 giray</dc:creator>
  <cp:keywords/>
  <dc:description/>
  <cp:lastModifiedBy>nazenin giray</cp:lastModifiedBy>
  <cp:revision>68</cp:revision>
  <dcterms:created xsi:type="dcterms:W3CDTF">2021-11-06T15:44:00Z</dcterms:created>
  <dcterms:modified xsi:type="dcterms:W3CDTF">2021-11-10T08:45:00Z</dcterms:modified>
</cp:coreProperties>
</file>