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64"/>
          <w:szCs w:val="64"/>
        </w:rPr>
        <w:t xml:space="preserve">LUME &amp; CERA</w:t>
      </w:r>
    </w:p>
    <w:p>
      <w:pPr>
        <w:spacing w:after="60" w:before="120"/>
        <w:jc w:val="center"/>
      </w:pPr>
      <w:r>
        <w:rPr>
          <w:b/>
          <w:bCs/>
          <w:color w:val="B08D57"/>
          <w:sz w:val="22"/>
          <w:szCs w:val="22"/>
        </w:rPr>
        <w:t xml:space="preserve">V E L A S   A R O M Á T I C A S   A R T E S A N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400"/>
        <w:jc w:val="center"/>
      </w:pPr>
      <w:r>
        <w:rPr>
          <w:b/>
          <w:bCs/>
          <w:color w:val="1F2E3D"/>
          <w:sz w:val="40"/>
          <w:szCs w:val="40"/>
        </w:rPr>
        <w:t xml:space="preserve">PLANO DE NEGÓCIO</w:t>
      </w:r>
    </w:p>
    <w:p>
      <w:pPr>
        <w:spacing w:after="1600" w:before="120"/>
        <w:jc w:val="center"/>
      </w:pPr>
      <w:r>
        <w:rPr>
          <w:color w:val="5B5B5B"/>
          <w:sz w:val="22"/>
          <w:szCs w:val="22"/>
        </w:rPr>
        <w:t xml:space="preserve">Setembro de 2026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Documento confidencial — uso interno para planejamento e captação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1. Sumário Executivo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Lume &amp; Cera é uma empresa de velas aromáticas artesanais posicionada no segmento premium acessível, com foco em fragrâncias autorais, cera vegetal (soja/coco) e design minimalista para presente e decoração. O modelo de negócio inicia enxuto — produção em ateliê próprio e venda direta ao consumidor (D2C) por e-commerce e redes sociais — e evolui para venda por atacado (lojas de decoração, concept stores, hotéis e eventos).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Investimento inicial estimado: R$ 18.500. Faturamento projetado no primeiro ano: R$ 156.000, com ponto de equilíbrio no 6º mês de operação. Margem de contribuição média de 62% por unidade vendida.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2. O Negócio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2.1 Missão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Criar velas aromáticas artesanais de alta qualidade que transformam ambientes em experiências sensoriais, unindo design autoral, matéria-prima sustentável e fragrâncias exclusivas.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2.2 Visão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Tornar-se referência regional em velas aromáticas premium em até 3 anos, com presença em pelo menos 50 pontos de venda parceiros e um canal digital consolidado.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2.3 Valores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Sustentabilidade: cera vegetal, pavios de algodão sem chumbo, embalagens recicláveis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Qualidade artesanal: produção em pequenos lotes, curados manualmente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Identidade autoral: fragrâncias e nomes exclusivos, não genéricos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Transparência: composição e origem dos insumos declaradas ao cliente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3. Análise de Mercado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3.1 Panorama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mercado brasileiro de velas aromáticas e produtos de bem-estar para o lar está em expansão, impulsionado pela valorização de autocuidado, home decor e presentes personalizados. O consumo cresce especialmente nos canais digitais (Instagram, marketplaces) e em datas sazonais (Dia das Mães, Namorados, Natal), que concentram picos de até 3x o faturamento mensal médio.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3.2 Público-alvo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Mulheres e homens de 25 a 45 anos, classes B e C, interessados em decoração e bem-estar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Consumidores de presentes corporativos e kits personalizados (empresas, eventos, casamentos)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Lojistas de decoração, concept stores, pousadas e hotéis boutique (canal atacado)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3.3 Concorrência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Concorrência direta: marcas artesanais locais vendidas em feiras e Instagram. Concorrência indireta: marcas nacionais de médio porte (ex.: linhas de casa de grandes varejistas) e importados de alto padrão. Diferencial competitivo: fragrâncias autorais, produção sob encomenda com baixo estoque parado e comunicação de marca forte.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4. Produtos e Precificação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Linha inicial com 3 categorias de produto, cera de soja 100% vegetal, pavio de algodão e óleos essenciais/fragrâncias importadas certificadas IFRA.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líquido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 unitário*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 de venda sugerido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Vela clássica (potinho)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R$ 14,90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R$ 39,90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Vela decorativa (vidro premium)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R$ 22,50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R$ 69,90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Kit presente (2 velas + difusor)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R$ 48,00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R$ 139,90</w:t>
            </w:r>
          </w:p>
        </w:tc>
      </w:tr>
    </w:tbl>
    <w:p>
      <w:pPr>
        <w:spacing w:after="160" w:line="300"/>
      </w:pPr>
      <w:r>
        <w:rPr>
          <w:i/>
          <w:iCs/>
          <w:color w:val="5B5B5B"/>
          <w:sz w:val="18"/>
          <w:szCs w:val="18"/>
        </w:rPr>
        <w:t xml:space="preserve">*Custo unitário inclui cera, fragrância, pavio, recipiente e embalagem primária; não inclui frete nem taxas de marketplace.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5. Estratégia de Marketing e Vendas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5.1 Canais de venda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E-commerce próprio (loja virtual) — canal principal, maior margem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Marketplaces (Shopee, Elo7, Mercado Livre) — capilaridade e descoberta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Instagram e TikTok — vitrine de marca, conteúdo de bastidores e vendas via link na bio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Feiras de artesanato e pop-ups sazonais — validação, geração de leads e vendas diretas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Atacado/B2B — decoração, hotelaria e brindes corporativos, a partir do 4º mês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5.2 Ações de lançamento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Pré-venda com 15% de desconto para lista de espera (captação via Instagram)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Parceria com 3–5 microinfluenciadores de decoração/lifestyle (permuta + comissão)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Fotografia profissional de produto e vídeo de processo de fabricação (conteúdo evergreen)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6. Plano Operacional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6.1 Produção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Produção artesanal em ateliê próprio (residência adaptada ou espaço compartilhado), em lotes de 30 a 50 unidades, com controle de qualidade manual (queima de teste, verificação de centralização do pavio e acabamento de superfície).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6.2 Fornecedores e insumos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Cera de soja: fornecedor nacional, compra em sacos de 20kg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Fragrâncias e óleos essenciais: fornecedor especializado, certificação IFRA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Recipientes (vidro/cerâmica): fornecedor nacional com possibilidade de personalização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Embalagens: caixa kraft reciclável, etiqueta com selo de composição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6.3 Logística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Envios via Correios e transportadora parceira para e-commerce; retirada/entrega local para vendas em feiras; frete grátis acima de R$ 150 como incentivo de ticket médio.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7. Estrutura Organizacional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Fase inicial (meses 1–6): equipe enxuta, fundador(a) acumulando produção, atendimento e marketing. A partir do mês 6, contratação de 1 auxiliar de produção meio período. A partir do mês 12, avaliação de contratação de social media/atendimento dedicado.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8. Plano Financeiro</w:t>
      </w:r>
    </w:p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8.1 Investimento inicial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Equipamentos (fusão, termômetros, balança, moldes)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R$ 4.200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Estoque inicial de matéria-prima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R$ 6.800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Identidade visual e embalagens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R$ 3.000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Loja virtual e fotografia de produto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R$ 2.500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Capital de giro (2 meses)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R$ 2.000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R$ 18.500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8.2 Custos fixos mensais (estimativa)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mensal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Espaço/ateliê (rateio ou aluguel parcial)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R$ 600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MEI/contabilidade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R$ 150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Marketing digital (tráfego pago + ferramentas)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R$ 800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Assinaturas (loja virtual, gestão)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R$ 250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R$ 1.800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E3D"/>
          <w:sz w:val="24"/>
          <w:szCs w:val="24"/>
        </w:rPr>
        <w:t xml:space="preserve">8.3 Projeção de faturamento — primeiros 12 meses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Unidades vendidas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Faturamento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1º trimestre (validação)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R$ 48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R$ 12.480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2º trimestre (crescimento)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520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R$ 50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R$ 26.000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3º trimestre (sazonal +atacado)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780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R$ 52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R$ 40.560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4º trimestre (Natal/pico)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1.450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R$ 53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R$ 76.850</w:t>
            </w:r>
          </w:p>
        </w:tc>
      </w:tr>
    </w:tbl>
    <w:p>
      <w:pPr>
        <w:spacing w:after="160" w:line="300"/>
      </w:pPr>
      <w:r>
        <w:rPr>
          <w:b/>
          <w:bCs/>
          <w:color w:val="222222"/>
          <w:sz w:val="21"/>
          <w:szCs w:val="21"/>
        </w:rPr>
        <w:t xml:space="preserve">Faturamento total estimado no ano 1: R$ 155.890. Margem de contribuição média: 62%. Ponto de equilíbrio operacional estimado: 6º mês, considerando custos fixos de R$ 1.800/mês e margem de contribuição unitária média de R$ 29,00.</w:t>
      </w:r>
    </w:p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9. Análise SWOT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Forças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Produto autoral, produção flexível em pequenos lotes, baixo custo fixo inicial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Fraquezas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Marca nova sem histórico, dependência de mídia paga para tração inicial</w:t>
            </w:r>
          </w:p>
        </w:tc>
      </w:tr>
      <w:tr>
        <w:tc>
          <w:tcPr>
            <w:tcW w:type="dxa" w:w="5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Crescimento do mercado de bem-estar e presentes personalizados, canal atacado pouco explorado</w:t>
            </w:r>
          </w:p>
        </w:tc>
      </w:tr>
      <w:tr>
        <w:tc>
          <w:tcPr>
            <w:tcW w:type="dxa" w:w="5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Ameaças</w:t>
            </w:r>
          </w:p>
        </w:tc>
        <w:tc>
          <w:tcPr>
            <w:tcW w:type="dxa" w:w="4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Sazonalidade de vendas, concorrência de marcas de baixo custo, oscilação no preço de insumos importados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00"/>
      </w:pPr>
      <w:r>
        <w:rPr>
          <w:b/>
          <w:bCs/>
          <w:color w:val="1F2E3D"/>
          <w:sz w:val="30"/>
          <w:szCs w:val="30"/>
        </w:rPr>
        <w:t xml:space="preserve">10. Próximos Passos (90 dias)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Semanas 1–2: formalizar MEI, definir identidade de marca e nome final, validar 3 fragrâncias-assinatura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Semanas 3–4: fechar fornecedores, produzir lote piloto e realizar teste de queima/qualidade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Semanas 5–6: fotografia de produto, montagem da loja virtual e perfis em redes sociais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Semanas 7–8: pré-venda para lista de espera e ativação de microinfluenciadores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Semanas 9–12: lançamento oficial, primeira feira/pop-up e prospecção dos primeiros parceiros de atacado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LUME &amp; CERA · Plano de Negócio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2026-09-09T16:12:34.325Z</dcterms:created>
  <dcterms:modified xsi:type="dcterms:W3CDTF">2026-09-09T16:12:34.325Z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