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6555A" w14:textId="739CC66A" w:rsidR="004374AD" w:rsidRDefault="00D13E96" w:rsidP="00A97E71">
      <w:pPr>
        <w:spacing w:after="0" w:line="360" w:lineRule="auto"/>
        <w:rPr>
          <w:rFonts w:ascii="Arial" w:hAnsi="Arial" w:cs="Arial"/>
        </w:rPr>
      </w:pPr>
      <w:r w:rsidRPr="00D13E96">
        <w:rPr>
          <w:rFonts w:ascii="Arial" w:hAnsi="Arial" w:cs="Arial"/>
        </w:rPr>
        <w:t>Caro, estudante.</w:t>
      </w:r>
    </w:p>
    <w:p w14:paraId="7FEC0ABF" w14:textId="77777777" w:rsidR="004374AD" w:rsidRDefault="004374AD" w:rsidP="00A97E71">
      <w:pPr>
        <w:spacing w:after="0" w:line="360" w:lineRule="auto"/>
        <w:rPr>
          <w:rFonts w:ascii="Arial" w:hAnsi="Arial" w:cs="Arial"/>
        </w:rPr>
      </w:pPr>
    </w:p>
    <w:p w14:paraId="220BDACF" w14:textId="4B15019F" w:rsidR="004374AD" w:rsidRDefault="004374AD" w:rsidP="00A97E71">
      <w:pPr>
        <w:spacing w:after="0" w:line="360" w:lineRule="auto"/>
        <w:rPr>
          <w:rFonts w:ascii="Arial" w:hAnsi="Arial" w:cs="Arial"/>
        </w:rPr>
      </w:pPr>
      <w:r w:rsidRPr="004374AD">
        <w:rPr>
          <w:rFonts w:ascii="Arial" w:hAnsi="Arial" w:cs="Arial"/>
        </w:rPr>
        <w:t>Agora que você se apropriou dos conteúdos abordados e das situações-problema nesta disciplina, chegou o momento de testar seus conhecimentos.</w:t>
      </w:r>
    </w:p>
    <w:p w14:paraId="38BC318B" w14:textId="4F7E08DE" w:rsidR="0071510B" w:rsidRPr="0071510B" w:rsidRDefault="0071510B" w:rsidP="00A97E71">
      <w:pPr>
        <w:spacing w:after="0" w:line="360" w:lineRule="auto"/>
        <w:rPr>
          <w:rFonts w:ascii="Arial" w:hAnsi="Arial" w:cs="Arial"/>
        </w:rPr>
      </w:pPr>
      <w:r w:rsidRPr="0071510B">
        <w:rPr>
          <w:rFonts w:ascii="Arial" w:hAnsi="Arial" w:cs="Arial"/>
        </w:rPr>
        <w:t xml:space="preserve">Escolha uma das 3 situações-problema que você leu no material e proponha um </w:t>
      </w:r>
      <w:r w:rsidR="00252E13">
        <w:rPr>
          <w:rFonts w:ascii="Arial" w:hAnsi="Arial" w:cs="Arial"/>
        </w:rPr>
        <w:br/>
      </w:r>
      <w:r w:rsidRPr="0071510B">
        <w:rPr>
          <w:rFonts w:ascii="Arial" w:hAnsi="Arial" w:cs="Arial"/>
        </w:rPr>
        <w:t>projeto de intervenção. Você deve descrever:</w:t>
      </w:r>
    </w:p>
    <w:p w14:paraId="25502551" w14:textId="53A08183" w:rsidR="0071510B" w:rsidRPr="0071510B" w:rsidRDefault="0071510B" w:rsidP="00A97E71">
      <w:pPr>
        <w:pStyle w:val="PargrafodaLista"/>
        <w:numPr>
          <w:ilvl w:val="0"/>
          <w:numId w:val="1"/>
        </w:numPr>
        <w:spacing w:after="0" w:line="360" w:lineRule="auto"/>
        <w:rPr>
          <w:rFonts w:ascii="Arial" w:hAnsi="Arial" w:cs="Arial"/>
        </w:rPr>
      </w:pPr>
      <w:r w:rsidRPr="0071510B">
        <w:rPr>
          <w:rFonts w:ascii="Arial" w:hAnsi="Arial" w:cs="Arial"/>
          <w:b/>
          <w:bCs/>
        </w:rPr>
        <w:t>Objetivo:</w:t>
      </w:r>
      <w:r w:rsidRPr="0071510B">
        <w:rPr>
          <w:rFonts w:ascii="Arial" w:hAnsi="Arial" w:cs="Arial"/>
        </w:rPr>
        <w:t xml:space="preserve"> como você pretende solucionar a situação-problema escolhida;</w:t>
      </w:r>
    </w:p>
    <w:p w14:paraId="383997EE" w14:textId="30B8D6C3" w:rsidR="0071510B" w:rsidRPr="0071510B" w:rsidRDefault="0071510B" w:rsidP="00A97E71">
      <w:pPr>
        <w:pStyle w:val="PargrafodaLista"/>
        <w:numPr>
          <w:ilvl w:val="0"/>
          <w:numId w:val="1"/>
        </w:numPr>
        <w:spacing w:after="0" w:line="360" w:lineRule="auto"/>
        <w:rPr>
          <w:rFonts w:ascii="Arial" w:hAnsi="Arial" w:cs="Arial"/>
        </w:rPr>
      </w:pPr>
      <w:r w:rsidRPr="0071510B">
        <w:rPr>
          <w:rFonts w:ascii="Arial" w:hAnsi="Arial" w:cs="Arial"/>
          <w:b/>
          <w:bCs/>
        </w:rPr>
        <w:t>Revisão de Conceito:</w:t>
      </w:r>
      <w:r w:rsidRPr="0071510B">
        <w:rPr>
          <w:rFonts w:ascii="Arial" w:hAnsi="Arial" w:cs="Arial"/>
        </w:rPr>
        <w:t xml:space="preserve"> conhecimentos adquiridos no curso utilizados como base de estudo;</w:t>
      </w:r>
    </w:p>
    <w:p w14:paraId="03281175" w14:textId="171FED12" w:rsidR="0071510B" w:rsidRPr="0071510B" w:rsidRDefault="0071510B" w:rsidP="00A97E71">
      <w:pPr>
        <w:pStyle w:val="PargrafodaLista"/>
        <w:numPr>
          <w:ilvl w:val="0"/>
          <w:numId w:val="1"/>
        </w:numPr>
        <w:spacing w:after="0" w:line="360" w:lineRule="auto"/>
        <w:rPr>
          <w:rFonts w:ascii="Arial" w:hAnsi="Arial" w:cs="Arial"/>
        </w:rPr>
      </w:pPr>
      <w:r w:rsidRPr="0071510B">
        <w:rPr>
          <w:rFonts w:ascii="Arial" w:hAnsi="Arial" w:cs="Arial"/>
          <w:b/>
          <w:bCs/>
        </w:rPr>
        <w:t>Metodologia:</w:t>
      </w:r>
      <w:r w:rsidRPr="0071510B">
        <w:rPr>
          <w:rFonts w:ascii="Arial" w:hAnsi="Arial" w:cs="Arial"/>
        </w:rPr>
        <w:t xml:space="preserve"> qual abordagem, técnica ou processo usados para resolver o problema indicado;</w:t>
      </w:r>
    </w:p>
    <w:p w14:paraId="302034CA" w14:textId="4643A915" w:rsidR="0071510B" w:rsidRPr="0071510B" w:rsidRDefault="0071510B" w:rsidP="00A97E71">
      <w:pPr>
        <w:pStyle w:val="PargrafodaLista"/>
        <w:numPr>
          <w:ilvl w:val="0"/>
          <w:numId w:val="1"/>
        </w:numPr>
        <w:spacing w:after="0" w:line="360" w:lineRule="auto"/>
        <w:rPr>
          <w:rFonts w:ascii="Arial" w:hAnsi="Arial" w:cs="Arial"/>
        </w:rPr>
      </w:pPr>
      <w:r w:rsidRPr="0071510B">
        <w:rPr>
          <w:rFonts w:ascii="Arial" w:hAnsi="Arial" w:cs="Arial"/>
          <w:b/>
          <w:bCs/>
        </w:rPr>
        <w:t>Tempo:</w:t>
      </w:r>
      <w:r w:rsidRPr="0071510B">
        <w:rPr>
          <w:rFonts w:ascii="Arial" w:hAnsi="Arial" w:cs="Arial"/>
        </w:rPr>
        <w:t xml:space="preserve"> quanto tempo gastou para a solução;</w:t>
      </w:r>
    </w:p>
    <w:p w14:paraId="3B45DC0B" w14:textId="31271CF8" w:rsidR="0071510B" w:rsidRPr="0071510B" w:rsidRDefault="0071510B" w:rsidP="00A97E71">
      <w:pPr>
        <w:pStyle w:val="PargrafodaLista"/>
        <w:numPr>
          <w:ilvl w:val="0"/>
          <w:numId w:val="1"/>
        </w:numPr>
        <w:spacing w:after="0" w:line="360" w:lineRule="auto"/>
        <w:rPr>
          <w:rFonts w:ascii="Arial" w:hAnsi="Arial" w:cs="Arial"/>
        </w:rPr>
      </w:pPr>
      <w:r w:rsidRPr="0071510B">
        <w:rPr>
          <w:rFonts w:ascii="Arial" w:hAnsi="Arial" w:cs="Arial"/>
          <w:b/>
          <w:bCs/>
        </w:rPr>
        <w:t>Procedimento:</w:t>
      </w:r>
      <w:r w:rsidRPr="0071510B">
        <w:rPr>
          <w:rFonts w:ascii="Arial" w:hAnsi="Arial" w:cs="Arial"/>
        </w:rPr>
        <w:t xml:space="preserve"> indique o passo-a-passo para a resolução, e possíveis </w:t>
      </w:r>
      <w:r w:rsidR="00252E13">
        <w:rPr>
          <w:rFonts w:ascii="Arial" w:hAnsi="Arial" w:cs="Arial"/>
        </w:rPr>
        <w:br/>
      </w:r>
      <w:r w:rsidRPr="0071510B">
        <w:rPr>
          <w:rFonts w:ascii="Arial" w:hAnsi="Arial" w:cs="Arial"/>
        </w:rPr>
        <w:t>materiais utilizados;</w:t>
      </w:r>
    </w:p>
    <w:p w14:paraId="67EE8817" w14:textId="6F82AD0E" w:rsidR="00C9030D" w:rsidRPr="0071510B" w:rsidRDefault="0071510B" w:rsidP="00A97E71">
      <w:pPr>
        <w:pStyle w:val="PargrafodaLista"/>
        <w:numPr>
          <w:ilvl w:val="0"/>
          <w:numId w:val="1"/>
        </w:numPr>
        <w:spacing w:after="0" w:line="360" w:lineRule="auto"/>
        <w:rPr>
          <w:rFonts w:ascii="Arial" w:hAnsi="Arial" w:cs="Arial"/>
          <w:b/>
          <w:bCs/>
        </w:rPr>
      </w:pPr>
      <w:r w:rsidRPr="0071510B">
        <w:rPr>
          <w:rFonts w:ascii="Arial" w:hAnsi="Arial" w:cs="Arial"/>
          <w:b/>
          <w:bCs/>
        </w:rPr>
        <w:t>Resultado:</w:t>
      </w:r>
      <w:r w:rsidRPr="0071510B">
        <w:rPr>
          <w:rFonts w:ascii="Arial" w:hAnsi="Arial" w:cs="Arial"/>
        </w:rPr>
        <w:t xml:space="preserve"> o que resultou o processo.</w:t>
      </w:r>
    </w:p>
    <w:p w14:paraId="3F9605AB" w14:textId="77777777" w:rsidR="00A73EDC" w:rsidRDefault="00A73EDC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7E4C50F2" w14:textId="2B7ED8FD" w:rsidR="006552D7" w:rsidRPr="007D45A9" w:rsidRDefault="006552D7" w:rsidP="00A97E71">
      <w:pPr>
        <w:spacing w:after="0" w:line="360" w:lineRule="auto"/>
        <w:rPr>
          <w:rFonts w:ascii="Arial" w:hAnsi="Arial" w:cs="Arial"/>
          <w:b/>
          <w:bCs/>
        </w:rPr>
      </w:pPr>
      <w:r w:rsidRPr="007D45A9">
        <w:rPr>
          <w:rFonts w:ascii="Arial" w:hAnsi="Arial" w:cs="Arial"/>
          <w:b/>
          <w:bCs/>
        </w:rPr>
        <w:t>Nome</w:t>
      </w:r>
      <w:r w:rsidR="00982E0F" w:rsidRPr="007D45A9">
        <w:rPr>
          <w:rFonts w:ascii="Arial" w:hAnsi="Arial" w:cs="Arial"/>
          <w:b/>
          <w:bCs/>
        </w:rPr>
        <w:t>:</w:t>
      </w:r>
      <w:r w:rsidR="0047281F" w:rsidRPr="007D45A9">
        <w:rPr>
          <w:rFonts w:ascii="Arial" w:hAnsi="Arial" w:cs="Arial"/>
          <w:b/>
          <w:bCs/>
        </w:rPr>
        <w:t xml:space="preserve"> </w:t>
      </w:r>
      <w:r w:rsidR="0047281F" w:rsidRPr="007D45A9">
        <w:rPr>
          <w:rFonts w:ascii="Arial" w:hAnsi="Arial" w:cs="Arial"/>
        </w:rPr>
        <w:t>Julio Cezar Costa Alves</w:t>
      </w:r>
    </w:p>
    <w:p w14:paraId="6F16A307" w14:textId="388E52A0" w:rsidR="006552D7" w:rsidRPr="007D45A9" w:rsidRDefault="006552D7" w:rsidP="00A97E71">
      <w:pPr>
        <w:spacing w:after="0" w:line="360" w:lineRule="auto"/>
        <w:rPr>
          <w:rFonts w:ascii="Arial" w:hAnsi="Arial" w:cs="Arial"/>
          <w:b/>
          <w:bCs/>
        </w:rPr>
      </w:pPr>
      <w:r w:rsidRPr="007D45A9">
        <w:rPr>
          <w:rFonts w:ascii="Arial" w:hAnsi="Arial" w:cs="Arial"/>
          <w:b/>
          <w:bCs/>
        </w:rPr>
        <w:t>RGM</w:t>
      </w:r>
      <w:r w:rsidR="00982E0F" w:rsidRPr="007D45A9">
        <w:rPr>
          <w:rFonts w:ascii="Arial" w:hAnsi="Arial" w:cs="Arial"/>
          <w:b/>
          <w:bCs/>
        </w:rPr>
        <w:t xml:space="preserve">: </w:t>
      </w:r>
      <w:r w:rsidR="0047281F" w:rsidRPr="007D45A9">
        <w:rPr>
          <w:rFonts w:ascii="Arial" w:hAnsi="Arial" w:cs="Arial"/>
        </w:rPr>
        <w:t>39909549</w:t>
      </w:r>
    </w:p>
    <w:p w14:paraId="46E618A9" w14:textId="77777777" w:rsidR="00213416" w:rsidRPr="007D45A9" w:rsidRDefault="00213416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1014F7EA" w14:textId="6051F6BD" w:rsidR="006552D7" w:rsidRPr="007D45A9" w:rsidRDefault="006552D7" w:rsidP="00A97E71">
      <w:pPr>
        <w:spacing w:after="0" w:line="360" w:lineRule="auto"/>
        <w:rPr>
          <w:rFonts w:ascii="Arial" w:hAnsi="Arial" w:cs="Arial"/>
          <w:b/>
          <w:bCs/>
        </w:rPr>
      </w:pPr>
      <w:r w:rsidRPr="007D45A9">
        <w:rPr>
          <w:rFonts w:ascii="Arial" w:hAnsi="Arial" w:cs="Arial"/>
          <w:b/>
          <w:bCs/>
        </w:rPr>
        <w:t xml:space="preserve">Qual situação-problema você </w:t>
      </w:r>
      <w:r w:rsidR="00252E13">
        <w:rPr>
          <w:rFonts w:ascii="Arial" w:hAnsi="Arial" w:cs="Arial"/>
          <w:b/>
          <w:bCs/>
        </w:rPr>
        <w:t>escolheu</w:t>
      </w:r>
      <w:r w:rsidRPr="007D45A9">
        <w:rPr>
          <w:rFonts w:ascii="Arial" w:hAnsi="Arial" w:cs="Arial"/>
          <w:b/>
          <w:bCs/>
        </w:rPr>
        <w:t xml:space="preserve"> para criar o seu projeto de intervenção?</w:t>
      </w:r>
    </w:p>
    <w:p w14:paraId="63727566" w14:textId="079C93E6" w:rsidR="006552D7" w:rsidRPr="007D45A9" w:rsidRDefault="00000000" w:rsidP="00A97E71">
      <w:pPr>
        <w:spacing w:after="0" w:line="360" w:lineRule="auto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-159901058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17B72">
            <w:rPr>
              <w:rFonts w:ascii="MS Gothic" w:eastAsia="MS Gothic" w:hAnsi="MS Gothic" w:cs="Arial" w:hint="eastAsia"/>
            </w:rPr>
            <w:t>☒</w:t>
          </w:r>
        </w:sdtContent>
      </w:sdt>
      <w:r w:rsidR="006552D7" w:rsidRPr="007D45A9">
        <w:rPr>
          <w:rFonts w:ascii="Arial" w:hAnsi="Arial" w:cs="Arial"/>
        </w:rPr>
        <w:t xml:space="preserve"> Situação-problema 1</w:t>
      </w:r>
    </w:p>
    <w:p w14:paraId="7865101D" w14:textId="56396CCC" w:rsidR="006552D7" w:rsidRPr="007D45A9" w:rsidRDefault="00000000" w:rsidP="00A97E71">
      <w:pPr>
        <w:spacing w:after="0" w:line="360" w:lineRule="auto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-6643130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552D7" w:rsidRPr="007D45A9">
            <w:rPr>
              <w:rFonts w:ascii="Segoe UI Symbol" w:eastAsia="MS Gothic" w:hAnsi="Segoe UI Symbol" w:cs="Segoe UI Symbol"/>
            </w:rPr>
            <w:t>☐</w:t>
          </w:r>
        </w:sdtContent>
      </w:sdt>
      <w:r w:rsidR="006552D7" w:rsidRPr="007D45A9">
        <w:rPr>
          <w:rFonts w:ascii="Arial" w:hAnsi="Arial" w:cs="Arial"/>
        </w:rPr>
        <w:t xml:space="preserve"> Situação-problema </w:t>
      </w:r>
      <w:r w:rsidR="009F48D9">
        <w:rPr>
          <w:rFonts w:ascii="Arial" w:hAnsi="Arial" w:cs="Arial"/>
        </w:rPr>
        <w:t>2</w:t>
      </w:r>
    </w:p>
    <w:p w14:paraId="0231BFE8" w14:textId="1793E7FD" w:rsidR="006552D7" w:rsidRPr="007D45A9" w:rsidRDefault="00000000" w:rsidP="00A97E71">
      <w:pPr>
        <w:spacing w:after="0" w:line="360" w:lineRule="auto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108765726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552D7" w:rsidRPr="007D45A9">
            <w:rPr>
              <w:rFonts w:ascii="Segoe UI Symbol" w:eastAsia="MS Gothic" w:hAnsi="Segoe UI Symbol" w:cs="Segoe UI Symbol"/>
            </w:rPr>
            <w:t>☐</w:t>
          </w:r>
        </w:sdtContent>
      </w:sdt>
      <w:r w:rsidR="006552D7" w:rsidRPr="007D45A9">
        <w:rPr>
          <w:rFonts w:ascii="Arial" w:hAnsi="Arial" w:cs="Arial"/>
        </w:rPr>
        <w:t xml:space="preserve"> Situação-problema </w:t>
      </w:r>
      <w:r w:rsidR="009F48D9">
        <w:rPr>
          <w:rFonts w:ascii="Arial" w:hAnsi="Arial" w:cs="Arial"/>
        </w:rPr>
        <w:t>3</w:t>
      </w:r>
    </w:p>
    <w:p w14:paraId="48579FC9" w14:textId="77777777" w:rsidR="00446C52" w:rsidRDefault="00446C52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1A2840D9" w14:textId="527345EA" w:rsidR="00DD54F2" w:rsidRDefault="00E16A62" w:rsidP="00A97E71">
      <w:pPr>
        <w:spacing w:after="0" w:line="360" w:lineRule="auto"/>
        <w:rPr>
          <w:rFonts w:ascii="Arial" w:hAnsi="Arial" w:cs="Arial"/>
          <w:b/>
          <w:bCs/>
        </w:rPr>
      </w:pPr>
      <w:r w:rsidRPr="007D45A9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42EC8680" wp14:editId="43710D3C">
                <wp:simplePos x="0" y="0"/>
                <wp:positionH relativeFrom="margin">
                  <wp:align>right</wp:align>
                </wp:positionH>
                <wp:positionV relativeFrom="paragraph">
                  <wp:posOffset>265046</wp:posOffset>
                </wp:positionV>
                <wp:extent cx="5372100" cy="1318260"/>
                <wp:effectExtent l="0" t="0" r="19050" b="15240"/>
                <wp:wrapSquare wrapText="bothSides"/>
                <wp:docPr id="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2100" cy="131843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spacing w:after="0" w:line="320" w:lineRule="auto"/>
                              <w:jc w:val="both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 xml:space="preserve">A situação-problema aborda como uma iniciativa pode sensibilizar sobre a igualdade de gênero (</w:t>
                            </w:r>
                            <w:hyperlink r:id="rId101">
                              <w:r>
                                <w:rPr>
                                  <w:rFonts w:ascii="Arial" w:hAnsi="Arial" w:cs="Arial"/>
                                  <w:u w:val="single"/>
                                  <w:color w:val="0563C1"/>
                                  <w:sz w:val="22"/>
                                  <w:szCs w:val="22"/>
                                </w:rPr>
                                <w:t xml:space="preserve">ODS 5 da ONU</w:t>
                              </w:r>
                            </w:hyperlink>
                            <w:r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 xml:space="preserve">) no meio acadêmico e profissional de TI. Na Engenharia de Software, persistem a sub-representação feminina, vieses inconscientes e baixa presença de mulheres na liderança (metas 5.1, 5.5 e 5.b do </w:t>
                            </w:r>
                            <w:hyperlink r:id="rId102">
                              <w:r>
                                <w:rPr>
                                  <w:rFonts w:ascii="Arial" w:hAnsi="Arial" w:cs="Arial"/>
                                  <w:u w:val="single"/>
                                  <w:color w:val="0563C1"/>
                                  <w:sz w:val="22"/>
                                  <w:szCs w:val="22"/>
                                </w:rPr>
                                <w:t xml:space="preserve">IPEA</w:t>
                              </w:r>
                            </w:hyperlink>
                            <w:r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 xml:space="preserve">), exigindo ações educativas para construir ambientes mais equitativos.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EC8680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371.8pt;margin-top:20.85pt;width:423pt;height:103.8pt;z-index:25166848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strokecolor="gray [1629]" strokeweight=".25pt">
                <v:textbox>
                  <w:txbxContent>
                    <w:p>
                      <w:pPr>
                        <w:spacing w:after="0" w:line="320" w:lineRule="auto"/>
                        <w:jc w:val="both"/>
                      </w:pPr>
                      <w:r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 xml:space="preserve">A situação-problema aborda como uma iniciativa pode sensibilizar sobre a igualdade de gênero (</w:t>
                      </w:r>
                      <w:hyperlink r:id="rId101">
                        <w:r>
                          <w:rPr>
                            <w:rFonts w:ascii="Arial" w:hAnsi="Arial" w:cs="Arial"/>
                            <w:u w:val="single"/>
                            <w:color w:val="0563C1"/>
                            <w:sz w:val="22"/>
                            <w:szCs w:val="22"/>
                          </w:rPr>
                          <w:t xml:space="preserve">ODS 5 da ONU</w:t>
                        </w:r>
                      </w:hyperlink>
                      <w:r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 xml:space="preserve">) no meio acadêmico e profissional de TI. Na Engenharia de Software, persistem a sub-representação feminina, vieses inconscientes e baixa presença de mulheres na liderança (metas 5.1, 5.5 e 5.b do </w:t>
                      </w:r>
                      <w:hyperlink r:id="rId102">
                        <w:r>
                          <w:rPr>
                            <w:rFonts w:ascii="Arial" w:hAnsi="Arial" w:cs="Arial"/>
                            <w:u w:val="single"/>
                            <w:color w:val="0563C1"/>
                            <w:sz w:val="22"/>
                            <w:szCs w:val="22"/>
                          </w:rPr>
                          <w:t xml:space="preserve">IPEA</w:t>
                        </w:r>
                      </w:hyperlink>
                      <w:r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 xml:space="preserve">), exigindo ações educativas para construir ambientes mais equitativos.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Arial" w:hAnsi="Arial" w:cs="Arial"/>
          <w:b/>
          <w:bCs/>
        </w:rPr>
        <w:t>A S</w:t>
      </w:r>
      <w:r w:rsidR="00DD54F2">
        <w:rPr>
          <w:rFonts w:ascii="Arial" w:hAnsi="Arial" w:cs="Arial"/>
          <w:b/>
          <w:bCs/>
        </w:rPr>
        <w:t>ituação-</w:t>
      </w:r>
      <w:r>
        <w:rPr>
          <w:rFonts w:ascii="Arial" w:hAnsi="Arial" w:cs="Arial"/>
          <w:b/>
          <w:bCs/>
        </w:rPr>
        <w:t>P</w:t>
      </w:r>
      <w:r w:rsidR="00DD54F2">
        <w:rPr>
          <w:rFonts w:ascii="Arial" w:hAnsi="Arial" w:cs="Arial"/>
          <w:b/>
          <w:bCs/>
        </w:rPr>
        <w:t xml:space="preserve">roblema </w:t>
      </w:r>
      <w:r>
        <w:rPr>
          <w:rFonts w:ascii="Arial" w:hAnsi="Arial" w:cs="Arial"/>
          <w:b/>
          <w:bCs/>
        </w:rPr>
        <w:t>escolhida:</w:t>
      </w:r>
    </w:p>
    <w:p w14:paraId="76154050" w14:textId="77777777" w:rsidR="00E16A62" w:rsidRPr="007D45A9" w:rsidRDefault="00E16A62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2C0D6477" w14:textId="0734016F" w:rsidR="0047536A" w:rsidRPr="007D45A9" w:rsidRDefault="00626299" w:rsidP="00A97E71">
      <w:pPr>
        <w:spacing w:after="0" w:line="360" w:lineRule="auto"/>
        <w:rPr>
          <w:rFonts w:ascii="Arial" w:hAnsi="Arial" w:cs="Arial"/>
        </w:rPr>
        <w:pageBreakBefore/>
      </w:pPr>
      <w:r w:rsidRPr="007D45A9">
        <w:rPr>
          <w:rFonts w:ascii="Arial" w:hAnsi="Arial" w:cs="Arial"/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D56FD51" wp14:editId="04E9F6E9">
                <wp:simplePos x="0" y="0"/>
                <wp:positionH relativeFrom="margin">
                  <wp:align>right</wp:align>
                </wp:positionH>
                <wp:positionV relativeFrom="paragraph">
                  <wp:posOffset>271145</wp:posOffset>
                </wp:positionV>
                <wp:extent cx="5372100" cy="861060"/>
                <wp:effectExtent l="0" t="0" r="19050" b="1524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2100" cy="86123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spacing w:after="0" w:line="310" w:lineRule="auto"/>
                              <w:jc w:val="both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 xml:space="preserve">Implementar a campanha e plataforma web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EquiTech ODS 5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 xml:space="preserve"> para sensibilizar estudantes, docentes e profissionais de Engenharia de Software sobre vieses de gênero, divulgar indicadores de paridade em TI e fomentar lideranças femininas.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56FD51" id="_x0000_s1027" type="#_x0000_t202" style="position:absolute;margin-left:371.8pt;margin-top:21.35pt;width:423pt;height:67.8pt;z-index:2516623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strokecolor="gray [1629]" strokeweight=".25pt">
                <v:textbox>
                  <w:txbxContent>
                    <w:p>
                      <w:pPr>
                        <w:spacing w:after="0" w:line="310" w:lineRule="auto"/>
                        <w:jc w:val="both"/>
                      </w:pPr>
                      <w:r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 xml:space="preserve">Implementar a campanha e plataforma web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EquiTech ODS 5</w:t>
                      </w:r>
                      <w:r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 xml:space="preserve"> para sensibilizar estudantes, docentes e profissionais de Engenharia de Software sobre vieses de gênero, divulgar indicadores de paridade em TI e fomentar lideranças femininas.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56A26" w:rsidRPr="007D45A9">
        <w:rPr>
          <w:rFonts w:ascii="Arial" w:hAnsi="Arial" w:cs="Arial"/>
          <w:b/>
          <w:bCs/>
        </w:rPr>
        <w:t>Objetiv</w:t>
      </w:r>
      <w:r w:rsidR="00A01956">
        <w:rPr>
          <w:rFonts w:ascii="Arial" w:hAnsi="Arial" w:cs="Arial"/>
          <w:b/>
          <w:bCs/>
        </w:rPr>
        <w:t>o:</w:t>
      </w:r>
    </w:p>
    <w:p w14:paraId="15871DBE" w14:textId="7586FDBB" w:rsidR="0047536A" w:rsidRDefault="0047536A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56C0EA0A" w14:textId="78CB7097" w:rsidR="00DD54F2" w:rsidRDefault="00E16A62" w:rsidP="00A97E71">
      <w:pPr>
        <w:spacing w:after="0" w:line="360" w:lineRule="auto"/>
        <w:rPr>
          <w:rFonts w:ascii="Arial" w:hAnsi="Arial" w:cs="Arial"/>
          <w:b/>
          <w:bCs/>
        </w:rPr>
      </w:pPr>
      <w:r w:rsidRPr="007D45A9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44D1E877" wp14:editId="1E408183">
                <wp:simplePos x="0" y="0"/>
                <wp:positionH relativeFrom="margin">
                  <wp:align>right</wp:align>
                </wp:positionH>
                <wp:positionV relativeFrom="paragraph">
                  <wp:posOffset>254251</wp:posOffset>
                </wp:positionV>
                <wp:extent cx="5372100" cy="1339215"/>
                <wp:effectExtent l="0" t="0" r="19050" b="13335"/>
                <wp:wrapSquare wrapText="bothSides"/>
                <wp:docPr id="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2100" cy="133970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spacing w:after="0" w:line="310" w:lineRule="auto"/>
                              <w:jc w:val="both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 xml:space="preserve">Utilizaram-se conceitos de Engenharia de Requisitos (elicitação de requisitos funcionais e não funcionais de acessibilidade), Interação Humano-Computador (UX/UI inclusiva), Desenvolvimento Web (Python/Django e HTML5/CSS3), Ciência de Dados (indicadores do </w:t>
                            </w:r>
                            <w:hyperlink r:id="rId101">
                              <w:r>
                                <w:rPr>
                                  <w:rFonts w:ascii="Arial" w:hAnsi="Arial" w:cs="Arial"/>
                                  <w:u w:val="single"/>
                                  <w:color w:val="0563C1"/>
                                  <w:sz w:val="22"/>
                                  <w:szCs w:val="22"/>
                                </w:rPr>
                                <w:t xml:space="preserve">ODS 5</w:t>
                              </w:r>
                            </w:hyperlink>
                            <w:r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 xml:space="preserve">) e Ética Profissional em Engenharia de Software (Código ACM/IEEE), unindo técnica e responsabilidade social.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D1E877" id="_x0000_s1028" type="#_x0000_t202" style="position:absolute;margin-left:371.8pt;margin-top:20pt;width:423pt;height:105.45pt;z-index:25167052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strokecolor="gray [1629]" strokeweight=".25pt">
                <v:textbox>
                  <w:txbxContent>
                    <w:p>
                      <w:pPr>
                        <w:spacing w:after="0" w:line="310" w:lineRule="auto"/>
                        <w:jc w:val="both"/>
                      </w:pPr>
                      <w:r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 xml:space="preserve">Utilizaram-se conceitos de Engenharia de Requisitos (elicitação de requisitos funcionais e não funcionais de acessibilidade), Interação Humano-Computador (UX/UI inclusiva), Desenvolvimento Web (Python/Django e HTML5/CSS3), Ciência de Dados (indicadores do </w:t>
                      </w:r>
                      <w:hyperlink r:id="rId101">
                        <w:r>
                          <w:rPr>
                            <w:rFonts w:ascii="Arial" w:hAnsi="Arial" w:cs="Arial"/>
                            <w:u w:val="single"/>
                            <w:color w:val="0563C1"/>
                            <w:sz w:val="22"/>
                            <w:szCs w:val="22"/>
                          </w:rPr>
                          <w:t xml:space="preserve">ODS 5</w:t>
                        </w:r>
                      </w:hyperlink>
                      <w:r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 xml:space="preserve">) e Ética Profissional em Engenharia de Software (Código ACM/IEEE), unindo técnica e responsabilidade social.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D54F2">
        <w:rPr>
          <w:rFonts w:ascii="Arial" w:hAnsi="Arial" w:cs="Arial"/>
          <w:b/>
          <w:bCs/>
        </w:rPr>
        <w:t>Revisão de Conceito:</w:t>
      </w:r>
    </w:p>
    <w:p w14:paraId="23F6B2FC" w14:textId="7DBDE371" w:rsidR="00E16A62" w:rsidRDefault="00E16A62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7806EC66" w14:textId="42871968" w:rsidR="00A01956" w:rsidRDefault="00C3545A" w:rsidP="00A97E71">
      <w:pPr>
        <w:spacing w:after="0" w:line="360" w:lineRule="auto"/>
        <w:rPr>
          <w:rFonts w:ascii="Arial" w:hAnsi="Arial" w:cs="Arial"/>
          <w:b/>
          <w:bCs/>
        </w:rPr>
      </w:pPr>
      <w:r w:rsidRPr="007D45A9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2B5048FD" wp14:editId="53E67B54">
                <wp:simplePos x="0" y="0"/>
                <wp:positionH relativeFrom="margin">
                  <wp:align>right</wp:align>
                </wp:positionH>
                <wp:positionV relativeFrom="paragraph">
                  <wp:posOffset>243618</wp:posOffset>
                </wp:positionV>
                <wp:extent cx="5372100" cy="1339215"/>
                <wp:effectExtent l="0" t="0" r="19050" b="13335"/>
                <wp:wrapSquare wrapText="bothSides"/>
                <wp:docPr id="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2100" cy="1339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spacing w:after="0" w:line="310" w:lineRule="auto"/>
                              <w:jc w:val="both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 xml:space="preserve">Adotou-se metodologia híbrida unindo Design Thinking (imersão, ideação e prototipação da campanha) e o framework ágil Scrum para construir o portal web. A ação baseia-se nas diretrizes do </w:t>
                            </w:r>
                            <w:hyperlink r:id="rId103">
                              <w:r>
                                <w:rPr>
                                  <w:rFonts w:ascii="Arial" w:hAnsi="Arial" w:cs="Arial"/>
                                  <w:u w:val="single"/>
                                  <w:color w:val="0563C1"/>
                                  <w:sz w:val="22"/>
                                  <w:szCs w:val="22"/>
                                </w:rPr>
                                <w:t xml:space="preserve">Programa Meninas Digitais (SBC)</w:t>
                              </w:r>
                            </w:hyperlink>
                            <w:r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 xml:space="preserve"> e do movimento </w:t>
                            </w:r>
                            <w:hyperlink r:id="rId104">
                              <w:r>
                                <w:rPr>
                                  <w:rFonts w:ascii="Arial" w:hAnsi="Arial" w:cs="Arial"/>
                                  <w:u w:val="single"/>
                                  <w:color w:val="0563C1"/>
                                  <w:sz w:val="22"/>
                                  <w:szCs w:val="22"/>
                                </w:rPr>
                                <w:t xml:space="preserve">ElesPorElas/HeForShe (ONU Mulheres)</w:t>
                              </w:r>
                            </w:hyperlink>
                            <w:r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 xml:space="preserve">, combinando gamificação educativa (quiz de vieses), dados abertos e roda de conversa.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5048FD" id="_x0000_s1029" type="#_x0000_t202" style="position:absolute;margin-left:371.8pt;margin-top:19.2pt;width:423pt;height:105.45pt;z-index:25167257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strokecolor="gray [1629]" strokeweight=".25pt">
                <v:textbox>
                  <w:txbxContent>
                    <w:p>
                      <w:pPr>
                        <w:spacing w:after="0" w:line="310" w:lineRule="auto"/>
                        <w:jc w:val="both"/>
                      </w:pPr>
                      <w:r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 xml:space="preserve">Adotou-se metodologia híbrida unindo Design Thinking (imersão, ideação e prototipação da campanha) e o framework ágil Scrum para construir o portal web. A ação baseia-se nas diretrizes do </w:t>
                      </w:r>
                      <w:hyperlink r:id="rId103">
                        <w:r>
                          <w:rPr>
                            <w:rFonts w:ascii="Arial" w:hAnsi="Arial" w:cs="Arial"/>
                            <w:u w:val="single"/>
                            <w:color w:val="0563C1"/>
                            <w:sz w:val="22"/>
                            <w:szCs w:val="22"/>
                          </w:rPr>
                          <w:t xml:space="preserve">Programa Meninas Digitais (SBC)</w:t>
                        </w:r>
                      </w:hyperlink>
                      <w:r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 xml:space="preserve"> e do movimento </w:t>
                      </w:r>
                      <w:hyperlink r:id="rId104">
                        <w:r>
                          <w:rPr>
                            <w:rFonts w:ascii="Arial" w:hAnsi="Arial" w:cs="Arial"/>
                            <w:u w:val="single"/>
                            <w:color w:val="0563C1"/>
                            <w:sz w:val="22"/>
                            <w:szCs w:val="22"/>
                          </w:rPr>
                          <w:t xml:space="preserve">ElesPorElas/HeForShe (ONU Mulheres)</w:t>
                        </w:r>
                      </w:hyperlink>
                      <w:r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 xml:space="preserve">, combinando gamificação educativa (quiz de vieses), dados abertos e roda de conversa.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01956">
        <w:rPr>
          <w:rFonts w:ascii="Arial" w:hAnsi="Arial" w:cs="Arial"/>
          <w:b/>
          <w:bCs/>
        </w:rPr>
        <w:t>Metodologia:</w:t>
      </w:r>
    </w:p>
    <w:p w14:paraId="20AC25AD" w14:textId="7FB0F3D4" w:rsidR="00C3545A" w:rsidRDefault="00C3545A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64266EF2" w14:textId="3F330078" w:rsidR="0047536A" w:rsidRPr="007D45A9" w:rsidRDefault="007D45A9" w:rsidP="00A97E71">
      <w:pPr>
        <w:spacing w:after="0" w:line="360" w:lineRule="auto"/>
        <w:rPr>
          <w:rFonts w:ascii="Arial" w:hAnsi="Arial" w:cs="Arial"/>
        </w:rPr>
      </w:pPr>
      <w:r w:rsidRPr="007D45A9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CBAF18D" wp14:editId="110FC986">
                <wp:simplePos x="0" y="0"/>
                <wp:positionH relativeFrom="margin">
                  <wp:align>right</wp:align>
                </wp:positionH>
                <wp:positionV relativeFrom="paragraph">
                  <wp:posOffset>259715</wp:posOffset>
                </wp:positionV>
                <wp:extent cx="5372100" cy="1243965"/>
                <wp:effectExtent l="0" t="0" r="19050" b="13335"/>
                <wp:wrapSquare wrapText="bothSides"/>
                <wp:docPr id="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2100" cy="1244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spacing w:after="0" w:line="290" w:lineRule="auto"/>
                              <w:jc w:val="both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Cronograma por ação: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 xml:space="preserve">(1) Pesquisa sobre o ODS 5 e campanhas de referência: 6h; (2) Elicitação de requisitos e prototipação no Figma: 6h; (3) Desenvolvimento do portal web, painel de indicadores e quiz interativo: 12h; (4) Produção de materiais de comunicação: 4h; (5) Execução da Semana de Sensibilização e roda de conversa: 8h; (6) Análise de métricas: 4h.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Tempo total: 40 horas (4 semanas).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BAF18D" id="_x0000_s1030" type="#_x0000_t202" style="position:absolute;margin-left:371.8pt;margin-top:20.45pt;width:423pt;height:97.95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strokecolor="gray [1629]" strokeweight=".25pt">
                <v:textbox>
                  <w:txbxContent>
                    <w:p>
                      <w:pPr>
                        <w:spacing w:after="0" w:line="290" w:lineRule="auto"/>
                        <w:jc w:val="both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Cronograma por ação: </w:t>
                      </w:r>
                      <w:r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 xml:space="preserve">(1) Pesquisa sobre o ODS 5 e campanhas de referência: 6h; (2) Elicitação de requisitos e prototipação no Figma: 6h; (3) Desenvolvimento do portal web, painel de indicadores e quiz interativo: 12h; (4) Produção de materiais de comunicação: 4h; (5) Execução da Semana de Sensibilização e roda de conversa: 8h; (6) Análise de métricas: 4h.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Tempo total: 40 horas (4 semanas).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56A26" w:rsidRPr="007D45A9">
        <w:rPr>
          <w:rFonts w:ascii="Arial" w:hAnsi="Arial" w:cs="Arial"/>
          <w:b/>
          <w:bCs/>
        </w:rPr>
        <w:t>Tempo</w:t>
      </w:r>
      <w:r w:rsidR="00A01956">
        <w:rPr>
          <w:rFonts w:ascii="Arial" w:hAnsi="Arial" w:cs="Arial"/>
          <w:b/>
          <w:bCs/>
        </w:rPr>
        <w:t>:</w:t>
      </w:r>
    </w:p>
    <w:p w14:paraId="3EEC020F" w14:textId="648B3C51" w:rsidR="0047536A" w:rsidRPr="007D45A9" w:rsidRDefault="0047536A" w:rsidP="00A97E71">
      <w:pPr>
        <w:spacing w:after="0" w:line="360" w:lineRule="auto"/>
        <w:rPr>
          <w:rFonts w:ascii="Arial" w:hAnsi="Arial" w:cs="Arial"/>
        </w:rPr>
      </w:pPr>
    </w:p>
    <w:p w14:paraId="68E74EB8" w14:textId="068F846A" w:rsidR="0047536A" w:rsidRPr="00C9030D" w:rsidRDefault="00185F15" w:rsidP="00A97E71">
      <w:pPr>
        <w:spacing w:after="0" w:line="360" w:lineRule="auto"/>
        <w:rPr>
          <w:rFonts w:ascii="Arial" w:hAnsi="Arial" w:cs="Arial"/>
        </w:rPr>
        <w:pageBreakBefore/>
      </w:pPr>
      <w:r w:rsidRPr="007D45A9">
        <w:rPr>
          <w:rFonts w:ascii="Arial" w:hAnsi="Arial" w:cs="Arial"/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8F55FCB" wp14:editId="38835E92">
                <wp:simplePos x="0" y="0"/>
                <wp:positionH relativeFrom="margin">
                  <wp:align>right</wp:align>
                </wp:positionH>
                <wp:positionV relativeFrom="paragraph">
                  <wp:posOffset>279385</wp:posOffset>
                </wp:positionV>
                <wp:extent cx="5372100" cy="2997835"/>
                <wp:effectExtent l="0" t="0" r="19050" b="12065"/>
                <wp:wrapSquare wrapText="bothSides"/>
                <wp:docPr id="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2100" cy="29983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spacing w:after="0" w:line="300" w:lineRule="auto"/>
                              <w:jc w:val="both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Público-alvo: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 xml:space="preserve">Discentes, docentes e profissionais de Engenharia de Software e TI.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Etapas e atividades: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 xml:space="preserve">(1) Curadoria de indicadores oficiais da </w:t>
                            </w:r>
                            <w:hyperlink r:id="rId101">
                              <w:r>
                                <w:rPr>
                                  <w:rFonts w:ascii="Arial" w:hAnsi="Arial" w:cs="Arial"/>
                                  <w:u w:val="single"/>
                                  <w:color w:val="0563C1"/>
                                  <w:sz w:val="22"/>
                                  <w:szCs w:val="22"/>
                                </w:rPr>
                                <w:t xml:space="preserve">ONU Brasil</w:t>
                              </w:r>
                            </w:hyperlink>
                            <w:r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 xml:space="preserve">, </w:t>
                            </w:r>
                            <w:hyperlink r:id="rId102">
                              <w:r>
                                <w:rPr>
                                  <w:rFonts w:ascii="Arial" w:hAnsi="Arial" w:cs="Arial"/>
                                  <w:u w:val="single"/>
                                  <w:color w:val="0563C1"/>
                                  <w:sz w:val="22"/>
                                  <w:szCs w:val="22"/>
                                </w:rPr>
                                <w:t xml:space="preserve">IPEA</w:t>
                              </w:r>
                            </w:hyperlink>
                            <w:r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 xml:space="preserve"> e </w:t>
                            </w:r>
                            <w:hyperlink r:id="rId103">
                              <w:r>
                                <w:rPr>
                                  <w:rFonts w:ascii="Arial" w:hAnsi="Arial" w:cs="Arial"/>
                                  <w:u w:val="single"/>
                                  <w:color w:val="0563C1"/>
                                  <w:sz w:val="22"/>
                                  <w:szCs w:val="22"/>
                                </w:rPr>
                                <w:t xml:space="preserve">SBC</w:t>
                              </w:r>
                            </w:hyperlink>
                            <w:r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 xml:space="preserve"> sobre participação feminina em computação; (2) Prototipação de interface acessível e responsiva (Mobile-First); (3) Construção da aplicação web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EquiTech ODS 5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 xml:space="preserve"> com três módulos: painel de dados sobre equidade salarial e liderança (meta 5.5), simulador gamificado de situações reais de trabalho (identificação de vieses em code reviews, reuniões diárias e processos seletivos) e mural digital de compromissos inspirado na campanha </w:t>
                            </w:r>
                            <w:hyperlink r:id="rId104">
                              <w:r>
                                <w:rPr>
                                  <w:rFonts w:ascii="Arial" w:hAnsi="Arial" w:cs="Arial"/>
                                  <w:u w:val="single"/>
                                  <w:color w:val="0563C1"/>
                                  <w:sz w:val="22"/>
                                  <w:szCs w:val="22"/>
                                </w:rPr>
                                <w:t xml:space="preserve">HeForShe</w:t>
                              </w:r>
                            </w:hyperlink>
                            <w:r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 xml:space="preserve">; (4) Mobilização híbrida com cartazes com QR Code nos laboratórios e AVA, aliada a um painel com engenheiras de software convidadas; (5) Avaliação de impacto por formulário eletrônico.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Recursos e ferramentas: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 xml:space="preserve">VS Code, Python/Django, Git/GitHub, Figma, Canva, Google Forms, projetor multimídia e computadores dos laboratórios.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F55FCB" id="_x0000_s1031" type="#_x0000_t202" style="position:absolute;margin-left:371.8pt;margin-top:22pt;width:423pt;height:236.05pt;z-index:25166438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strokecolor="gray [1629]" strokeweight=".25pt">
                <v:textbox>
                  <w:txbxContent>
                    <w:p>
                      <w:pPr>
                        <w:spacing w:after="0" w:line="300" w:lineRule="auto"/>
                        <w:jc w:val="both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Público-alvo: </w:t>
                      </w:r>
                      <w:r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 xml:space="preserve">Discentes, docentes e profissionais de Engenharia de Software e TI.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Etapas e atividades: </w:t>
                      </w:r>
                      <w:r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 xml:space="preserve">(1) Curadoria de indicadores oficiais da </w:t>
                      </w:r>
                      <w:hyperlink r:id="rId101">
                        <w:r>
                          <w:rPr>
                            <w:rFonts w:ascii="Arial" w:hAnsi="Arial" w:cs="Arial"/>
                            <w:u w:val="single"/>
                            <w:color w:val="0563C1"/>
                            <w:sz w:val="22"/>
                            <w:szCs w:val="22"/>
                          </w:rPr>
                          <w:t xml:space="preserve">ONU Brasil</w:t>
                        </w:r>
                      </w:hyperlink>
                      <w:r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 xml:space="preserve">, </w:t>
                      </w:r>
                      <w:hyperlink r:id="rId102">
                        <w:r>
                          <w:rPr>
                            <w:rFonts w:ascii="Arial" w:hAnsi="Arial" w:cs="Arial"/>
                            <w:u w:val="single"/>
                            <w:color w:val="0563C1"/>
                            <w:sz w:val="22"/>
                            <w:szCs w:val="22"/>
                          </w:rPr>
                          <w:t xml:space="preserve">IPEA</w:t>
                        </w:r>
                      </w:hyperlink>
                      <w:r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 xml:space="preserve"> e </w:t>
                      </w:r>
                      <w:hyperlink r:id="rId103">
                        <w:r>
                          <w:rPr>
                            <w:rFonts w:ascii="Arial" w:hAnsi="Arial" w:cs="Arial"/>
                            <w:u w:val="single"/>
                            <w:color w:val="0563C1"/>
                            <w:sz w:val="22"/>
                            <w:szCs w:val="22"/>
                          </w:rPr>
                          <w:t xml:space="preserve">SBC</w:t>
                        </w:r>
                      </w:hyperlink>
                      <w:r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 xml:space="preserve"> sobre participação feminina em computação; (2) Prototipação de interface acessível e responsiva (Mobile-First); (3) Construção da aplicação web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EquiTech ODS 5</w:t>
                      </w:r>
                      <w:r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 xml:space="preserve"> com três módulos: painel de dados sobre equidade salarial e liderança (meta 5.5), simulador gamificado de situações reais de trabalho (identificação de vieses em code reviews, reuniões diárias e processos seletivos) e mural digital de compromissos inspirado na campanha </w:t>
                      </w:r>
                      <w:hyperlink r:id="rId104">
                        <w:r>
                          <w:rPr>
                            <w:rFonts w:ascii="Arial" w:hAnsi="Arial" w:cs="Arial"/>
                            <w:u w:val="single"/>
                            <w:color w:val="0563C1"/>
                            <w:sz w:val="22"/>
                            <w:szCs w:val="22"/>
                          </w:rPr>
                          <w:t xml:space="preserve">HeForShe</w:t>
                        </w:r>
                      </w:hyperlink>
                      <w:r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 xml:space="preserve">; (4) Mobilização híbrida com cartazes com QR Code nos laboratórios e AVA, aliada a um painel com engenheiras de software convidadas; (5) Avaliação de impacto por formulário eletrônico.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Recursos e ferramentas: </w:t>
                      </w:r>
                      <w:r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 xml:space="preserve">VS Code, Python/Django, Git/GitHub, Figma, Canva, Google Forms, projetor multimídia e computadores dos laboratórios.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56A26" w:rsidRPr="007D45A9">
        <w:rPr>
          <w:rFonts w:ascii="Arial" w:hAnsi="Arial" w:cs="Arial"/>
          <w:b/>
          <w:bCs/>
        </w:rPr>
        <w:t>Procedimento e material utilizad</w:t>
      </w:r>
      <w:r w:rsidR="00A01956">
        <w:rPr>
          <w:rFonts w:ascii="Arial" w:hAnsi="Arial" w:cs="Arial"/>
          <w:b/>
          <w:bCs/>
        </w:rPr>
        <w:t>o:</w:t>
      </w:r>
    </w:p>
    <w:p w14:paraId="7427FFFE" w14:textId="77777777" w:rsidR="00213416" w:rsidRDefault="00213416" w:rsidP="00A97E71">
      <w:pPr>
        <w:spacing w:line="360" w:lineRule="auto"/>
        <w:rPr>
          <w:rFonts w:ascii="Arial" w:hAnsi="Arial" w:cs="Arial"/>
          <w:b/>
          <w:bCs/>
        </w:rPr>
      </w:pPr>
    </w:p>
    <w:p w14:paraId="0D7743F5" w14:textId="3106FD16" w:rsidR="0047536A" w:rsidRPr="007D45A9" w:rsidRDefault="00213416" w:rsidP="00A97E71">
      <w:pPr>
        <w:spacing w:line="360" w:lineRule="auto"/>
        <w:rPr>
          <w:rFonts w:ascii="Arial" w:hAnsi="Arial" w:cs="Arial"/>
        </w:rPr>
      </w:pPr>
      <w:r w:rsidRPr="007D45A9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4C24EBE8" wp14:editId="462D4CC4">
                <wp:simplePos x="0" y="0"/>
                <wp:positionH relativeFrom="margin">
                  <wp:align>right</wp:align>
                </wp:positionH>
                <wp:positionV relativeFrom="paragraph">
                  <wp:posOffset>335649</wp:posOffset>
                </wp:positionV>
                <wp:extent cx="5372100" cy="3944620"/>
                <wp:effectExtent l="0" t="0" r="19050" b="17780"/>
                <wp:wrapSquare wrapText="bothSides"/>
                <wp:docPr id="1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2100" cy="39446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spacing w:after="0" w:line="310" w:lineRule="auto"/>
                              <w:jc w:val="both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 xml:space="preserve">A aplicação do procedimento resultou na implantação do portal interativo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EquiTech ODS 5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 xml:space="preserve"> e no engajamento ativo da comunidade acadêmica e profissional em torno das metas 5.1, 5.5 e 5.b da Agenda 2030. A combinação entre evidências estatísticas (dados do </w:t>
                            </w:r>
                            <w:hyperlink r:id="rId102">
                              <w:r>
                                <w:rPr>
                                  <w:rFonts w:ascii="Arial" w:hAnsi="Arial" w:cs="Arial"/>
                                  <w:u w:val="single"/>
                                  <w:color w:val="0563C1"/>
                                  <w:sz w:val="22"/>
                                  <w:szCs w:val="22"/>
                                </w:rPr>
                                <w:t xml:space="preserve">IPEA</w:t>
                              </w:r>
                            </w:hyperlink>
                            <w:r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 xml:space="preserve"> e da </w:t>
                            </w:r>
                            <w:hyperlink r:id="rId101">
                              <w:r>
                                <w:rPr>
                                  <w:rFonts w:ascii="Arial" w:hAnsi="Arial" w:cs="Arial"/>
                                  <w:u w:val="single"/>
                                  <w:color w:val="0563C1"/>
                                  <w:sz w:val="22"/>
                                  <w:szCs w:val="22"/>
                                </w:rPr>
                                <w:t xml:space="preserve">ONU Brasil</w:t>
                              </w:r>
                            </w:hyperlink>
                            <w:r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 xml:space="preserve">) e o simulador prático de situações cotidianas permitiu que estudantes e desenvolvedores reconhecessem microagressões e vieses inconscientes que ocorrem em revisões de código, divisão de tarefas de arquitetura e dinâmicas de equipe. O mural digital registrou adesões voluntárias de alunos e professores a práticas de inclusão, mostrando que referências como o </w:t>
                            </w:r>
                            <w:hyperlink r:id="rId103">
                              <w:r>
                                <w:rPr>
                                  <w:rFonts w:ascii="Arial" w:hAnsi="Arial" w:cs="Arial"/>
                                  <w:u w:val="single"/>
                                  <w:color w:val="0563C1"/>
                                  <w:sz w:val="22"/>
                                  <w:szCs w:val="22"/>
                                </w:rPr>
                                <w:t xml:space="preserve">Programa Meninas Digitais (SBC)</w:t>
                              </w:r>
                            </w:hyperlink>
                            <w:r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 xml:space="preserve"> e a campanha </w:t>
                            </w:r>
                            <w:hyperlink r:id="rId104">
                              <w:r>
                                <w:rPr>
                                  <w:rFonts w:ascii="Arial" w:hAnsi="Arial" w:cs="Arial"/>
                                  <w:u w:val="single"/>
                                  <w:color w:val="0563C1"/>
                                  <w:sz w:val="22"/>
                                  <w:szCs w:val="22"/>
                                </w:rPr>
                                <w:t xml:space="preserve">ElesPorElas (ONU Mulheres)</w:t>
                              </w:r>
                            </w:hyperlink>
                            <w:r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 xml:space="preserve"> mobilizam tanto mulheres quanto aliados masculinos na promoção de ambientes seguros.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Comentários finais: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 xml:space="preserve">O projeto demonstra que a Engenharia de Software é uma atividade sociotécnica; desenvolver sistemas confiáveis, éticos e sem vieses algorítmicos exige equipes plurais e equidade de oportunidades desde a formação universitária até a liderança na indústria.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24EBE8" id="_x0000_s1032" type="#_x0000_t202" style="position:absolute;margin-left:371.8pt;margin-top:26.45pt;width:423pt;height:310.6pt;z-index:25166643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strokecolor="gray [1629]" strokeweight=".25pt">
                <v:textbox>
                  <w:txbxContent>
                    <w:p>
                      <w:pPr>
                        <w:spacing w:after="0" w:line="310" w:lineRule="auto"/>
                        <w:jc w:val="both"/>
                      </w:pPr>
                      <w:r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 xml:space="preserve">A aplicação do procedimento resultou na implantação do portal interativo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EquiTech ODS 5</w:t>
                      </w:r>
                      <w:r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 xml:space="preserve"> e no engajamento ativo da comunidade acadêmica e profissional em torno das metas 5.1, 5.5 e 5.b da Agenda 2030. A combinação entre evidências estatísticas (dados do </w:t>
                      </w:r>
                      <w:hyperlink r:id="rId102">
                        <w:r>
                          <w:rPr>
                            <w:rFonts w:ascii="Arial" w:hAnsi="Arial" w:cs="Arial"/>
                            <w:u w:val="single"/>
                            <w:color w:val="0563C1"/>
                            <w:sz w:val="22"/>
                            <w:szCs w:val="22"/>
                          </w:rPr>
                          <w:t xml:space="preserve">IPEA</w:t>
                        </w:r>
                      </w:hyperlink>
                      <w:r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 xml:space="preserve"> e da </w:t>
                      </w:r>
                      <w:hyperlink r:id="rId101">
                        <w:r>
                          <w:rPr>
                            <w:rFonts w:ascii="Arial" w:hAnsi="Arial" w:cs="Arial"/>
                            <w:u w:val="single"/>
                            <w:color w:val="0563C1"/>
                            <w:sz w:val="22"/>
                            <w:szCs w:val="22"/>
                          </w:rPr>
                          <w:t xml:space="preserve">ONU Brasil</w:t>
                        </w:r>
                      </w:hyperlink>
                      <w:r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 xml:space="preserve">) e o simulador prático de situações cotidianas permitiu que estudantes e desenvolvedores reconhecessem microagressões e vieses inconscientes que ocorrem em revisões de código, divisão de tarefas de arquitetura e dinâmicas de equipe. O mural digital registrou adesões voluntárias de alunos e professores a práticas de inclusão, mostrando que referências como o </w:t>
                      </w:r>
                      <w:hyperlink r:id="rId103">
                        <w:r>
                          <w:rPr>
                            <w:rFonts w:ascii="Arial" w:hAnsi="Arial" w:cs="Arial"/>
                            <w:u w:val="single"/>
                            <w:color w:val="0563C1"/>
                            <w:sz w:val="22"/>
                            <w:szCs w:val="22"/>
                          </w:rPr>
                          <w:t xml:space="preserve">Programa Meninas Digitais (SBC)</w:t>
                        </w:r>
                      </w:hyperlink>
                      <w:r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 xml:space="preserve"> e a campanha </w:t>
                      </w:r>
                      <w:hyperlink r:id="rId104">
                        <w:r>
                          <w:rPr>
                            <w:rFonts w:ascii="Arial" w:hAnsi="Arial" w:cs="Arial"/>
                            <w:u w:val="single"/>
                            <w:color w:val="0563C1"/>
                            <w:sz w:val="22"/>
                            <w:szCs w:val="22"/>
                          </w:rPr>
                          <w:t xml:space="preserve">ElesPorElas (ONU Mulheres)</w:t>
                        </w:r>
                      </w:hyperlink>
                      <w:r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 xml:space="preserve"> mobilizam tanto mulheres quanto aliados masculinos na promoção de ambientes seguros.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Comentários finais: </w:t>
                      </w:r>
                      <w:r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 xml:space="preserve">O projeto demonstra que a Engenharia de Software é uma atividade sociotécnica; desenvolver sistemas confiáveis, éticos e sem vieses algorítmicos exige equipes plurais e equidade de oportunidades desde a formação universitária até a liderança na indústria.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56A26" w:rsidRPr="007D45A9">
        <w:rPr>
          <w:rFonts w:ascii="Arial" w:hAnsi="Arial" w:cs="Arial"/>
          <w:b/>
          <w:bCs/>
        </w:rPr>
        <w:t>Resultado e discussão</w:t>
      </w:r>
      <w:r w:rsidR="00856A26" w:rsidRPr="007D45A9">
        <w:rPr>
          <w:rFonts w:ascii="Arial" w:hAnsi="Arial" w:cs="Arial"/>
        </w:rPr>
        <w:t>:</w:t>
      </w:r>
    </w:p>
    <w:sectPr w:rsidR="0047536A" w:rsidRPr="007D45A9" w:rsidSect="00C0491E">
      <w:headerReference w:type="default" r:id="rId8"/>
      <w:pgSz w:w="11906" w:h="16838"/>
      <w:pgMar w:top="26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958387" w14:textId="77777777" w:rsidR="00C0491E" w:rsidRDefault="00C0491E" w:rsidP="0047281F">
      <w:pPr>
        <w:spacing w:after="0" w:line="240" w:lineRule="auto"/>
      </w:pPr>
      <w:r>
        <w:separator/>
      </w:r>
    </w:p>
  </w:endnote>
  <w:endnote w:type="continuationSeparator" w:id="0">
    <w:p w14:paraId="413A23C8" w14:textId="77777777" w:rsidR="00C0491E" w:rsidRDefault="00C0491E" w:rsidP="004728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36F065" w14:textId="77777777" w:rsidR="00C0491E" w:rsidRDefault="00C0491E" w:rsidP="0047281F">
      <w:pPr>
        <w:spacing w:after="0" w:line="240" w:lineRule="auto"/>
      </w:pPr>
      <w:r>
        <w:separator/>
      </w:r>
    </w:p>
  </w:footnote>
  <w:footnote w:type="continuationSeparator" w:id="0">
    <w:p w14:paraId="10E127C8" w14:textId="77777777" w:rsidR="00C0491E" w:rsidRDefault="00C0491E" w:rsidP="004728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787FF" w14:textId="558CD14D" w:rsidR="0047281F" w:rsidRDefault="008570BC" w:rsidP="00024520">
    <w:pPr>
      <w:pStyle w:val="Cabealho"/>
      <w:tabs>
        <w:tab w:val="clear" w:pos="4252"/>
        <w:tab w:val="clear" w:pos="8504"/>
        <w:tab w:val="left" w:pos="2193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646553C" wp14:editId="0487216E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553325" cy="1510665"/>
          <wp:effectExtent l="0" t="0" r="9525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3325" cy="15106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EF3C7F"/>
    <w:multiLevelType w:val="hybridMultilevel"/>
    <w:tmpl w:val="138067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4456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2F3"/>
    <w:rsid w:val="000211DF"/>
    <w:rsid w:val="00024520"/>
    <w:rsid w:val="00041815"/>
    <w:rsid w:val="00052EBD"/>
    <w:rsid w:val="00073E54"/>
    <w:rsid w:val="000B277B"/>
    <w:rsid w:val="000E6074"/>
    <w:rsid w:val="001007BA"/>
    <w:rsid w:val="001465A7"/>
    <w:rsid w:val="00160552"/>
    <w:rsid w:val="00185F15"/>
    <w:rsid w:val="001A7BAD"/>
    <w:rsid w:val="00200FDE"/>
    <w:rsid w:val="00213416"/>
    <w:rsid w:val="00232137"/>
    <w:rsid w:val="00247ECF"/>
    <w:rsid w:val="00252E13"/>
    <w:rsid w:val="002A6BBA"/>
    <w:rsid w:val="002F0042"/>
    <w:rsid w:val="003051C0"/>
    <w:rsid w:val="00331D9B"/>
    <w:rsid w:val="003422F3"/>
    <w:rsid w:val="003B150E"/>
    <w:rsid w:val="004374AD"/>
    <w:rsid w:val="00446C52"/>
    <w:rsid w:val="0047281F"/>
    <w:rsid w:val="0047536A"/>
    <w:rsid w:val="004B6944"/>
    <w:rsid w:val="004F6252"/>
    <w:rsid w:val="005114A1"/>
    <w:rsid w:val="005559AF"/>
    <w:rsid w:val="005767AE"/>
    <w:rsid w:val="006057F3"/>
    <w:rsid w:val="00626299"/>
    <w:rsid w:val="00633010"/>
    <w:rsid w:val="006509D0"/>
    <w:rsid w:val="006552D7"/>
    <w:rsid w:val="00656A81"/>
    <w:rsid w:val="00694862"/>
    <w:rsid w:val="00697B93"/>
    <w:rsid w:val="0071510B"/>
    <w:rsid w:val="00732560"/>
    <w:rsid w:val="007D45A9"/>
    <w:rsid w:val="00842977"/>
    <w:rsid w:val="00856A26"/>
    <w:rsid w:val="008570BC"/>
    <w:rsid w:val="008A409B"/>
    <w:rsid w:val="00916963"/>
    <w:rsid w:val="00982E0F"/>
    <w:rsid w:val="009B4934"/>
    <w:rsid w:val="009F48D9"/>
    <w:rsid w:val="00A01956"/>
    <w:rsid w:val="00A73EDC"/>
    <w:rsid w:val="00A84E66"/>
    <w:rsid w:val="00A97E71"/>
    <w:rsid w:val="00B17B72"/>
    <w:rsid w:val="00B20403"/>
    <w:rsid w:val="00B72944"/>
    <w:rsid w:val="00BA7748"/>
    <w:rsid w:val="00BB7C1C"/>
    <w:rsid w:val="00C0491E"/>
    <w:rsid w:val="00C306DF"/>
    <w:rsid w:val="00C3545A"/>
    <w:rsid w:val="00C9030D"/>
    <w:rsid w:val="00D13E96"/>
    <w:rsid w:val="00D141BC"/>
    <w:rsid w:val="00DD54F2"/>
    <w:rsid w:val="00E16A62"/>
    <w:rsid w:val="00E739BC"/>
    <w:rsid w:val="00F715E1"/>
    <w:rsid w:val="00FE2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DB4652"/>
  <w15:chartTrackingRefBased/>
  <w15:docId w15:val="{A3857F3E-47CE-449C-9BC3-7ECB02F1C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6A2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728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7281F"/>
  </w:style>
  <w:style w:type="paragraph" w:styleId="Rodap">
    <w:name w:val="footer"/>
    <w:basedOn w:val="Normal"/>
    <w:link w:val="RodapChar"/>
    <w:uiPriority w:val="99"/>
    <w:unhideWhenUsed/>
    <w:rsid w:val="004728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7281F"/>
  </w:style>
  <w:style w:type="paragraph" w:styleId="PargrafodaLista">
    <w:name w:val="List Paragraph"/>
    <w:basedOn w:val="Normal"/>
    <w:uiPriority w:val="34"/>
    <w:qFormat/>
    <w:rsid w:val="007151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01" Type="http://schemas.openxmlformats.org/officeDocument/2006/relationships/hyperlink" Target="https://brasil.un.org/pt-br/sdgs/5" TargetMode="External"/><Relationship Id="rId102" Type="http://schemas.openxmlformats.org/officeDocument/2006/relationships/hyperlink" Target="https://www.ipea.gov.br/ods/ods5.html" TargetMode="External"/><Relationship Id="rId103" Type="http://schemas.openxmlformats.org/officeDocument/2006/relationships/hyperlink" Target="https://meninas.sbc.org.br/" TargetMode="External"/><Relationship Id="rId104" Type="http://schemas.openxmlformats.org/officeDocument/2006/relationships/hyperlink" Target="https://www.onumulheres.org.br/elesporelas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7827EE-8DCE-4601-86A3-037813D97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163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William Pessoa</dc:creator>
  <cp:keywords/>
  <dc:description/>
  <cp:lastModifiedBy>Juliana Dimo de Cristofaro</cp:lastModifiedBy>
  <cp:revision>3</cp:revision>
  <dcterms:created xsi:type="dcterms:W3CDTF">2023-12-13T17:03:00Z</dcterms:created>
  <dcterms:modified xsi:type="dcterms:W3CDTF">2024-05-02T17:55:00Z</dcterms:modified>
</cp:coreProperties>
</file>