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5: Disabling events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025"/>
        <w:gridCol w:w="1438"/>
        <w:gridCol w:w="1401"/>
      </w:tblGrid>
      <w:tr>
        <w:trPr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 lost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129.2%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22.3%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2022-11-14T11:20:03Z</dcterms:modified>
  <cp:category/>
</cp:coreProperties>
</file>