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Pr>
      <w:r>
        <w:t xml:space="preserve">Table 6: Suspected disabling events by year</w:t>
      </w:r>
    </w:p>
    <w:tbl xmlns:a="http://schemas.openxmlformats.org/drawingml/2006/main" xmlns:pic="http://schemas.openxmlformats.org/drawingml/2006/picture">
      <w:tblPr>
        <w:tblLayout w:type="fixed"/>
        <w:jc w:val="center"/>
        <w:tblLook w:firstRow="1" w:lastRow="0" w:firstColumn="0" w:lastColumn="0" w:noHBand="0" w:noVBand="1"/>
      </w:tblPr>
      <w:tblGrid>
        <w:gridCol w:w="1080"/>
        <w:gridCol w:w="2025"/>
        <w:gridCol w:w="1438"/>
        <w:gridCol w:w="1401"/>
      </w:tblGrid>
      <w:tr>
        <w:trPr>
          <w:trHeight w:val="615"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Year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Disabling events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Gap hours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Hours lost</w:t>
            </w:r>
          </w:p>
        </w:tc>
      </w:tr>
      <w:tr>
        <w:trPr>
          <w:trHeight w:val="577"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2017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242</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9.7%</w:t>
            </w:r>
          </w:p>
        </w:tc>
      </w:tr>
      <w:tr>
        <w:trPr>
          <w:trHeight w:val="60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2019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1,465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14.2%</w:t>
            </w:r>
          </w:p>
        </w:tc>
      </w:tr>
      <w:tr>
        <w:trPr>
          <w:trHeight w:val="600" w:hRule="auto"/>
        </w:trPr>
        body4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Total</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90</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3,373</w:t>
            </w:r>
          </w:p>
        </w:tc>
        <w:tc>
          <w:tcPr>
            <w:tcBorders>
              <w:bottom w:val="single" w:sz="16"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8.8%</w:t>
            </w:r>
          </w:p>
        </w:tc>
      </w:tr>
      <w:tr>
        <w:trPr>
          <w:trHeight w:val="360" w:hRule="auto"/>
        </w:trPr>
        footer1
        <w:tc>
          <w:tcPr>
            <w:gridSpan w:val="4"/>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Calibri (Body)" w:hAnsi="Arial" w:eastAsia="Arial" w:cs="Arial"/>
                <w:i w:val="false"/>
                <w:b w:val="false"/>
                <w:u w:val="none"/>
                <w:sz w:val="22"/>
                <w:szCs w:val="22"/>
                <w:color w:val="000000"/>
              </w:rPr>
              <w:t xml:space="preserve">Notes: This table includes suspected disabling events that begin within 25 km of the Maldives' Exclusive Economic Zone boundary. Gap hours refers to the time elapsed between the beginning and end of suspected disabling events. Hours lost is gap hours relative to the time vessels spend with their transponders on.</w:t>
            </w:r>
          </w:p>
        </w:tc>
      </w:tr>
    </w:tbl>
    <w:sectPr>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 Id="rId7" Type="http://schemas.openxmlformats.org/officeDocument/2006/relationships/hyperlink" Target="NA"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2022-11-17T10:13:26Z</dcterms:modified>
  <cp:category/>
</cp:coreProperties>
</file>