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5: Apparent unauthorized domestic fishing by gear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37"/>
        <w:gridCol w:w="2122"/>
        <w:gridCol w:w="1731"/>
        <w:gridCol w:w="1915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Fishing-kW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vessels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Drifting longlines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519,867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fishing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199,984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719,851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Other fishing refers to instances when Global Fishing Watch predicts a vessel is a fishing vessel, but cannot predict a vessel's specific fishing method (gear).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2022-11-17T10:01:26Z</dcterms:modified>
  <cp:category/>
</cp:coreProperties>
</file>