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2: Apparent foreign fishing by gear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122"/>
        <w:gridCol w:w="1731"/>
        <w:gridCol w:w="1915"/>
      </w:tblGrid>
      <w:tr>
        <w:trPr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Drifting longlines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1,711,004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22,055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Tuna 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Pole and 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Pots and traps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gillnets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longlines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Squid jigger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body12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1,753,792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In the tuna purse seine row, fishing-kW hours and fishing vessels are zero while fishing hours is not because the first two variables come from data with a .1 degree resolution while fishing hours data have a resolution of .01 degrees.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2022-11-17T09:54:34Z</dcterms:modified>
  <cp:category/>
</cp:coreProperties>
</file>