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Apparent unauthorized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In the tuna purse seine row, fishing-kW hours and fishing vessels are zero while fishing hours is not because the first two variables come from data with a .1 degree resolution while fishing hours data have a resolution of .01 degrees. Other fishing refers to instances when Global Fishing Watch predicts a vessel is a fishing vessel, but cannot predict a vessel's specific fishing method (gear).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2022-11-17T10:03:20Z</dcterms:modified>
  <cp:category/>
</cp:coreProperties>
</file>