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DBD016" w:rsidP="12DBD016" w:rsidRDefault="12DBD016" w14:noSpellErr="1" w14:paraId="79BD1435" w14:textId="6AEE9865">
      <w:pPr>
        <w:pStyle w:val="Heading1"/>
      </w:pPr>
      <w:r w:rsidRPr="12DBD016" w:rsidR="12DBD016">
        <w:rPr>
          <w:b w:val="0"/>
          <w:bCs w:val="0"/>
          <w:sz w:val="48"/>
          <w:szCs w:val="48"/>
        </w:rPr>
        <w:t>Lesson 3.3 Practice Quiz</w:t>
      </w:r>
    </w:p>
    <w:p w:rsidR="12DBD016" w:rsidP="12DBD016" w:rsidRDefault="12DBD016" w14:noSpellErr="1" w14:paraId="6C0F458E" w14:textId="35B864C4">
      <w:pPr>
        <w:pStyle w:val="Normal"/>
      </w:pPr>
    </w:p>
    <w:p w:rsidR="12DBD016" w:rsidP="12DBD016" w:rsidRDefault="12DBD016" w14:noSpellErr="1" w14:paraId="1FE871A2" w14:textId="354B84D1">
      <w:pPr>
        <w:ind w:left="-225"/>
        <w:rPr>
          <w:rFonts w:ascii="Calibri" w:hAnsi="Calibri" w:eastAsia="Calibri" w:cs="Calibri"/>
          <w:color w:val="00B050"/>
          <w:sz w:val="22"/>
          <w:szCs w:val="22"/>
        </w:rPr>
      </w:pPr>
      <w:r w:rsidRPr="12DBD016" w:rsidR="12DBD016">
        <w:rPr>
          <w:rFonts w:ascii="Calibri" w:hAnsi="Calibri" w:eastAsia="Calibri" w:cs="Calibri"/>
          <w:b w:val="1"/>
          <w:bCs w:val="1"/>
          <w:color w:val="00B050"/>
          <w:sz w:val="22"/>
          <w:szCs w:val="22"/>
        </w:rPr>
        <w:t>3</w:t>
      </w:r>
      <w:r w:rsidRPr="12DBD016" w:rsidR="12DBD016">
        <w:rPr>
          <w:rFonts w:ascii="Calibri" w:hAnsi="Calibri" w:eastAsia="Calibri" w:cs="Calibri"/>
          <w:b w:val="1"/>
          <w:bCs w:val="1"/>
          <w:color w:val="00B050"/>
          <w:sz w:val="22"/>
          <w:szCs w:val="22"/>
        </w:rPr>
        <w:t>/</w:t>
      </w:r>
      <w:r w:rsidRPr="12DBD016" w:rsidR="12DBD016">
        <w:rPr>
          <w:rFonts w:ascii="Calibri" w:hAnsi="Calibri" w:eastAsia="Calibri" w:cs="Calibri"/>
          <w:b w:val="1"/>
          <w:bCs w:val="1"/>
          <w:color w:val="00B050"/>
          <w:sz w:val="22"/>
          <w:szCs w:val="22"/>
        </w:rPr>
        <w:t>3</w:t>
      </w:r>
      <w:r w:rsidRPr="12DBD016" w:rsidR="12DBD016">
        <w:rPr>
          <w:rFonts w:ascii="Calibri" w:hAnsi="Calibri" w:eastAsia="Calibri" w:cs="Calibri"/>
          <w:color w:val="00B050"/>
          <w:sz w:val="22"/>
          <w:szCs w:val="22"/>
        </w:rPr>
        <w:t xml:space="preserve"> points earned (</w:t>
      </w:r>
      <w:r w:rsidRPr="12DBD016" w:rsidR="12DBD016">
        <w:rPr>
          <w:rFonts w:ascii="Calibri" w:hAnsi="Calibri" w:eastAsia="Calibri" w:cs="Calibri"/>
          <w:color w:val="00B050"/>
          <w:sz w:val="22"/>
          <w:szCs w:val="22"/>
        </w:rPr>
        <w:t>100</w:t>
      </w:r>
      <w:r w:rsidRPr="12DBD016" w:rsidR="12DBD016">
        <w:rPr>
          <w:rFonts w:ascii="Calibri" w:hAnsi="Calibri" w:eastAsia="Calibri" w:cs="Calibri"/>
          <w:color w:val="00B050"/>
          <w:sz w:val="22"/>
          <w:szCs w:val="22"/>
        </w:rPr>
        <w:t>%)</w:t>
      </w:r>
    </w:p>
    <w:p w:rsidR="12DBD016" w:rsidP="12DBD016" w:rsidRDefault="12DBD016" w14:noSpellErr="1" w14:paraId="23C3D1A9" w14:textId="6AA9AABD">
      <w:pPr>
        <w:ind w:left="-225"/>
      </w:pPr>
      <w:r w:rsidRPr="12DBD016" w:rsidR="12DBD016">
        <w:rPr>
          <w:rFonts w:ascii="Calibri" w:hAnsi="Calibri" w:eastAsia="Calibri" w:cs="Calibri"/>
          <w:color w:val="00B050"/>
          <w:sz w:val="22"/>
          <w:szCs w:val="22"/>
        </w:rPr>
        <w:t>Excellent!</w:t>
      </w:r>
    </w:p>
    <w:p w:rsidR="12DBD016" w:rsidP="12DBD016" w:rsidRDefault="12DBD016" w14:noSpellErr="1" w14:paraId="1A59B2B8" w14:textId="637FEE5A">
      <w:pPr>
        <w:ind w:left="-225"/>
      </w:pPr>
      <w:r w:rsidRPr="12DBD016" w:rsidR="12DBD016">
        <w:rPr>
          <w:rFonts w:ascii="Calibri" w:hAnsi="Calibri" w:eastAsia="Calibri" w:cs="Calibri"/>
          <w:color w:val="2A73CC"/>
          <w:sz w:val="22"/>
          <w:szCs w:val="22"/>
        </w:rPr>
        <w:t>Retake</w:t>
      </w:r>
    </w:p>
    <w:p w:rsidR="12DBD016" w:rsidP="12DBD016" w:rsidRDefault="12DBD016" w14:noSpellErr="1" w14:paraId="0F82E1FF" w14:textId="2F0DFE6A">
      <w:pPr>
        <w:ind w:left="-225"/>
        <w:jc w:val="center"/>
      </w:pPr>
      <w:hyperlink r:id="R21b60f724649475b">
        <w:r w:rsidRPr="12DBD016" w:rsidR="12DBD016">
          <w:rPr>
            <w:rStyle w:val="Hyperlink"/>
            <w:rFonts w:ascii="Calibri" w:hAnsi="Calibri" w:eastAsia="Calibri" w:cs="Calibri"/>
            <w:color w:val="7E778B"/>
            <w:sz w:val="22"/>
            <w:szCs w:val="22"/>
          </w:rPr>
          <w:t>Course Home</w:t>
        </w:r>
      </w:hyperlink>
    </w:p>
    <w:p w:rsidR="12DBD016" w:rsidP="12DBD016" w:rsidRDefault="12DBD016" w14:noSpellErr="1" w14:paraId="729D7F69" w14:textId="7D07015A">
      <w:pPr>
        <w:ind w:left="-15"/>
        <w:jc w:val="center"/>
        <w:rPr>
          <w:rFonts w:ascii="Calibri" w:hAnsi="Calibri" w:eastAsia="Calibri" w:cs="Calibri"/>
          <w:color w:val="00B050"/>
          <w:sz w:val="22"/>
          <w:szCs w:val="22"/>
        </w:rPr>
      </w:pPr>
      <w:r w:rsidRPr="12DBD016" w:rsidR="12DBD016">
        <w:rPr>
          <w:rFonts w:ascii="Calibri" w:hAnsi="Calibri" w:eastAsia="Calibri" w:cs="Calibri"/>
          <w:color w:val="00B050"/>
          <w:sz w:val="22"/>
          <w:szCs w:val="22"/>
        </w:rPr>
        <w:t>Correct</w:t>
      </w:r>
    </w:p>
    <w:p w:rsidR="12DBD016" w:rsidP="12DBD016" w:rsidRDefault="12DBD016" w14:noSpellErr="1" w14:paraId="71ABA0D6" w14:textId="2586972E">
      <w:pPr>
        <w:ind w:left="-225"/>
        <w:jc w:val="center"/>
      </w:pPr>
      <w:r w:rsidRPr="12DBD016" w:rsidR="12DBD016">
        <w:rPr>
          <w:rFonts w:ascii="Calibri" w:hAnsi="Calibri" w:eastAsia="Calibri" w:cs="Calibri"/>
          <w:color w:val="00B050"/>
          <w:sz w:val="22"/>
          <w:szCs w:val="22"/>
        </w:rPr>
        <w:t>1 / 1 points</w:t>
      </w:r>
    </w:p>
    <w:p w:rsidR="12DBD016" w:rsidP="12DBD016" w:rsidRDefault="12DBD016" w14:noSpellErr="1" w14:paraId="1A91AF0A" w14:textId="422C6A61">
      <w:pPr>
        <w:ind w:left="-225"/>
      </w:pPr>
      <w:r w:rsidRPr="12DBD016" w:rsidR="12DBD016">
        <w:rPr>
          <w:rFonts w:ascii="Calibri" w:hAnsi="Calibri" w:eastAsia="Calibri" w:cs="Calibri"/>
          <w:sz w:val="22"/>
          <w:szCs w:val="22"/>
        </w:rPr>
        <w:t xml:space="preserve">1. </w:t>
      </w:r>
      <w:r w:rsidRPr="12DBD016" w:rsidR="12DBD016">
        <w:rPr>
          <w:rFonts w:ascii="Calibri" w:hAnsi="Calibri" w:eastAsia="Calibri" w:cs="Calibri"/>
          <w:sz w:val="22"/>
          <w:szCs w:val="22"/>
        </w:rPr>
        <w:t>Which of the following is true about revenue variances?</w:t>
      </w:r>
    </w:p>
    <w:p w:rsidR="12DBD016" w:rsidP="12DBD016" w:rsidRDefault="12DBD016" w14:noSpellErr="1" w14:paraId="6CF6D3E1" w14:textId="58146CAC">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12DBD016" w:rsidR="12DBD016">
        <w:rPr>
          <w:rFonts w:ascii="Calibri" w:hAnsi="Calibri" w:eastAsia="Calibri" w:cs="Calibri"/>
          <w:sz w:val="22"/>
          <w:szCs w:val="22"/>
        </w:rPr>
        <w:t>Classified as favorable or unfavorable differently than cost variances</w:t>
      </w:r>
    </w:p>
    <w:p w:rsidR="12DBD016" w:rsidP="12DBD016" w:rsidRDefault="12DBD016" w14:noSpellErr="1" w14:paraId="7E3DEAC4" w14:textId="23F04EF6">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12DBD016" w:rsidR="12DBD016">
        <w:rPr>
          <w:rFonts w:ascii="Calibri" w:hAnsi="Calibri" w:eastAsia="Calibri" w:cs="Calibri"/>
          <w:sz w:val="22"/>
          <w:szCs w:val="22"/>
        </w:rPr>
        <w:t>Only are calculated using budgeted sales price</w:t>
      </w:r>
    </w:p>
    <w:p w:rsidR="12DBD016" w:rsidP="12DBD016" w:rsidRDefault="12DBD016" w14:noSpellErr="1" w14:paraId="68673DDE" w14:textId="17997F78">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12DBD016" w:rsidR="12DBD016">
        <w:rPr>
          <w:rFonts w:ascii="Calibri" w:hAnsi="Calibri" w:eastAsia="Calibri" w:cs="Calibri"/>
          <w:b w:val="1"/>
          <w:bCs w:val="1"/>
          <w:color w:val="00B050"/>
          <w:sz w:val="22"/>
          <w:szCs w:val="22"/>
        </w:rPr>
        <w:t>Can be calculated in multi-product scenarios</w:t>
      </w:r>
    </w:p>
    <w:p w:rsidR="12DBD016" w:rsidP="12DBD016" w:rsidRDefault="12DBD016" w14:noSpellErr="1" w14:paraId="2762781B" w14:textId="3C5680E2">
      <w:pPr>
        <w:ind w:left="-225"/>
      </w:pPr>
      <w:r w:rsidRPr="12DBD016" w:rsidR="12DBD016">
        <w:rPr>
          <w:rFonts w:ascii="Calibri" w:hAnsi="Calibri" w:eastAsia="Calibri" w:cs="Calibri"/>
          <w:b w:val="1"/>
          <w:bCs w:val="1"/>
          <w:color w:val="2AB573"/>
          <w:sz w:val="22"/>
          <w:szCs w:val="22"/>
          <w:highlight w:val="lightGray"/>
        </w:rPr>
        <w:t>Correct Response</w:t>
      </w:r>
      <w:r w:rsidRPr="12DBD016" w:rsidR="12DBD016">
        <w:rPr>
          <w:rFonts w:ascii="Calibri" w:hAnsi="Calibri" w:eastAsia="Calibri" w:cs="Calibri"/>
          <w:b w:val="1"/>
          <w:bCs w:val="1"/>
          <w:color w:val="2AB573"/>
          <w:sz w:val="22"/>
          <w:szCs w:val="22"/>
        </w:rPr>
        <w:t xml:space="preserve"> </w:t>
      </w:r>
    </w:p>
    <w:p w:rsidR="12DBD016" w:rsidP="12DBD016" w:rsidRDefault="12DBD016" w14:noSpellErr="1" w14:paraId="51E7CABD" w14:textId="65EF7130">
      <w:pPr>
        <w:ind w:left="-225"/>
      </w:pPr>
      <w:r w:rsidRPr="12DBD016" w:rsidR="12DBD016">
        <w:rPr>
          <w:rFonts w:ascii="Calibri" w:hAnsi="Calibri" w:eastAsia="Calibri" w:cs="Calibri"/>
          <w:sz w:val="22"/>
          <w:szCs w:val="22"/>
          <w:highlight w:val="lightGray"/>
        </w:rPr>
        <w:t>Correct! The sales mix variance captures the relative proportion of overall sales volume, for one of many products.</w:t>
      </w:r>
    </w:p>
    <w:p w:rsidR="12DBD016" w:rsidP="12DBD016" w:rsidRDefault="12DBD016" w14:noSpellErr="1" w14:paraId="5D4DBCF7" w14:textId="7EF488AD">
      <w:pPr>
        <w:pStyle w:val="Normal"/>
        <w:ind w:left="-225"/>
        <w:rPr>
          <w:rFonts w:ascii="Calibri" w:hAnsi="Calibri" w:eastAsia="Calibri" w:cs="Calibri"/>
          <w:sz w:val="22"/>
          <w:szCs w:val="22"/>
        </w:rPr>
      </w:pPr>
    </w:p>
    <w:p w:rsidR="12DBD016" w:rsidP="12DBD016" w:rsidRDefault="12DBD016" w14:noSpellErr="1" w14:paraId="21BF8E13" w14:textId="7F9148AE">
      <w:pPr>
        <w:ind w:left="-15"/>
        <w:jc w:val="center"/>
        <w:rPr>
          <w:rFonts w:ascii="Calibri" w:hAnsi="Calibri" w:eastAsia="Calibri" w:cs="Calibri"/>
          <w:color w:val="00B050"/>
          <w:sz w:val="22"/>
          <w:szCs w:val="22"/>
        </w:rPr>
      </w:pPr>
      <w:r w:rsidRPr="12DBD016" w:rsidR="12DBD016">
        <w:rPr>
          <w:rFonts w:ascii="Calibri" w:hAnsi="Calibri" w:eastAsia="Calibri" w:cs="Calibri"/>
          <w:color w:val="00B050"/>
          <w:sz w:val="22"/>
          <w:szCs w:val="22"/>
        </w:rPr>
        <w:t>Correct</w:t>
      </w:r>
    </w:p>
    <w:p w:rsidR="12DBD016" w:rsidP="12DBD016" w:rsidRDefault="12DBD016" w14:noSpellErr="1" w14:paraId="48C6A889" w14:textId="6F28A457">
      <w:pPr>
        <w:ind w:left="-225"/>
        <w:jc w:val="center"/>
      </w:pPr>
      <w:r w:rsidRPr="12DBD016" w:rsidR="12DBD016">
        <w:rPr>
          <w:rFonts w:ascii="Calibri" w:hAnsi="Calibri" w:eastAsia="Calibri" w:cs="Calibri"/>
          <w:color w:val="00B050"/>
          <w:sz w:val="22"/>
          <w:szCs w:val="22"/>
        </w:rPr>
        <w:t>1 / 1 points</w:t>
      </w:r>
    </w:p>
    <w:p w:rsidR="12DBD016" w:rsidP="12DBD016" w:rsidRDefault="12DBD016" w14:noSpellErr="1" w14:paraId="6AE65CD1" w14:textId="69F9DA3A">
      <w:pPr>
        <w:ind w:left="-225"/>
      </w:pPr>
      <w:r w:rsidRPr="12DBD016" w:rsidR="12DBD016">
        <w:rPr>
          <w:rFonts w:ascii="Calibri" w:hAnsi="Calibri" w:eastAsia="Calibri" w:cs="Calibri"/>
          <w:sz w:val="22"/>
          <w:szCs w:val="22"/>
        </w:rPr>
        <w:t xml:space="preserve">2. </w:t>
      </w:r>
      <w:r w:rsidRPr="12DBD016" w:rsidR="12DBD016">
        <w:rPr>
          <w:rFonts w:ascii="Calibri" w:hAnsi="Calibri" w:eastAsia="Calibri" w:cs="Calibri"/>
          <w:sz w:val="22"/>
          <w:szCs w:val="22"/>
        </w:rPr>
        <w:t>Sales variances are more important than cost variances.</w:t>
      </w:r>
    </w:p>
    <w:p w:rsidR="12DBD016" w:rsidP="12DBD016" w:rsidRDefault="12DBD016" w14:noSpellErr="1" w14:paraId="671371D5" w14:textId="6B32574F">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12DBD016" w:rsidR="12DBD016">
        <w:rPr>
          <w:rFonts w:ascii="Calibri" w:hAnsi="Calibri" w:eastAsia="Calibri" w:cs="Calibri"/>
          <w:sz w:val="22"/>
          <w:szCs w:val="22"/>
        </w:rPr>
        <w:t>True</w:t>
      </w:r>
    </w:p>
    <w:p w:rsidR="12DBD016" w:rsidP="12DBD016" w:rsidRDefault="12DBD016" w14:noSpellErr="1" w14:paraId="1983D734" w14:textId="1C2173D4">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12DBD016" w:rsidR="12DBD016">
        <w:rPr>
          <w:rFonts w:ascii="Calibri" w:hAnsi="Calibri" w:eastAsia="Calibri" w:cs="Calibri"/>
          <w:b w:val="1"/>
          <w:bCs w:val="1"/>
          <w:color w:val="00B050"/>
          <w:sz w:val="22"/>
          <w:szCs w:val="22"/>
        </w:rPr>
        <w:t>False</w:t>
      </w:r>
    </w:p>
    <w:p w:rsidR="12DBD016" w:rsidP="12DBD016" w:rsidRDefault="12DBD016" w14:noSpellErr="1" w14:paraId="5327278B" w14:textId="5805BE04">
      <w:pPr>
        <w:ind w:left="-225"/>
      </w:pPr>
      <w:r w:rsidRPr="12DBD016" w:rsidR="12DBD016">
        <w:rPr>
          <w:rFonts w:ascii="Calibri" w:hAnsi="Calibri" w:eastAsia="Calibri" w:cs="Calibri"/>
          <w:b w:val="1"/>
          <w:bCs w:val="1"/>
          <w:color w:val="2AB573"/>
          <w:sz w:val="22"/>
          <w:szCs w:val="22"/>
          <w:highlight w:val="lightGray"/>
        </w:rPr>
        <w:t>Correct Response</w:t>
      </w:r>
      <w:r w:rsidRPr="12DBD016" w:rsidR="12DBD016">
        <w:rPr>
          <w:rFonts w:ascii="Calibri" w:hAnsi="Calibri" w:eastAsia="Calibri" w:cs="Calibri"/>
          <w:b w:val="1"/>
          <w:bCs w:val="1"/>
          <w:color w:val="2AB573"/>
          <w:sz w:val="22"/>
          <w:szCs w:val="22"/>
        </w:rPr>
        <w:t xml:space="preserve"> </w:t>
      </w:r>
    </w:p>
    <w:p w:rsidR="12DBD016" w:rsidP="12DBD016" w:rsidRDefault="12DBD016" w14:noSpellErr="1" w14:paraId="7905A44C" w14:textId="64C876CE">
      <w:pPr>
        <w:ind w:left="-225"/>
      </w:pPr>
      <w:r w:rsidRPr="12DBD016" w:rsidR="12DBD016">
        <w:rPr>
          <w:rFonts w:ascii="Calibri" w:hAnsi="Calibri" w:eastAsia="Calibri" w:cs="Calibri"/>
          <w:sz w:val="22"/>
          <w:szCs w:val="22"/>
          <w:highlight w:val="lightGray"/>
        </w:rPr>
        <w:t>Correct! Neither sales variances nor cost variances are systematically more important.</w:t>
      </w:r>
    </w:p>
    <w:p w:rsidR="12DBD016" w:rsidP="12DBD016" w:rsidRDefault="12DBD016" w14:noSpellErr="1" w14:paraId="524D2CCC" w14:textId="5F1AB1C2">
      <w:pPr>
        <w:pStyle w:val="Normal"/>
        <w:ind w:left="-225"/>
        <w:rPr>
          <w:rFonts w:ascii="Calibri" w:hAnsi="Calibri" w:eastAsia="Calibri" w:cs="Calibri"/>
          <w:sz w:val="22"/>
          <w:szCs w:val="22"/>
        </w:rPr>
      </w:pPr>
    </w:p>
    <w:p w:rsidR="12DBD016" w:rsidP="12DBD016" w:rsidRDefault="12DBD016" w14:noSpellErr="1" w14:paraId="357513F4" w14:textId="0798B430">
      <w:pPr>
        <w:ind w:left="-15"/>
        <w:jc w:val="center"/>
        <w:rPr>
          <w:rFonts w:ascii="Calibri" w:hAnsi="Calibri" w:eastAsia="Calibri" w:cs="Calibri"/>
          <w:color w:val="00B050"/>
          <w:sz w:val="22"/>
          <w:szCs w:val="22"/>
        </w:rPr>
      </w:pPr>
      <w:r w:rsidRPr="12DBD016" w:rsidR="12DBD016">
        <w:rPr>
          <w:rFonts w:ascii="Calibri" w:hAnsi="Calibri" w:eastAsia="Calibri" w:cs="Calibri"/>
          <w:color w:val="00B050"/>
          <w:sz w:val="22"/>
          <w:szCs w:val="22"/>
        </w:rPr>
        <w:t>Correct</w:t>
      </w:r>
    </w:p>
    <w:p w:rsidR="12DBD016" w:rsidP="12DBD016" w:rsidRDefault="12DBD016" w14:noSpellErr="1" w14:paraId="140B02A3" w14:textId="5F568774">
      <w:pPr>
        <w:ind w:left="-225"/>
        <w:jc w:val="center"/>
      </w:pPr>
      <w:r w:rsidRPr="12DBD016" w:rsidR="12DBD016">
        <w:rPr>
          <w:rFonts w:ascii="Calibri" w:hAnsi="Calibri" w:eastAsia="Calibri" w:cs="Calibri"/>
          <w:color w:val="00B050"/>
          <w:sz w:val="22"/>
          <w:szCs w:val="22"/>
        </w:rPr>
        <w:t>1 / 1 points</w:t>
      </w:r>
    </w:p>
    <w:p w:rsidR="12DBD016" w:rsidP="12DBD016" w:rsidRDefault="12DBD016" w14:paraId="068E96A4" w14:textId="1780C264">
      <w:pPr>
        <w:ind w:left="-225"/>
      </w:pPr>
      <w:r w:rsidRPr="12DBD016" w:rsidR="12DBD016">
        <w:rPr>
          <w:rFonts w:ascii="Calibri" w:hAnsi="Calibri" w:eastAsia="Calibri" w:cs="Calibri"/>
          <w:sz w:val="22"/>
          <w:szCs w:val="22"/>
        </w:rPr>
        <w:t xml:space="preserve">3. </w:t>
      </w:r>
      <w:proofErr w:type="spellStart"/>
      <w:r w:rsidRPr="12DBD016" w:rsidR="12DBD016">
        <w:rPr>
          <w:rFonts w:ascii="Calibri" w:hAnsi="Calibri" w:eastAsia="Calibri" w:cs="Calibri"/>
          <w:sz w:val="22"/>
          <w:szCs w:val="22"/>
        </w:rPr>
        <w:t>Soundsthatcantbemade</w:t>
      </w:r>
      <w:proofErr w:type="spellEnd"/>
      <w:r w:rsidRPr="12DBD016" w:rsidR="12DBD016">
        <w:rPr>
          <w:rFonts w:ascii="Calibri" w:hAnsi="Calibri" w:eastAsia="Calibri" w:cs="Calibri"/>
          <w:sz w:val="22"/>
          <w:szCs w:val="22"/>
        </w:rPr>
        <w:t>, Inc. produces two versions of its music software – deluxe and professional. The professional version comes with some hardware for connecting instruments to computers and servers.</w:t>
      </w:r>
    </w:p>
    <w:p w:rsidR="12DBD016" w:rsidP="12DBD016" w:rsidRDefault="12DBD016" w14:paraId="5845A979" w14:textId="32AC986B">
      <w:pPr>
        <w:pStyle w:val="Normal"/>
        <w:ind w:left="-225"/>
        <w:rPr>
          <w:rFonts w:ascii="Calibri" w:hAnsi="Calibri" w:eastAsia="Calibri" w:cs="Calibri"/>
          <w:sz w:val="22"/>
          <w:szCs w:val="22"/>
        </w:rPr>
      </w:pPr>
    </w:p>
    <w:p w:rsidR="12DBD016" w:rsidP="12DBD016" w:rsidRDefault="12DBD016" w14:noSpellErr="1" w14:paraId="265CE1D9" w14:textId="3BD9376F">
      <w:pPr>
        <w:ind w:left="-225"/>
      </w:pPr>
      <w:r w:rsidRPr="12DBD016" w:rsidR="12DBD016">
        <w:rPr>
          <w:rFonts w:ascii="Calibri" w:hAnsi="Calibri" w:eastAsia="Calibri" w:cs="Calibri"/>
          <w:sz w:val="22"/>
          <w:szCs w:val="22"/>
        </w:rPr>
        <w:t>The deluxe version is supposed to sell for $40 per package; the professional version is supposed to sell for $120 per package.</w:t>
      </w:r>
    </w:p>
    <w:p w:rsidR="12DBD016" w:rsidP="12DBD016" w:rsidRDefault="12DBD016" w14:noSpellErr="1" w14:paraId="5BBC8784" w14:textId="58D3E3F5">
      <w:pPr>
        <w:pStyle w:val="Normal"/>
        <w:ind w:left="-225"/>
        <w:rPr>
          <w:rFonts w:ascii="Calibri" w:hAnsi="Calibri" w:eastAsia="Calibri" w:cs="Calibri"/>
          <w:sz w:val="22"/>
          <w:szCs w:val="22"/>
        </w:rPr>
      </w:pPr>
    </w:p>
    <w:p w:rsidR="12DBD016" w:rsidP="12DBD016" w:rsidRDefault="12DBD016" w14:noSpellErr="1" w14:paraId="1B96EA10" w14:textId="71466B31">
      <w:pPr>
        <w:ind w:left="-225"/>
      </w:pPr>
      <w:r w:rsidRPr="12DBD016" w:rsidR="12DBD016">
        <w:rPr>
          <w:rFonts w:ascii="Calibri" w:hAnsi="Calibri" w:eastAsia="Calibri" w:cs="Calibri"/>
          <w:sz w:val="22"/>
          <w:szCs w:val="22"/>
        </w:rPr>
        <w:t>Given that some discounts were offered, the actual average selling price was $38 per package and $115 per package for the deluxe and professional versions, respectively.</w:t>
      </w:r>
    </w:p>
    <w:p w:rsidR="12DBD016" w:rsidP="12DBD016" w:rsidRDefault="12DBD016" w14:noSpellErr="1" w14:paraId="7CE8C8AA" w14:textId="45F28C52">
      <w:pPr>
        <w:pStyle w:val="Normal"/>
        <w:ind w:left="-225"/>
        <w:rPr>
          <w:rFonts w:ascii="Calibri" w:hAnsi="Calibri" w:eastAsia="Calibri" w:cs="Calibri"/>
          <w:sz w:val="22"/>
          <w:szCs w:val="22"/>
        </w:rPr>
      </w:pPr>
    </w:p>
    <w:p w:rsidR="12DBD016" w:rsidP="12DBD016" w:rsidRDefault="12DBD016" w14:noSpellErr="1" w14:paraId="66A083E9" w14:textId="4F6B2453">
      <w:pPr>
        <w:ind w:left="-225"/>
      </w:pPr>
      <w:r w:rsidRPr="12DBD016" w:rsidR="12DBD016">
        <w:rPr>
          <w:rFonts w:ascii="Calibri" w:hAnsi="Calibri" w:eastAsia="Calibri" w:cs="Calibri"/>
          <w:sz w:val="22"/>
          <w:szCs w:val="22"/>
        </w:rPr>
        <w:t>The company had expected to sell 1,000 total copies of its software during the past month. Of these total copies, it was expected that 700 would be the deluxe version and 300 would be the professional version.</w:t>
      </w:r>
    </w:p>
    <w:p w:rsidR="12DBD016" w:rsidP="12DBD016" w:rsidRDefault="12DBD016" w14:noSpellErr="1" w14:paraId="76848F98" w14:textId="0EB1BCE4">
      <w:pPr>
        <w:ind w:left="-225"/>
        <w:rPr>
          <w:rFonts w:ascii="Calibri" w:hAnsi="Calibri" w:eastAsia="Calibri" w:cs="Calibri"/>
          <w:sz w:val="22"/>
          <w:szCs w:val="22"/>
        </w:rPr>
      </w:pPr>
    </w:p>
    <w:p w:rsidR="12DBD016" w:rsidP="12DBD016" w:rsidRDefault="12DBD016" w14:noSpellErr="1" w14:paraId="0B0FF083" w14:textId="43A96073">
      <w:pPr>
        <w:ind w:left="-225"/>
      </w:pPr>
      <w:r w:rsidRPr="12DBD016" w:rsidR="12DBD016">
        <w:rPr>
          <w:rFonts w:ascii="Calibri" w:hAnsi="Calibri" w:eastAsia="Calibri" w:cs="Calibri"/>
          <w:sz w:val="22"/>
          <w:szCs w:val="22"/>
        </w:rPr>
        <w:t>At the end of the month, managers realized they sold 800 copies of the deluxe version and 400 copies of the professional version.</w:t>
      </w:r>
    </w:p>
    <w:p w:rsidR="12DBD016" w:rsidP="12DBD016" w:rsidRDefault="12DBD016" w14:noSpellErr="1" w14:paraId="76D327AF" w14:textId="304351F5">
      <w:pPr>
        <w:ind w:left="-225"/>
        <w:rPr>
          <w:rFonts w:ascii="Calibri" w:hAnsi="Calibri" w:eastAsia="Calibri" w:cs="Calibri"/>
          <w:sz w:val="22"/>
          <w:szCs w:val="22"/>
        </w:rPr>
      </w:pPr>
    </w:p>
    <w:p w:rsidR="12DBD016" w:rsidP="12DBD016" w:rsidRDefault="12DBD016" w14:noSpellErr="1" w14:paraId="4776AB52" w14:textId="4DE11510">
      <w:pPr>
        <w:ind w:left="-225"/>
      </w:pPr>
      <w:r w:rsidRPr="12DBD016" w:rsidR="12DBD016">
        <w:rPr>
          <w:rFonts w:ascii="Calibri" w:hAnsi="Calibri" w:eastAsia="Calibri" w:cs="Calibri"/>
          <w:sz w:val="22"/>
          <w:szCs w:val="22"/>
        </w:rPr>
        <w:t>What is the sales price variance for the deluxe product?</w:t>
      </w:r>
    </w:p>
    <w:p w:rsidR="12DBD016" w:rsidP="12DBD016" w:rsidRDefault="12DBD016" w14:noSpellErr="1" w14:paraId="562F79E2" w14:textId="6FAFE127">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12DBD016" w:rsidR="12DBD016">
        <w:rPr>
          <w:rFonts w:ascii="Calibri" w:hAnsi="Calibri" w:eastAsia="Calibri" w:cs="Calibri"/>
          <w:sz w:val="22"/>
          <w:szCs w:val="22"/>
        </w:rPr>
        <w:t>$1,600 (favorable)</w:t>
      </w:r>
    </w:p>
    <w:p w:rsidR="12DBD016" w:rsidP="12DBD016" w:rsidRDefault="12DBD016" w14:noSpellErr="1" w14:paraId="02792143" w14:textId="0BB8BA15">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12DBD016" w:rsidR="12DBD016">
        <w:rPr>
          <w:rFonts w:ascii="Calibri" w:hAnsi="Calibri" w:eastAsia="Calibri" w:cs="Calibri"/>
          <w:sz w:val="22"/>
          <w:szCs w:val="22"/>
        </w:rPr>
        <w:t>$1,400 (favorable)</w:t>
      </w:r>
    </w:p>
    <w:p w:rsidR="12DBD016" w:rsidP="12DBD016" w:rsidRDefault="12DBD016" w14:noSpellErr="1" w14:paraId="0439BC96" w14:textId="2997F5A5">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12DBD016" w:rsidR="12DBD016">
        <w:rPr>
          <w:rFonts w:ascii="Calibri" w:hAnsi="Calibri" w:eastAsia="Calibri" w:cs="Calibri"/>
          <w:b w:val="1"/>
          <w:bCs w:val="1"/>
          <w:color w:val="00B050"/>
          <w:sz w:val="22"/>
          <w:szCs w:val="22"/>
        </w:rPr>
        <w:t>$1,600 (unfavorable)</w:t>
      </w:r>
    </w:p>
    <w:p w:rsidR="12DBD016" w:rsidP="12DBD016" w:rsidRDefault="12DBD016" w14:noSpellErr="1" w14:paraId="02E1C6C6" w14:textId="360F7EDC">
      <w:pPr>
        <w:ind w:left="-225"/>
      </w:pPr>
      <w:r w:rsidRPr="12DBD016" w:rsidR="12DBD016">
        <w:rPr>
          <w:rFonts w:ascii="Calibri" w:hAnsi="Calibri" w:eastAsia="Calibri" w:cs="Calibri"/>
          <w:b w:val="1"/>
          <w:bCs w:val="1"/>
          <w:color w:val="2AB573"/>
          <w:sz w:val="22"/>
          <w:szCs w:val="22"/>
          <w:highlight w:val="lightGray"/>
        </w:rPr>
        <w:t>Correct Response</w:t>
      </w:r>
      <w:r w:rsidRPr="12DBD016" w:rsidR="12DBD016">
        <w:rPr>
          <w:rFonts w:ascii="Calibri" w:hAnsi="Calibri" w:eastAsia="Calibri" w:cs="Calibri"/>
          <w:b w:val="1"/>
          <w:bCs w:val="1"/>
          <w:color w:val="2AB573"/>
          <w:sz w:val="22"/>
          <w:szCs w:val="22"/>
        </w:rPr>
        <w:t xml:space="preserve"> </w:t>
      </w:r>
    </w:p>
    <w:p w:rsidR="12DBD016" w:rsidP="12DBD016" w:rsidRDefault="12DBD016" w14:noSpellErr="1" w14:paraId="2BF7FCBB" w14:textId="0B161DFC">
      <w:pPr>
        <w:ind w:left="-225"/>
      </w:pPr>
      <w:r w:rsidRPr="12DBD016" w:rsidR="12DBD016">
        <w:rPr>
          <w:rFonts w:ascii="Calibri" w:hAnsi="Calibri" w:eastAsia="Calibri" w:cs="Calibri"/>
          <w:sz w:val="22"/>
          <w:szCs w:val="22"/>
          <w:highlight w:val="lightGray"/>
        </w:rPr>
        <w:t>Correct! The sales price variance is calculated as the difference between $30,400 ($38 per package x .67 mix x 1,200 total packages) and $32,000 ($40 per package x .67 mix x 1,200 total packages). Thus, the spending variance is $1,600, unfavorable.</w:t>
      </w:r>
    </w:p>
    <w:p w:rsidR="12DBD016" w:rsidP="12DBD016" w:rsidRDefault="12DBD016" w14:noSpellErr="1" w14:paraId="01024611" w14:textId="3A64A7B4">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12DBD016" w:rsidR="12DBD016">
        <w:rPr>
          <w:rFonts w:ascii="Calibri" w:hAnsi="Calibri" w:eastAsia="Calibri" w:cs="Calibri"/>
          <w:sz w:val="22"/>
          <w:szCs w:val="22"/>
        </w:rPr>
        <w:t>$1,400 (unfavorable)</w:t>
      </w:r>
    </w:p>
    <w:p w:rsidR="12DBD016" w:rsidP="12DBD016" w:rsidRDefault="12DBD016" w14:paraId="593307FA" w14:textId="70166CCB">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ee967-cbe4-4da1-93c5-410f647b4a51}"/>
  <w14:docId w14:val="29A23ADC"/>
  <w:rsids>
    <w:rsidRoot w:val="12DBD016"/>
    <w:rsid w:val="12DBD01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lcome" TargetMode="External" Id="R21b60f724649475b" /><Relationship Type="http://schemas.openxmlformats.org/officeDocument/2006/relationships/numbering" Target="/word/numbering.xml" Id="Raf102ba9276d49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2016-07-09T09:53:58.6497863Z</dcterms:modified>
  <lastModifiedBy>®γσ, Lian Hu Eng</lastModifiedBy>
</coreProperties>
</file>