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99C125E" w:rsidP="399C125E" w:rsidRDefault="399C125E" w14:noSpellErr="1" w14:paraId="4EE67ACC" w14:textId="544CE17C">
      <w:pPr>
        <w:ind w:left="-225"/>
        <w:jc w:val="left"/>
      </w:pPr>
      <w:r w:rsidRPr="399C125E" w:rsidR="399C125E">
        <w:rPr>
          <w:rFonts w:ascii="Calibri" w:hAnsi="Calibri" w:eastAsia="Calibri" w:cs="Calibri"/>
          <w:color w:val="333333"/>
          <w:sz w:val="22"/>
          <w:szCs w:val="22"/>
        </w:rPr>
        <w:t xml:space="preserve">Lessons: </w:t>
      </w:r>
      <w:hyperlink r:id="Rb7150238da3e4bcf">
        <w:r w:rsidRPr="399C125E" w:rsidR="399C125E">
          <w:rPr>
            <w:rStyle w:val="Hyperlink"/>
          </w:rPr>
          <w:t>Back to Week 2</w:t>
        </w:r>
      </w:hyperlink>
    </w:p>
    <w:p w:rsidR="399C125E" w:rsidP="399C125E" w:rsidRDefault="399C125E" w14:noSpellErr="1" w14:paraId="451B38D9" w14:textId="5BE95E54">
      <w:pPr>
        <w:ind w:left="-225"/>
      </w:pPr>
      <w:r w:rsidRPr="399C125E" w:rsidR="399C125E">
        <w:rPr>
          <w:rFonts w:ascii="Calibri" w:hAnsi="Calibri" w:eastAsia="Calibri" w:cs="Calibri"/>
          <w:color w:val="333333"/>
          <w:sz w:val="22"/>
          <w:szCs w:val="22"/>
        </w:rPr>
        <w:t xml:space="preserve">Lesson 6 of 6: </w:t>
      </w:r>
      <w:r w:rsidR="399C125E">
        <w:rPr>
          <w:b w:val="0"/>
          <w:bCs w:val="0"/>
        </w:rPr>
        <w:t>Module 2 Review</w:t>
      </w:r>
    </w:p>
    <w:p w:rsidR="399C125E" w:rsidP="399C125E" w:rsidRDefault="399C125E" w14:noSpellErr="1" w14:paraId="654D2F06" w14:textId="56DE08EF">
      <w:pPr>
        <w:ind w:left="-225"/>
      </w:pPr>
    </w:p>
    <w:p w:rsidR="399C125E" w:rsidP="399C125E" w:rsidRDefault="399C125E" w14:noSpellErr="1" w14:paraId="12A15CE9" w14:textId="42E5710E">
      <w:pPr>
        <w:pStyle w:val="Heading5"/>
      </w:pPr>
      <w:hyperlink r:id="Rbcb8264226024e7d">
        <w:r w:rsidRPr="399C125E" w:rsidR="399C125E">
          <w:rPr>
            <w:rStyle w:val="Hyperlink"/>
            <w:b w:val="1"/>
            <w:bCs w:val="1"/>
          </w:rPr>
          <w:t>Quiz:</w:t>
        </w:r>
      </w:hyperlink>
      <w:r w:rsidR="399C125E">
        <w:rPr/>
        <w:t xml:space="preserve"> </w:t>
      </w:r>
      <w:hyperlink r:id="Re32d5626f1fb4cf6">
        <w:r w:rsidRPr="399C125E" w:rsidR="399C125E">
          <w:rPr>
            <w:rStyle w:val="Hyperlink"/>
            <w:b w:val="0"/>
            <w:bCs w:val="0"/>
          </w:rPr>
          <w:t>Module 2 Quiz</w:t>
        </w:r>
      </w:hyperlink>
    </w:p>
    <w:p w:rsidR="399C125E" w:rsidP="399C125E" w:rsidRDefault="399C125E" w14:noSpellErr="1" w14:paraId="5EF65F7A" w14:textId="17981114">
      <w:pPr>
        <w:ind w:left="180"/>
      </w:pPr>
      <w:hyperlink r:id="R0bad721b9e424341">
        <w:r w:rsidRPr="399C125E" w:rsidR="399C125E">
          <w:rPr>
            <w:rStyle w:val="Hyperlink"/>
            <w:rFonts w:ascii="Calibri" w:hAnsi="Calibri" w:eastAsia="Calibri" w:cs="Calibri"/>
            <w:color w:val="333333"/>
            <w:sz w:val="22"/>
            <w:szCs w:val="22"/>
          </w:rPr>
          <w:t>12 questions</w:t>
        </w:r>
      </w:hyperlink>
    </w:p>
    <w:p w:rsidR="399C125E" w:rsidP="399C125E" w:rsidRDefault="399C125E" w14:noSpellErr="1" w14:paraId="5C5CE3CE" w14:textId="69367414">
      <w:pPr>
        <w:pStyle w:val="Heading5"/>
      </w:pPr>
      <w:hyperlink r:id="Rdcc8585bdc3a487c">
        <w:r w:rsidRPr="399C125E" w:rsidR="399C125E">
          <w:rPr>
            <w:rStyle w:val="Hyperlink"/>
            <w:b w:val="1"/>
            <w:bCs w:val="1"/>
          </w:rPr>
          <w:t>Peer Graded Assignment:</w:t>
        </w:r>
      </w:hyperlink>
      <w:r w:rsidR="399C125E">
        <w:rPr/>
        <w:t xml:space="preserve"> </w:t>
      </w:r>
      <w:hyperlink r:id="Rc1d76549b51d4b8b">
        <w:r w:rsidRPr="399C125E" w:rsidR="399C125E">
          <w:rPr>
            <w:rStyle w:val="Hyperlink"/>
            <w:b w:val="0"/>
            <w:bCs w:val="0"/>
          </w:rPr>
          <w:t>Module 2 Mini-Project</w:t>
        </w:r>
      </w:hyperlink>
    </w:p>
    <w:p w:rsidR="399C125E" w:rsidP="399C125E" w:rsidRDefault="399C125E" w14:noSpellErr="1" w14:paraId="0F208819" w14:textId="34799F1D">
      <w:pPr>
        <w:ind w:left="180"/>
      </w:pPr>
      <w:hyperlink r:id="R586a1eef58c54f74">
        <w:r w:rsidRPr="399C125E" w:rsidR="399C125E">
          <w:rPr>
            <w:rStyle w:val="Hyperlink"/>
            <w:rFonts w:ascii="Calibri" w:hAnsi="Calibri" w:eastAsia="Calibri" w:cs="Calibri"/>
            <w:color w:val="333333"/>
            <w:sz w:val="22"/>
            <w:szCs w:val="22"/>
          </w:rPr>
          <w:t>Grading in progress</w:t>
        </w:r>
      </w:hyperlink>
    </w:p>
    <w:p w:rsidR="399C125E" w:rsidP="399C125E" w:rsidRDefault="399C125E" w14:noSpellErr="1" w14:paraId="21423417" w14:textId="2431E404">
      <w:pPr>
        <w:pStyle w:val="Heading5"/>
      </w:pPr>
      <w:hyperlink r:id="R7441f43da07c4342">
        <w:r w:rsidRPr="399C125E" w:rsidR="399C125E">
          <w:rPr>
            <w:rStyle w:val="Hyperlink"/>
            <w:b w:val="1"/>
            <w:bCs w:val="1"/>
          </w:rPr>
          <w:t>Review Your Peers:</w:t>
        </w:r>
      </w:hyperlink>
      <w:r w:rsidR="399C125E">
        <w:rPr/>
        <w:t xml:space="preserve"> </w:t>
      </w:r>
      <w:hyperlink r:id="R0b6d0bc442544b1c">
        <w:r w:rsidRPr="399C125E" w:rsidR="399C125E">
          <w:rPr>
            <w:rStyle w:val="Hyperlink"/>
            <w:b w:val="0"/>
            <w:bCs w:val="0"/>
          </w:rPr>
          <w:t>Module 2 Mini-Project</w:t>
        </w:r>
      </w:hyperlink>
    </w:p>
    <w:p w:rsidR="399C125E" w:rsidP="399C125E" w:rsidRDefault="399C125E" w14:noSpellErr="1" w14:paraId="7431BB21" w14:textId="1C47B66E">
      <w:pPr>
        <w:ind w:left="-225"/>
      </w:pPr>
    </w:p>
    <w:p w:rsidR="399C125E" w:rsidP="399C125E" w:rsidRDefault="399C125E" w14:noSpellErr="1" w14:paraId="084A3770" w14:textId="03F27E30">
      <w:pPr>
        <w:ind w:left="-225"/>
      </w:pPr>
      <w:hyperlink r:id="R3c2c5fa155454001">
        <w:r w:rsidRPr="399C125E" w:rsidR="399C125E">
          <w:rPr>
            <w:rStyle w:val="Hyperlink"/>
            <w:rFonts w:ascii="Calibri" w:hAnsi="Calibri" w:eastAsia="Calibri" w:cs="Calibri"/>
            <w:color w:val="333333"/>
            <w:sz w:val="22"/>
            <w:szCs w:val="22"/>
          </w:rPr>
          <w:t>Previous Lesson</w:t>
        </w:r>
      </w:hyperlink>
    </w:p>
    <w:p w:rsidR="399C125E" w:rsidP="399C125E" w:rsidRDefault="399C125E" w14:noSpellErr="1" w14:paraId="60A4909C" w14:textId="077A2D1D">
      <w:pPr>
        <w:ind w:left="-225"/>
        <w:jc w:val="right"/>
      </w:pPr>
      <w:hyperlink r:id="R40fe25874ed6441f">
        <w:r w:rsidRPr="399C125E" w:rsidR="399C125E">
          <w:rPr>
            <w:rStyle w:val="Hyperlink"/>
            <w:rFonts w:ascii="Calibri" w:hAnsi="Calibri" w:eastAsia="Calibri" w:cs="Calibri"/>
            <w:color w:val="333333"/>
            <w:sz w:val="22"/>
            <w:szCs w:val="22"/>
          </w:rPr>
          <w:t>Next Week</w:t>
        </w:r>
      </w:hyperlink>
    </w:p>
    <w:p w:rsidR="399C125E" w:rsidP="399C125E" w:rsidRDefault="399C125E" w14:noSpellErr="1" w14:paraId="043207E2" w14:textId="57DA89D7">
      <w:pPr>
        <w:ind w:left="-225"/>
      </w:pPr>
    </w:p>
    <w:p w:rsidR="399C125E" w:rsidP="399C125E" w:rsidRDefault="399C125E" w14:noSpellErr="1" w14:paraId="11DBBBBD" w14:textId="1932E760">
      <w:pPr>
        <w:pStyle w:val="Heading2"/>
      </w:pPr>
      <w:r w:rsidR="399C125E">
        <w:rPr>
          <w:b w:val="0"/>
          <w:bCs w:val="0"/>
        </w:rPr>
        <w:t>Review Classmates: Module 2 Mini-Project</w:t>
      </w:r>
    </w:p>
    <w:p w:rsidR="399C125E" w:rsidP="399C125E" w:rsidRDefault="399C125E" w14:noSpellErr="1" w14:paraId="52356B6A" w14:textId="67A15CE5">
      <w:pPr>
        <w:ind w:left="-225"/>
      </w:pPr>
      <w:r w:rsidRPr="399C125E" w:rsidR="399C125E">
        <w:rPr>
          <w:rFonts w:ascii="Calibri" w:hAnsi="Calibri" w:eastAsia="Calibri" w:cs="Calibri"/>
          <w:color w:val="FFFFFF" w:themeColor="background1" w:themeTint="FF" w:themeShade="FF"/>
          <w:sz w:val="22"/>
          <w:szCs w:val="22"/>
        </w:rPr>
        <w:t>Review by July 20, 11:59 PM PDT</w:t>
      </w:r>
    </w:p>
    <w:tbl>
      <w:tblPr>
        <w:tblStyle w:val="GridTable1Light-Accent1"/>
        <w:tblW w:w="0" w:type="auto"/>
        <w:tblLook w:val="04A0" w:firstRow="1" w:lastRow="0" w:firstColumn="1" w:lastColumn="0" w:noHBand="0" w:noVBand="1"/>
      </w:tblPr>
      <w:tblGrid>
        <w:gridCol w:w="4680"/>
        <w:gridCol w:w="4680"/>
      </w:tblGrid>
      <w:tr w:rsidR="399C125E" w:rsidTr="399C125E" w14:paraId="66949581">
        <w:tc>
          <w:tcPr>
            <w:cnfStyle w:val="001000000000" w:firstRow="0" w:lastRow="0" w:firstColumn="1" w:lastColumn="0" w:oddVBand="0" w:evenVBand="0" w:oddHBand="0" w:evenHBand="0" w:firstRowFirstColumn="0" w:firstRowLastColumn="0" w:lastRowFirstColumn="0" w:lastRowLastColumn="0"/>
            <w:tcW w:w="4680" w:type="dxa"/>
            <w:tcMar/>
          </w:tcPr>
          <w:p w:rsidR="399C125E" w:rsidP="399C125E" w:rsidRDefault="399C125E" w14:noSpellErr="1" w14:paraId="43D34DD4" w14:textId="7CE9591F">
            <w:pPr>
              <w:ind w:left="-225"/>
              <w:jc w:val="center"/>
            </w:pPr>
            <w:r w:rsidRPr="399C125E" w:rsidR="399C125E">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399C125E" w:rsidP="399C125E" w:rsidRDefault="399C125E" w14:noSpellErr="1" w14:paraId="3ACB8B57" w14:textId="45747E62">
            <w:pPr>
              <w:ind w:left="-225"/>
            </w:pPr>
            <w:r w:rsidR="399C125E">
              <w:rPr/>
              <w:t>2 left to complete</w:t>
            </w:r>
          </w:p>
        </w:tc>
      </w:tr>
    </w:tbl>
    <w:p w:rsidR="399C125E" w:rsidP="399C125E" w:rsidRDefault="399C125E" w14:noSpellErr="1" w14:paraId="41ADD410" w14:textId="75ED7DE4">
      <w:pPr>
        <w:ind w:left="-225"/>
      </w:pPr>
      <w:r w:rsidRPr="399C125E" w:rsidR="399C125E">
        <w:rPr>
          <w:rFonts w:ascii="Calibri" w:hAnsi="Calibri" w:eastAsia="Calibri" w:cs="Calibri"/>
          <w:color w:val="333333"/>
          <w:sz w:val="22"/>
          <w:szCs w:val="22"/>
        </w:rPr>
        <w:t>an analysis of Cut Here Inc on the new video rendering system</w:t>
      </w:r>
    </w:p>
    <w:p w:rsidR="399C125E" w:rsidP="399C125E" w:rsidRDefault="399C125E" w14:noSpellErr="1" w14:paraId="4C5DF24B" w14:textId="59EF461B">
      <w:pPr>
        <w:ind w:left="-225"/>
      </w:pPr>
      <w:r>
        <w:drawing>
          <wp:inline wp14:editId="5297E2A3" wp14:anchorId="6F2AAF9B">
            <wp:extent cx="1143000" cy="1143000"/>
            <wp:effectExtent l="0" t="0" r="0" b="0"/>
            <wp:docPr id="1079307031" name="picture" title=""/>
            <wp:cNvGraphicFramePr>
              <a:graphicFrameLocks noChangeAspect="1"/>
            </wp:cNvGraphicFramePr>
            <a:graphic>
              <a:graphicData uri="http://schemas.openxmlformats.org/drawingml/2006/picture">
                <pic:pic>
                  <pic:nvPicPr>
                    <pic:cNvPr id="0" name="picture"/>
                    <pic:cNvPicPr/>
                  </pic:nvPicPr>
                  <pic:blipFill>
                    <a:blip r:embed="R3880cf8e19ba4e3f">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399C125E" w:rsidP="399C125E" w:rsidRDefault="399C125E" w14:paraId="5C5A84B2" w14:textId="6FCA12F0">
      <w:pPr>
        <w:ind w:left="120"/>
      </w:pPr>
      <w:r w:rsidRPr="399C125E" w:rsidR="399C125E">
        <w:rPr>
          <w:rFonts w:ascii="Calibri" w:hAnsi="Calibri" w:eastAsia="Calibri" w:cs="Calibri"/>
          <w:color w:val="333333"/>
          <w:sz w:val="22"/>
          <w:szCs w:val="22"/>
        </w:rPr>
        <w:t xml:space="preserve">by </w:t>
      </w:r>
      <w:proofErr w:type="spellStart"/>
      <w:r w:rsidRPr="399C125E" w:rsidR="399C125E">
        <w:rPr>
          <w:rFonts w:ascii="Calibri" w:hAnsi="Calibri" w:eastAsia="Calibri" w:cs="Calibri"/>
          <w:color w:val="333333"/>
          <w:sz w:val="22"/>
          <w:szCs w:val="22"/>
        </w:rPr>
        <w:t>joseph</w:t>
      </w:r>
      <w:proofErr w:type="spellEnd"/>
      <w:r w:rsidRPr="399C125E" w:rsidR="399C125E">
        <w:rPr>
          <w:rFonts w:ascii="Calibri" w:hAnsi="Calibri" w:eastAsia="Calibri" w:cs="Calibri"/>
          <w:color w:val="333333"/>
          <w:sz w:val="22"/>
          <w:szCs w:val="22"/>
        </w:rPr>
        <w:t xml:space="preserve"> ibanez</w:t>
      </w:r>
    </w:p>
    <w:p w:rsidR="399C125E" w:rsidP="399C125E" w:rsidRDefault="399C125E" w14:noSpellErr="1" w14:paraId="448F3226" w14:textId="0D86531F">
      <w:pPr>
        <w:ind w:left="120"/>
      </w:pPr>
      <w:r w:rsidRPr="399C125E" w:rsidR="399C125E">
        <w:rPr>
          <w:rFonts w:ascii="Calibri" w:hAnsi="Calibri" w:eastAsia="Calibri" w:cs="Calibri"/>
          <w:color w:val="333333"/>
          <w:sz w:val="22"/>
          <w:szCs w:val="22"/>
        </w:rPr>
        <w:t xml:space="preserve">Submitted on </w:t>
      </w:r>
      <w:r w:rsidRPr="399C125E" w:rsidR="399C125E">
        <w:rPr>
          <w:rFonts w:ascii="Calibri" w:hAnsi="Calibri" w:eastAsia="Calibri" w:cs="Calibri"/>
          <w:color w:val="333333"/>
          <w:sz w:val="22"/>
          <w:szCs w:val="22"/>
        </w:rPr>
        <w:t>June 1, 2016</w:t>
      </w:r>
    </w:p>
    <w:p w:rsidR="399C125E" w:rsidP="399C125E" w:rsidRDefault="399C125E" w14:noSpellErr="1" w14:paraId="5780922B" w14:textId="6F4EDBC9">
      <w:pPr>
        <w:ind w:left="-225"/>
      </w:pPr>
      <w:r w:rsidRPr="399C125E" w:rsidR="399C125E">
        <w:rPr>
          <w:rFonts w:ascii="Calibri" w:hAnsi="Calibri" w:eastAsia="Calibri" w:cs="Calibri"/>
          <w:color w:val="2775D1"/>
          <w:sz w:val="22"/>
          <w:szCs w:val="22"/>
        </w:rPr>
        <w:t xml:space="preserve">  like</w:t>
      </w:r>
      <w:r w:rsidRPr="399C125E" w:rsidR="399C125E">
        <w:rPr>
          <w:rFonts w:ascii="Calibri" w:hAnsi="Calibri" w:eastAsia="Calibri" w:cs="Calibri"/>
          <w:color w:val="333333"/>
          <w:sz w:val="22"/>
          <w:szCs w:val="22"/>
        </w:rPr>
        <w:t xml:space="preserve"> </w:t>
      </w:r>
      <w:r w:rsidRPr="399C125E" w:rsidR="399C125E">
        <w:rPr>
          <w:rFonts w:ascii="Calibri" w:hAnsi="Calibri" w:eastAsia="Calibri" w:cs="Calibri"/>
          <w:color w:val="2775D1"/>
          <w:sz w:val="22"/>
          <w:szCs w:val="22"/>
        </w:rPr>
        <w:t xml:space="preserve">  Flag this submission</w:t>
      </w:r>
    </w:p>
    <w:p w:rsidR="399C125E" w:rsidP="399C125E" w:rsidRDefault="399C125E" w14:noSpellErr="1" w14:paraId="76C29D5C" w14:textId="4663C8B3">
      <w:pPr>
        <w:pStyle w:val="Normal"/>
        <w:ind w:left="-225"/>
        <w:rPr>
          <w:rFonts w:ascii="Calibri" w:hAnsi="Calibri" w:eastAsia="Calibri" w:cs="Calibri"/>
          <w:color w:val="2775D1"/>
          <w:sz w:val="22"/>
          <w:szCs w:val="22"/>
        </w:rPr>
      </w:pPr>
    </w:p>
    <w:p w:rsidR="399C125E" w:rsidP="399C125E" w:rsidRDefault="399C125E" w14:noSpellErr="1" w14:paraId="4FEA8C9E" w14:textId="14402B58">
      <w:pPr>
        <w:pStyle w:val="Heading3"/>
      </w:pPr>
      <w:r w:rsidRPr="399C125E" w:rsidR="399C125E">
        <w:rPr>
          <w:b w:val="0"/>
          <w:bCs w:val="0"/>
          <w:sz w:val="40"/>
          <w:szCs w:val="40"/>
        </w:rPr>
        <w:t>Part 1</w:t>
      </w:r>
    </w:p>
    <w:p w:rsidR="399C125E" w:rsidP="399C125E" w:rsidRDefault="399C125E" w14:noSpellErr="1" w14:paraId="2214B725" w14:textId="6A087DA1">
      <w:pPr>
        <w:pStyle w:val="Normal"/>
      </w:pPr>
    </w:p>
    <w:p w:rsidR="399C125E" w:rsidP="399C125E" w:rsidRDefault="399C125E" w14:noSpellErr="1" w14:paraId="227D4B0C" w14:textId="56A3EF01">
      <w:pPr>
        <w:ind w:left="-225"/>
      </w:pPr>
      <w:r w:rsidRPr="399C125E" w:rsidR="399C125E">
        <w:rPr>
          <w:rFonts w:ascii="Calibri" w:hAnsi="Calibri" w:eastAsia="Calibri" w:cs="Calibri"/>
          <w:color w:val="333333"/>
          <w:sz w:val="22"/>
          <w:szCs w:val="22"/>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399C125E" w:rsidP="399C125E" w:rsidRDefault="399C125E" w14:noSpellErr="1" w14:paraId="06ECA0BB" w14:textId="733B3031">
      <w:pPr>
        <w:pStyle w:val="Normal"/>
        <w:ind w:left="-225"/>
        <w:rPr>
          <w:rFonts w:ascii="Calibri" w:hAnsi="Calibri" w:eastAsia="Calibri" w:cs="Calibri"/>
          <w:color w:val="333333"/>
          <w:sz w:val="22"/>
          <w:szCs w:val="22"/>
        </w:rPr>
      </w:pPr>
    </w:p>
    <w:p w:rsidR="399C125E" w:rsidP="399C125E" w:rsidRDefault="399C125E" w14:noSpellErr="1" w14:paraId="1971DFE1" w14:textId="49EC1DEA">
      <w:pPr>
        <w:ind w:left="-225"/>
      </w:pPr>
      <w:r w:rsidRPr="399C125E" w:rsidR="399C125E">
        <w:rPr>
          <w:rFonts w:ascii="Calibri" w:hAnsi="Calibri" w:eastAsia="Calibri" w:cs="Calibri"/>
          <w:color w:val="333333"/>
          <w:sz w:val="22"/>
          <w:szCs w:val="22"/>
        </w:rPr>
        <w:t xml:space="preserve">Use the cash flow information provided in the Assignment Details section of the </w:t>
      </w:r>
      <w:r w:rsidRPr="399C125E" w:rsidR="399C125E">
        <w:rPr>
          <w:rFonts w:ascii="Calibri" w:hAnsi="Calibri" w:eastAsia="Calibri" w:cs="Calibri"/>
          <w:b w:val="1"/>
          <w:bCs w:val="1"/>
          <w:color w:val="333333"/>
          <w:sz w:val="22"/>
          <w:szCs w:val="22"/>
        </w:rPr>
        <w:t>Instructions</w:t>
      </w:r>
      <w:r w:rsidRPr="399C125E" w:rsidR="399C125E">
        <w:rPr>
          <w:rFonts w:ascii="Calibri" w:hAnsi="Calibri" w:eastAsia="Calibri" w:cs="Calibri"/>
          <w:color w:val="333333"/>
          <w:sz w:val="22"/>
          <w:szCs w:val="22"/>
        </w:rPr>
        <w:t xml:space="preserve"> tab.</w:t>
      </w:r>
    </w:p>
    <w:p w:rsidR="399C125E" w:rsidP="399C125E" w:rsidRDefault="399C125E" w14:noSpellErr="1" w14:paraId="180D957B" w14:textId="3F2BAD35">
      <w:pPr>
        <w:ind w:left="-225"/>
      </w:pPr>
      <w:r w:rsidRPr="399C125E" w:rsidR="399C125E">
        <w:rPr>
          <w:rFonts w:ascii="Calibri" w:hAnsi="Calibri" w:eastAsia="Calibri" w:cs="Calibri"/>
          <w:color w:val="333333"/>
          <w:sz w:val="22"/>
          <w:szCs w:val="22"/>
        </w:rPr>
        <w:t>Then, use the following measures to assess the two options from a financial perspective. That is, compute the following measures for each option.</w:t>
      </w:r>
    </w:p>
    <w:p w:rsidR="399C125E" w:rsidP="399C125E" w:rsidRDefault="399C125E" w14:noSpellErr="1" w14:paraId="486D016C" w14:textId="7A96654B">
      <w:pPr>
        <w:pStyle w:val="Normal"/>
        <w:ind w:left="-225"/>
        <w:rPr>
          <w:rFonts w:ascii="Calibri" w:hAnsi="Calibri" w:eastAsia="Calibri" w:cs="Calibri"/>
          <w:color w:val="333333"/>
          <w:sz w:val="22"/>
          <w:szCs w:val="22"/>
        </w:rPr>
      </w:pPr>
    </w:p>
    <w:p w:rsidR="399C125E" w:rsidP="399C125E" w:rsidRDefault="399C125E" w14:noSpellErr="1" w14:paraId="3C5862C9" w14:textId="1F6A6124">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399C125E" w:rsidR="399C125E">
        <w:rPr>
          <w:rFonts w:ascii="Calibri" w:hAnsi="Calibri" w:eastAsia="Calibri" w:cs="Calibri"/>
          <w:color w:val="333333"/>
          <w:sz w:val="22"/>
          <w:szCs w:val="22"/>
        </w:rPr>
        <w:t>Payback</w:t>
      </w:r>
    </w:p>
    <w:p w:rsidR="399C125E" w:rsidP="399C125E" w:rsidRDefault="399C125E" w14:noSpellErr="1" w14:paraId="6F133000" w14:textId="46DEC6D5">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399C125E" w:rsidR="399C125E">
        <w:rPr>
          <w:rFonts w:ascii="Calibri" w:hAnsi="Calibri" w:eastAsia="Calibri" w:cs="Calibri"/>
          <w:color w:val="333333"/>
          <w:sz w:val="22"/>
          <w:szCs w:val="22"/>
        </w:rPr>
        <w:t>Accounting rate of return</w:t>
      </w:r>
    </w:p>
    <w:p w:rsidR="399C125E" w:rsidP="399C125E" w:rsidRDefault="399C125E" w14:noSpellErr="1" w14:paraId="69E0E1DC" w14:textId="22CE2D31">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399C125E" w:rsidR="399C125E">
        <w:rPr>
          <w:rFonts w:ascii="Calibri" w:hAnsi="Calibri" w:eastAsia="Calibri" w:cs="Calibri"/>
          <w:color w:val="333333"/>
          <w:sz w:val="22"/>
          <w:szCs w:val="22"/>
        </w:rPr>
        <w:t>Net present value</w:t>
      </w:r>
    </w:p>
    <w:p w:rsidR="399C125E" w:rsidP="399C125E" w:rsidRDefault="399C125E" w14:noSpellErr="1" w14:paraId="768ECD99" w14:textId="51752717">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399C125E" w:rsidR="399C125E">
        <w:rPr>
          <w:rFonts w:ascii="Calibri" w:hAnsi="Calibri" w:eastAsia="Calibri" w:cs="Calibri"/>
          <w:color w:val="333333"/>
          <w:sz w:val="22"/>
          <w:szCs w:val="22"/>
        </w:rPr>
        <w:t>Internal rate of return</w:t>
      </w:r>
    </w:p>
    <w:p w:rsidR="399C125E" w:rsidP="399C125E" w:rsidRDefault="399C125E" w14:noSpellErr="1" w14:paraId="1A8EDD2F" w14:textId="0A91481A">
      <w:pPr>
        <w:pStyle w:val="Normal"/>
        <w:ind w:left="-300"/>
        <w:rPr>
          <w:rFonts w:ascii="Calibri" w:hAnsi="Calibri" w:eastAsia="Calibri" w:cs="Calibri"/>
          <w:color w:val="333333"/>
          <w:sz w:val="22"/>
          <w:szCs w:val="22"/>
        </w:rPr>
      </w:pPr>
    </w:p>
    <w:p w:rsidR="399C125E" w:rsidP="399C125E" w:rsidRDefault="399C125E" w14:noSpellErr="1" w14:paraId="5B9A62DA" w14:textId="1215F32B">
      <w:pPr>
        <w:ind w:left="-225"/>
      </w:pPr>
      <w:r w:rsidRPr="399C125E" w:rsidR="399C125E">
        <w:rPr>
          <w:rFonts w:ascii="Calibri" w:hAnsi="Calibri" w:eastAsia="Calibri" w:cs="Calibri"/>
          <w:b w:val="1"/>
          <w:bCs w:val="1"/>
          <w:color w:val="333333"/>
          <w:sz w:val="22"/>
          <w:szCs w:val="22"/>
        </w:rPr>
        <w:t>a) Payback  Using the Payback Period :</w:t>
      </w:r>
    </w:p>
    <w:p w:rsidR="399C125E" w:rsidP="399C125E" w:rsidRDefault="399C125E" w14:paraId="337D2F84" w14:textId="1683D56C">
      <w:pPr>
        <w:ind w:left="-225"/>
      </w:pPr>
      <w:r w:rsidRPr="399C125E" w:rsidR="399C125E">
        <w:rPr>
          <w:rFonts w:ascii="Calibri" w:hAnsi="Calibri" w:eastAsia="Calibri" w:cs="Calibri"/>
          <w:color w:val="333333"/>
          <w:sz w:val="22"/>
          <w:szCs w:val="22"/>
        </w:rPr>
        <w:t xml:space="preserve">we have for option A  Initial outflow  : $100,000     </w:t>
      </w:r>
      <w:r w:rsidRPr="399C125E" w:rsidR="399C125E">
        <w:rPr>
          <w:rFonts w:ascii="Calibri" w:hAnsi="Calibri" w:eastAsia="Calibri" w:cs="Calibri"/>
          <w:color w:val="333333"/>
          <w:sz w:val="22"/>
          <w:szCs w:val="22"/>
        </w:rPr>
        <w:t xml:space="preserve">for option </w:t>
      </w:r>
      <w:proofErr w:type="spellStart"/>
      <w:r w:rsidRPr="399C125E" w:rsidR="399C125E">
        <w:rPr>
          <w:rFonts w:ascii="Calibri" w:hAnsi="Calibri" w:eastAsia="Calibri" w:cs="Calibri"/>
          <w:color w:val="333333"/>
          <w:sz w:val="22"/>
          <w:szCs w:val="22"/>
        </w:rPr>
        <w:t>B : initial</w:t>
      </w:r>
      <w:proofErr w:type="spellEnd"/>
      <w:r w:rsidRPr="399C125E" w:rsidR="399C125E">
        <w:rPr>
          <w:rFonts w:ascii="Calibri" w:hAnsi="Calibri" w:eastAsia="Calibri" w:cs="Calibri"/>
          <w:color w:val="333333"/>
          <w:sz w:val="22"/>
          <w:szCs w:val="22"/>
        </w:rPr>
        <w:t xml:space="preserve"> outflow  $250,000</w:t>
      </w:r>
    </w:p>
    <w:p w:rsidR="399C125E" w:rsidP="399C125E" w:rsidRDefault="399C125E" w14:paraId="26EA2962" w14:textId="48E05490">
      <w:pPr>
        <w:ind w:left="-225"/>
      </w:pPr>
      <w:proofErr w:type="spellStart"/>
      <w:r w:rsidRPr="399C125E" w:rsidR="399C125E">
        <w:rPr>
          <w:rFonts w:ascii="Calibri" w:hAnsi="Calibri" w:eastAsia="Calibri" w:cs="Calibri"/>
          <w:color w:val="333333"/>
          <w:sz w:val="22"/>
          <w:szCs w:val="22"/>
        </w:rPr>
        <w:t>yr1</w:t>
      </w:r>
      <w:proofErr w:type="spellEnd"/>
      <w:r w:rsidRPr="399C125E" w:rsidR="399C125E">
        <w:rPr>
          <w:rFonts w:ascii="Calibri" w:hAnsi="Calibri" w:eastAsia="Calibri" w:cs="Calibri"/>
          <w:color w:val="333333"/>
          <w:sz w:val="22"/>
          <w:szCs w:val="22"/>
        </w:rPr>
        <w:t xml:space="preserve">:  10,000                                                                     </w:t>
      </w:r>
      <w:r w:rsidRPr="399C125E" w:rsidR="399C125E">
        <w:rPr>
          <w:rFonts w:ascii="Calibri" w:hAnsi="Calibri" w:eastAsia="Calibri" w:cs="Calibri"/>
          <w:color w:val="333333"/>
          <w:sz w:val="22"/>
          <w:szCs w:val="22"/>
        </w:rPr>
        <w:t>for yr:  1.000</w:t>
      </w:r>
    </w:p>
    <w:p w:rsidR="399C125E" w:rsidP="399C125E" w:rsidRDefault="399C125E" w14:noSpellErr="1" w14:paraId="681EE3C6" w14:textId="3307888C">
      <w:pPr>
        <w:ind w:left="-225"/>
      </w:pPr>
      <w:r w:rsidRPr="399C125E" w:rsidR="399C125E">
        <w:rPr>
          <w:rFonts w:ascii="Calibri" w:hAnsi="Calibri" w:eastAsia="Calibri" w:cs="Calibri"/>
          <w:color w:val="333333"/>
          <w:sz w:val="22"/>
          <w:szCs w:val="22"/>
        </w:rPr>
        <w:t xml:space="preserve">yr 2:   50,000                                                                   </w:t>
      </w:r>
      <w:r w:rsidRPr="399C125E" w:rsidR="399C125E">
        <w:rPr>
          <w:rFonts w:ascii="Calibri" w:hAnsi="Calibri" w:eastAsia="Calibri" w:cs="Calibri"/>
          <w:color w:val="333333"/>
          <w:sz w:val="22"/>
          <w:szCs w:val="22"/>
        </w:rPr>
        <w:t xml:space="preserve">for yr 2:  2,000                     </w:t>
      </w:r>
    </w:p>
    <w:p w:rsidR="399C125E" w:rsidP="399C125E" w:rsidRDefault="399C125E" w14:noSpellErr="1" w14:paraId="790F9F3A" w14:textId="30E78967">
      <w:pPr>
        <w:ind w:left="-225"/>
      </w:pPr>
      <w:r w:rsidRPr="399C125E" w:rsidR="399C125E">
        <w:rPr>
          <w:rFonts w:ascii="Calibri" w:hAnsi="Calibri" w:eastAsia="Calibri" w:cs="Calibri"/>
          <w:color w:val="333333"/>
          <w:sz w:val="22"/>
          <w:szCs w:val="22"/>
        </w:rPr>
        <w:t xml:space="preserve">yr 3 :   20,000                                                                  </w:t>
      </w:r>
      <w:r w:rsidRPr="399C125E" w:rsidR="399C125E">
        <w:rPr>
          <w:rFonts w:ascii="Calibri" w:hAnsi="Calibri" w:eastAsia="Calibri" w:cs="Calibri"/>
          <w:color w:val="333333"/>
          <w:sz w:val="22"/>
          <w:szCs w:val="22"/>
        </w:rPr>
        <w:t>for yr 3:  3,000</w:t>
      </w:r>
    </w:p>
    <w:p w:rsidR="399C125E" w:rsidP="399C125E" w:rsidRDefault="399C125E" w14:paraId="753A46F1" w14:textId="55C7538C">
      <w:pPr>
        <w:ind w:left="-225"/>
      </w:pPr>
      <w:proofErr w:type="spellStart"/>
      <w:r w:rsidRPr="399C125E" w:rsidR="399C125E">
        <w:rPr>
          <w:rFonts w:ascii="Calibri" w:hAnsi="Calibri" w:eastAsia="Calibri" w:cs="Calibri"/>
          <w:color w:val="333333"/>
          <w:sz w:val="22"/>
          <w:szCs w:val="22"/>
        </w:rPr>
        <w:t>yr4</w:t>
      </w:r>
      <w:proofErr w:type="spellEnd"/>
      <w:r w:rsidRPr="399C125E" w:rsidR="399C125E">
        <w:rPr>
          <w:rFonts w:ascii="Calibri" w:hAnsi="Calibri" w:eastAsia="Calibri" w:cs="Calibri"/>
          <w:color w:val="333333"/>
          <w:sz w:val="22"/>
          <w:szCs w:val="22"/>
        </w:rPr>
        <w:t xml:space="preserve">:     70,000  :  20,000/70,000 =.285                       </w:t>
      </w:r>
      <w:r w:rsidRPr="399C125E" w:rsidR="399C125E">
        <w:rPr>
          <w:rFonts w:ascii="Calibri" w:hAnsi="Calibri" w:eastAsia="Calibri" w:cs="Calibri"/>
          <w:color w:val="333333"/>
          <w:sz w:val="22"/>
          <w:szCs w:val="22"/>
        </w:rPr>
        <w:t>for yr 4:    1,000</w:t>
      </w:r>
    </w:p>
    <w:p w:rsidR="399C125E" w:rsidP="399C125E" w:rsidRDefault="399C125E" w14:noSpellErr="1" w14:paraId="061ED758" w14:textId="0DAC41E9">
      <w:pPr>
        <w:ind w:left="-225"/>
      </w:pPr>
      <w:r w:rsidRPr="399C125E" w:rsidR="399C125E">
        <w:rPr>
          <w:rFonts w:ascii="Calibri" w:hAnsi="Calibri" w:eastAsia="Calibri" w:cs="Calibri"/>
          <w:color w:val="333333"/>
          <w:sz w:val="22"/>
          <w:szCs w:val="22"/>
        </w:rPr>
        <w:t xml:space="preserve">payback period  : 3.285 years                                      </w:t>
      </w:r>
      <w:r w:rsidRPr="399C125E" w:rsidR="399C125E">
        <w:rPr>
          <w:rFonts w:ascii="Calibri" w:hAnsi="Calibri" w:eastAsia="Calibri" w:cs="Calibri"/>
          <w:color w:val="333333"/>
          <w:sz w:val="22"/>
          <w:szCs w:val="22"/>
        </w:rPr>
        <w:t xml:space="preserve">for yr 5 :       20,000            </w:t>
      </w:r>
    </w:p>
    <w:p w:rsidR="399C125E" w:rsidP="399C125E" w:rsidRDefault="399C125E" w14:noSpellErr="1" w14:paraId="7F410922" w14:textId="40798BFC">
      <w:pPr>
        <w:ind w:left="-225"/>
      </w:pPr>
      <w:r w:rsidRPr="399C125E" w:rsidR="399C125E">
        <w:rPr>
          <w:rFonts w:ascii="Calibri" w:hAnsi="Calibri" w:eastAsia="Calibri" w:cs="Calibri"/>
          <w:color w:val="333333"/>
          <w:sz w:val="22"/>
          <w:szCs w:val="22"/>
        </w:rPr>
        <w:t xml:space="preserve">                                                                                          </w:t>
      </w:r>
      <w:r w:rsidRPr="399C125E" w:rsidR="399C125E">
        <w:rPr>
          <w:rFonts w:ascii="Calibri" w:hAnsi="Calibri" w:eastAsia="Calibri" w:cs="Calibri"/>
          <w:color w:val="333333"/>
          <w:sz w:val="22"/>
          <w:szCs w:val="22"/>
        </w:rPr>
        <w:t>for yr 6:   390,000  224,000/390,000= .574</w:t>
      </w:r>
    </w:p>
    <w:p w:rsidR="399C125E" w:rsidP="399C125E" w:rsidRDefault="399C125E" w14:noSpellErr="1" w14:paraId="5E0E61C2" w14:textId="7F89A919">
      <w:pPr>
        <w:ind w:left="-225"/>
      </w:pPr>
      <w:r w:rsidRPr="399C125E" w:rsidR="399C125E">
        <w:rPr>
          <w:rFonts w:ascii="Calibri" w:hAnsi="Calibri" w:eastAsia="Calibri" w:cs="Calibri"/>
          <w:color w:val="333333"/>
          <w:sz w:val="22"/>
          <w:szCs w:val="22"/>
        </w:rPr>
        <w:t xml:space="preserve">                                                                                          for payback period for investment  B :    5.574 yrs</w:t>
      </w:r>
    </w:p>
    <w:p w:rsidR="399C125E" w:rsidP="399C125E" w:rsidRDefault="399C125E" w14:noSpellErr="1" w14:paraId="3C5105BF" w14:textId="2A79961E">
      <w:pPr>
        <w:pStyle w:val="Normal"/>
        <w:ind w:left="-225"/>
        <w:rPr>
          <w:rFonts w:ascii="Calibri" w:hAnsi="Calibri" w:eastAsia="Calibri" w:cs="Calibri"/>
          <w:color w:val="333333"/>
          <w:sz w:val="22"/>
          <w:szCs w:val="22"/>
        </w:rPr>
      </w:pPr>
    </w:p>
    <w:p w:rsidR="399C125E" w:rsidP="399C125E" w:rsidRDefault="399C125E" w14:noSpellErr="1" w14:paraId="7A43B585" w14:textId="08B9CEF0">
      <w:pPr>
        <w:ind w:left="-225"/>
      </w:pPr>
      <w:r w:rsidRPr="399C125E" w:rsidR="399C125E">
        <w:rPr>
          <w:rFonts w:ascii="Calibri" w:hAnsi="Calibri" w:eastAsia="Calibri" w:cs="Calibri"/>
          <w:b w:val="1"/>
          <w:bCs w:val="1"/>
          <w:color w:val="333333"/>
          <w:sz w:val="22"/>
          <w:szCs w:val="22"/>
        </w:rPr>
        <w:t>b) Accounting rate of return</w:t>
      </w:r>
    </w:p>
    <w:p w:rsidR="399C125E" w:rsidP="399C125E" w:rsidRDefault="399C125E" w14:noSpellErr="1" w14:paraId="127A8DAB" w14:textId="2BC332F4">
      <w:pPr>
        <w:ind w:left="-225"/>
      </w:pPr>
      <w:r w:rsidRPr="399C125E" w:rsidR="399C125E">
        <w:rPr>
          <w:rFonts w:ascii="Calibri" w:hAnsi="Calibri" w:eastAsia="Calibri" w:cs="Calibri"/>
          <w:color w:val="333333"/>
          <w:sz w:val="22"/>
          <w:szCs w:val="22"/>
        </w:rPr>
        <w:t xml:space="preserve">for investment A : 240,000/6:    = 40,000                  </w:t>
      </w:r>
      <w:r w:rsidRPr="399C125E" w:rsidR="399C125E">
        <w:rPr>
          <w:rFonts w:ascii="Calibri" w:hAnsi="Calibri" w:eastAsia="Calibri" w:cs="Calibri"/>
          <w:color w:val="333333"/>
          <w:sz w:val="22"/>
          <w:szCs w:val="22"/>
        </w:rPr>
        <w:t>for investment B : 416,000/6:       69.33333</w:t>
      </w:r>
    </w:p>
    <w:p w:rsidR="399C125E" w:rsidP="399C125E" w:rsidRDefault="399C125E" w14:noSpellErr="1" w14:paraId="738756A9" w14:textId="4B6221BF">
      <w:pPr>
        <w:ind w:left="-225"/>
      </w:pPr>
      <w:r w:rsidRPr="399C125E" w:rsidR="399C125E">
        <w:rPr>
          <w:rFonts w:ascii="Calibri" w:hAnsi="Calibri" w:eastAsia="Calibri" w:cs="Calibri"/>
          <w:color w:val="333333"/>
          <w:sz w:val="22"/>
          <w:szCs w:val="22"/>
        </w:rPr>
        <w:t xml:space="preserve">               100,000/6:                      = 16,6666667                                          </w:t>
      </w:r>
      <w:r w:rsidRPr="399C125E" w:rsidR="399C125E">
        <w:rPr>
          <w:rFonts w:ascii="Calibri" w:hAnsi="Calibri" w:eastAsia="Calibri" w:cs="Calibri"/>
          <w:color w:val="333333"/>
          <w:sz w:val="22"/>
          <w:szCs w:val="22"/>
        </w:rPr>
        <w:t xml:space="preserve">250,000/6:       </w:t>
      </w:r>
      <w:r w:rsidRPr="399C125E" w:rsidR="399C125E">
        <w:rPr>
          <w:rFonts w:ascii="Calibri" w:hAnsi="Calibri" w:eastAsia="Calibri" w:cs="Calibri"/>
          <w:color w:val="333333"/>
          <w:sz w:val="22"/>
          <w:szCs w:val="22"/>
        </w:rPr>
        <w:t>41.66666</w:t>
      </w:r>
    </w:p>
    <w:p w:rsidR="399C125E" w:rsidP="399C125E" w:rsidRDefault="399C125E" w14:paraId="19E721CB" w14:textId="4ECE575C">
      <w:pPr>
        <w:ind w:left="-225"/>
      </w:pPr>
      <w:r w:rsidRPr="399C125E" w:rsidR="399C125E">
        <w:rPr>
          <w:rFonts w:ascii="Calibri" w:hAnsi="Calibri" w:eastAsia="Calibri" w:cs="Calibri"/>
          <w:color w:val="333333"/>
          <w:sz w:val="22"/>
          <w:szCs w:val="22"/>
        </w:rPr>
        <w:t xml:space="preserve"> </w:t>
      </w:r>
    </w:p>
    <w:p w:rsidR="399C125E" w:rsidP="399C125E" w:rsidRDefault="399C125E" w14:noSpellErr="1" w14:paraId="74790F16" w14:textId="4C9DD95A">
      <w:pPr>
        <w:ind w:left="-225"/>
      </w:pPr>
      <w:r w:rsidRPr="399C125E" w:rsidR="399C125E">
        <w:rPr>
          <w:rFonts w:ascii="Calibri" w:hAnsi="Calibri" w:eastAsia="Calibri" w:cs="Calibri"/>
          <w:color w:val="333333"/>
          <w:sz w:val="22"/>
          <w:szCs w:val="22"/>
        </w:rPr>
        <w:t>Acctg RR for investment A (40,000-16,66666667)/ 100,000 =  23.333%</w:t>
      </w:r>
    </w:p>
    <w:p w:rsidR="399C125E" w:rsidP="399C125E" w:rsidRDefault="399C125E" w14:noSpellErr="1" w14:paraId="67A76370" w14:textId="0689EC1F">
      <w:pPr>
        <w:ind w:left="-225"/>
      </w:pPr>
      <w:r w:rsidRPr="399C125E" w:rsidR="399C125E">
        <w:rPr>
          <w:rFonts w:ascii="Calibri" w:hAnsi="Calibri" w:eastAsia="Calibri" w:cs="Calibri"/>
          <w:color w:val="333333"/>
          <w:sz w:val="22"/>
          <w:szCs w:val="22"/>
        </w:rPr>
        <w:t xml:space="preserve"> For ACCTG RR for Investment B: (69.333-41.666)/ ,250000 = 00.0110666656%</w:t>
      </w:r>
    </w:p>
    <w:p w:rsidR="399C125E" w:rsidP="399C125E" w:rsidRDefault="399C125E" w14:paraId="3490454B" w14:textId="0F9E2FEB">
      <w:pPr>
        <w:ind w:left="-225"/>
      </w:pPr>
      <w:r w:rsidRPr="399C125E" w:rsidR="399C125E">
        <w:rPr>
          <w:rFonts w:ascii="Calibri" w:hAnsi="Calibri" w:eastAsia="Calibri" w:cs="Calibri"/>
          <w:color w:val="333333"/>
          <w:sz w:val="22"/>
          <w:szCs w:val="22"/>
        </w:rPr>
        <w:t xml:space="preserve"> </w:t>
      </w:r>
      <w:r w:rsidRPr="399C125E" w:rsidR="399C125E">
        <w:rPr>
          <w:rFonts w:ascii="Calibri" w:hAnsi="Calibri" w:eastAsia="Calibri" w:cs="Calibri"/>
          <w:color w:val="333333"/>
          <w:sz w:val="22"/>
          <w:szCs w:val="22"/>
        </w:rPr>
        <w:t xml:space="preserve"> </w:t>
      </w:r>
    </w:p>
    <w:p w:rsidR="399C125E" w:rsidP="399C125E" w:rsidRDefault="399C125E" w14:noSpellErr="1" w14:paraId="5BEA177A" w14:textId="1F5EA113">
      <w:pPr>
        <w:ind w:left="-225"/>
      </w:pPr>
      <w:r w:rsidRPr="399C125E" w:rsidR="399C125E">
        <w:rPr>
          <w:rFonts w:ascii="Calibri" w:hAnsi="Calibri" w:eastAsia="Calibri" w:cs="Calibri"/>
          <w:b w:val="1"/>
          <w:bCs w:val="1"/>
          <w:color w:val="333333"/>
          <w:sz w:val="22"/>
          <w:szCs w:val="22"/>
        </w:rPr>
        <w:t>c)Net present value 10% cost of capital</w:t>
      </w:r>
    </w:p>
    <w:p w:rsidR="399C125E" w:rsidP="399C125E" w:rsidRDefault="399C125E" w14:noSpellErr="1" w14:paraId="63A76967" w14:textId="4048B153">
      <w:pPr>
        <w:ind w:left="-225"/>
      </w:pPr>
      <w:r w:rsidRPr="399C125E" w:rsidR="399C125E">
        <w:rPr>
          <w:rFonts w:ascii="Calibri" w:hAnsi="Calibri" w:eastAsia="Calibri" w:cs="Calibri"/>
          <w:color w:val="333333"/>
          <w:sz w:val="22"/>
          <w:szCs w:val="22"/>
        </w:rPr>
        <w:t xml:space="preserve">for option </w:t>
      </w:r>
      <w:r w:rsidRPr="399C125E" w:rsidR="399C125E">
        <w:rPr>
          <w:rFonts w:ascii="Calibri" w:hAnsi="Calibri" w:eastAsia="Calibri" w:cs="Calibri"/>
          <w:color w:val="333333"/>
          <w:sz w:val="22"/>
          <w:szCs w:val="22"/>
        </w:rPr>
        <w:t xml:space="preserve">A :                                                                  </w:t>
      </w:r>
      <w:r w:rsidRPr="399C125E" w:rsidR="399C125E">
        <w:rPr>
          <w:rFonts w:ascii="Calibri" w:hAnsi="Calibri" w:eastAsia="Calibri" w:cs="Calibri"/>
          <w:color w:val="333333"/>
          <w:sz w:val="22"/>
          <w:szCs w:val="22"/>
        </w:rPr>
        <w:t>for</w:t>
      </w:r>
      <w:r w:rsidRPr="399C125E" w:rsidR="399C125E">
        <w:rPr>
          <w:rFonts w:ascii="Calibri" w:hAnsi="Calibri" w:eastAsia="Calibri" w:cs="Calibri"/>
          <w:color w:val="333333"/>
          <w:sz w:val="22"/>
          <w:szCs w:val="22"/>
        </w:rPr>
        <w:t xml:space="preserve">  Option B :</w:t>
      </w:r>
    </w:p>
    <w:p w:rsidR="399C125E" w:rsidP="399C125E" w:rsidRDefault="399C125E" w14:noSpellErr="1" w14:paraId="04CE649C" w14:textId="65193224">
      <w:pPr>
        <w:ind w:left="-225"/>
      </w:pPr>
      <w:r w:rsidRPr="399C125E" w:rsidR="399C125E">
        <w:rPr>
          <w:rFonts w:ascii="Calibri" w:hAnsi="Calibri" w:eastAsia="Calibri" w:cs="Calibri"/>
          <w:color w:val="333333"/>
          <w:sz w:val="22"/>
          <w:szCs w:val="22"/>
        </w:rPr>
        <w:t xml:space="preserve">Initial investment : 100,000                                         </w:t>
      </w:r>
      <w:r w:rsidRPr="399C125E" w:rsidR="399C125E">
        <w:rPr>
          <w:rFonts w:ascii="Calibri" w:hAnsi="Calibri" w:eastAsia="Calibri" w:cs="Calibri"/>
          <w:color w:val="333333"/>
          <w:sz w:val="22"/>
          <w:szCs w:val="22"/>
        </w:rPr>
        <w:t>Initial Investment: 250,000</w:t>
      </w:r>
    </w:p>
    <w:p w:rsidR="399C125E" w:rsidP="399C125E" w:rsidRDefault="399C125E" w14:noSpellErr="1" w14:paraId="48C26DD3" w14:textId="3A277D18">
      <w:pPr>
        <w:ind w:left="-225"/>
      </w:pPr>
      <w:r w:rsidRPr="399C125E" w:rsidR="399C125E">
        <w:rPr>
          <w:rFonts w:ascii="Calibri" w:hAnsi="Calibri" w:eastAsia="Calibri" w:cs="Calibri"/>
          <w:color w:val="333333"/>
          <w:sz w:val="22"/>
          <w:szCs w:val="22"/>
        </w:rPr>
        <w:t xml:space="preserve">Interest rate : 10%                                                         </w:t>
      </w:r>
      <w:r w:rsidRPr="399C125E" w:rsidR="399C125E">
        <w:rPr>
          <w:rFonts w:ascii="Calibri" w:hAnsi="Calibri" w:eastAsia="Calibri" w:cs="Calibri"/>
          <w:color w:val="333333"/>
          <w:sz w:val="22"/>
          <w:szCs w:val="22"/>
        </w:rPr>
        <w:t>Interest rate :10%</w:t>
      </w:r>
    </w:p>
    <w:p w:rsidR="399C125E" w:rsidP="399C125E" w:rsidRDefault="399C125E" w14:noSpellErr="1" w14:paraId="5BC58188" w14:textId="12A74C0B">
      <w:pPr>
        <w:ind w:left="-225"/>
      </w:pPr>
      <w:r w:rsidRPr="399C125E" w:rsidR="399C125E">
        <w:rPr>
          <w:rFonts w:ascii="Calibri" w:hAnsi="Calibri" w:eastAsia="Calibri" w:cs="Calibri"/>
          <w:color w:val="333333"/>
          <w:sz w:val="22"/>
          <w:szCs w:val="22"/>
        </w:rPr>
        <w:t xml:space="preserve">Cash flow                                                                        </w:t>
      </w:r>
      <w:r w:rsidRPr="399C125E" w:rsidR="399C125E">
        <w:rPr>
          <w:rFonts w:ascii="Calibri" w:hAnsi="Calibri" w:eastAsia="Calibri" w:cs="Calibri"/>
          <w:color w:val="333333"/>
          <w:sz w:val="22"/>
          <w:szCs w:val="22"/>
        </w:rPr>
        <w:t>cash  flow</w:t>
      </w:r>
    </w:p>
    <w:p w:rsidR="399C125E" w:rsidP="399C125E" w:rsidRDefault="399C125E" w14:noSpellErr="1" w14:paraId="3316237E" w14:textId="77BBF84D">
      <w:pPr>
        <w:ind w:left="-225"/>
      </w:pPr>
      <w:r w:rsidRPr="399C125E" w:rsidR="399C125E">
        <w:rPr>
          <w:rFonts w:ascii="Calibri" w:hAnsi="Calibri" w:eastAsia="Calibri" w:cs="Calibri"/>
          <w:color w:val="333333"/>
          <w:sz w:val="22"/>
          <w:szCs w:val="22"/>
        </w:rPr>
        <w:t xml:space="preserve"> 1) 10,000                                                                       </w:t>
      </w:r>
      <w:r w:rsidRPr="399C125E" w:rsidR="399C125E">
        <w:rPr>
          <w:rFonts w:ascii="Calibri" w:hAnsi="Calibri" w:eastAsia="Calibri" w:cs="Calibri"/>
          <w:color w:val="333333"/>
          <w:sz w:val="22"/>
          <w:szCs w:val="22"/>
        </w:rPr>
        <w:t xml:space="preserve">1)    </w:t>
      </w:r>
      <w:r w:rsidRPr="399C125E" w:rsidR="399C125E">
        <w:rPr>
          <w:rFonts w:ascii="Calibri" w:hAnsi="Calibri" w:eastAsia="Calibri" w:cs="Calibri"/>
          <w:color w:val="333333"/>
          <w:sz w:val="22"/>
          <w:szCs w:val="22"/>
        </w:rPr>
        <w:t xml:space="preserve"> 1,000</w:t>
      </w:r>
    </w:p>
    <w:p w:rsidR="399C125E" w:rsidP="399C125E" w:rsidRDefault="399C125E" w14:paraId="2762B4C7" w14:textId="13F15664">
      <w:pPr>
        <w:ind w:left="-225"/>
      </w:pPr>
      <w:r w:rsidRPr="399C125E" w:rsidR="399C125E">
        <w:rPr>
          <w:rFonts w:ascii="Calibri" w:hAnsi="Calibri" w:eastAsia="Calibri" w:cs="Calibri"/>
          <w:color w:val="333333"/>
          <w:sz w:val="22"/>
          <w:szCs w:val="22"/>
        </w:rPr>
        <w:t xml:space="preserve">2) 50,000                                                                        </w:t>
      </w:r>
      <w:r w:rsidRPr="399C125E" w:rsidR="399C125E">
        <w:rPr>
          <w:rFonts w:ascii="Calibri" w:hAnsi="Calibri" w:eastAsia="Calibri" w:cs="Calibri"/>
          <w:color w:val="333333"/>
          <w:sz w:val="22"/>
          <w:szCs w:val="22"/>
        </w:rPr>
        <w:t>2)     2,000</w:t>
      </w:r>
    </w:p>
    <w:p w:rsidR="399C125E" w:rsidP="399C125E" w:rsidRDefault="399C125E" w14:noSpellErr="1" w14:paraId="02AAEBB1" w14:textId="23FEB539">
      <w:pPr>
        <w:ind w:left="-225"/>
      </w:pPr>
      <w:r w:rsidRPr="399C125E" w:rsidR="399C125E">
        <w:rPr>
          <w:rFonts w:ascii="Calibri" w:hAnsi="Calibri" w:eastAsia="Calibri" w:cs="Calibri"/>
          <w:color w:val="333333"/>
          <w:sz w:val="22"/>
          <w:szCs w:val="22"/>
        </w:rPr>
        <w:t xml:space="preserve">3) 20,000                                                                        </w:t>
      </w:r>
      <w:r w:rsidRPr="399C125E" w:rsidR="399C125E">
        <w:rPr>
          <w:rFonts w:ascii="Calibri" w:hAnsi="Calibri" w:eastAsia="Calibri" w:cs="Calibri"/>
          <w:color w:val="333333"/>
          <w:sz w:val="22"/>
          <w:szCs w:val="22"/>
        </w:rPr>
        <w:t xml:space="preserve">3)     </w:t>
      </w:r>
      <w:r w:rsidRPr="399C125E" w:rsidR="399C125E">
        <w:rPr>
          <w:rFonts w:ascii="Calibri" w:hAnsi="Calibri" w:eastAsia="Calibri" w:cs="Calibri"/>
          <w:color w:val="333333"/>
          <w:sz w:val="22"/>
          <w:szCs w:val="22"/>
        </w:rPr>
        <w:t>3,000</w:t>
      </w:r>
    </w:p>
    <w:p w:rsidR="399C125E" w:rsidP="399C125E" w:rsidRDefault="399C125E" w14:paraId="23026659" w14:textId="342E27ED">
      <w:pPr>
        <w:ind w:left="-225"/>
      </w:pPr>
      <w:r w:rsidRPr="399C125E" w:rsidR="399C125E">
        <w:rPr>
          <w:rFonts w:ascii="Calibri" w:hAnsi="Calibri" w:eastAsia="Calibri" w:cs="Calibri"/>
          <w:color w:val="333333"/>
          <w:sz w:val="22"/>
          <w:szCs w:val="22"/>
        </w:rPr>
        <w:t xml:space="preserve">4) 70,000                                                                        </w:t>
      </w:r>
      <w:r w:rsidRPr="399C125E" w:rsidR="399C125E">
        <w:rPr>
          <w:rFonts w:ascii="Calibri" w:hAnsi="Calibri" w:eastAsia="Calibri" w:cs="Calibri"/>
          <w:color w:val="333333"/>
          <w:sz w:val="22"/>
          <w:szCs w:val="22"/>
        </w:rPr>
        <w:t>4)     1,000</w:t>
      </w:r>
    </w:p>
    <w:p w:rsidR="399C125E" w:rsidP="399C125E" w:rsidRDefault="399C125E" w14:noSpellErr="1" w14:paraId="7864BBA5" w14:textId="090C049E">
      <w:pPr>
        <w:ind w:left="-225"/>
      </w:pPr>
      <w:r w:rsidRPr="399C125E" w:rsidR="399C125E">
        <w:rPr>
          <w:rFonts w:ascii="Calibri" w:hAnsi="Calibri" w:eastAsia="Calibri" w:cs="Calibri"/>
          <w:color w:val="333333"/>
          <w:sz w:val="22"/>
          <w:szCs w:val="22"/>
        </w:rPr>
        <w:t xml:space="preserve">5) 80,000                                                                        </w:t>
      </w:r>
      <w:r w:rsidRPr="399C125E" w:rsidR="399C125E">
        <w:rPr>
          <w:rFonts w:ascii="Calibri" w:hAnsi="Calibri" w:eastAsia="Calibri" w:cs="Calibri"/>
          <w:color w:val="333333"/>
          <w:sz w:val="22"/>
          <w:szCs w:val="22"/>
        </w:rPr>
        <w:t>5)   20,000</w:t>
      </w:r>
    </w:p>
    <w:p w:rsidR="399C125E" w:rsidP="399C125E" w:rsidRDefault="399C125E" w14:noSpellErr="1" w14:paraId="79F6D04E" w14:textId="18CF6674">
      <w:pPr>
        <w:ind w:left="-225"/>
      </w:pPr>
      <w:r w:rsidRPr="399C125E" w:rsidR="399C125E">
        <w:rPr>
          <w:rFonts w:ascii="Calibri" w:hAnsi="Calibri" w:eastAsia="Calibri" w:cs="Calibri"/>
          <w:color w:val="333333"/>
          <w:sz w:val="22"/>
          <w:szCs w:val="22"/>
        </w:rPr>
        <w:t xml:space="preserve">6) 10,000                                                                        </w:t>
      </w:r>
      <w:r w:rsidRPr="399C125E" w:rsidR="399C125E">
        <w:rPr>
          <w:rFonts w:ascii="Calibri" w:hAnsi="Calibri" w:eastAsia="Calibri" w:cs="Calibri"/>
          <w:color w:val="333333"/>
          <w:sz w:val="22"/>
          <w:szCs w:val="22"/>
        </w:rPr>
        <w:t>6) 390,000</w:t>
      </w:r>
    </w:p>
    <w:p w:rsidR="399C125E" w:rsidP="399C125E" w:rsidRDefault="399C125E" w14:noSpellErr="1" w14:paraId="0248B407" w14:textId="0E4728A0">
      <w:pPr>
        <w:ind w:left="-225"/>
      </w:pPr>
      <w:r w:rsidRPr="399C125E" w:rsidR="399C125E">
        <w:rPr>
          <w:rFonts w:ascii="Calibri" w:hAnsi="Calibri" w:eastAsia="Calibri" w:cs="Calibri"/>
          <w:color w:val="333333"/>
          <w:sz w:val="22"/>
          <w:szCs w:val="22"/>
        </w:rPr>
        <w:t xml:space="preserve">Net Present Value :  62 355.37                                   </w:t>
      </w:r>
      <w:r w:rsidRPr="399C125E" w:rsidR="399C125E">
        <w:rPr>
          <w:rFonts w:ascii="Calibri" w:hAnsi="Calibri" w:eastAsia="Calibri" w:cs="Calibri"/>
          <w:color w:val="333333"/>
          <w:sz w:val="22"/>
          <w:szCs w:val="22"/>
        </w:rPr>
        <w:t xml:space="preserve">NPV = -(10,852.54)    </w:t>
      </w:r>
    </w:p>
    <w:p w:rsidR="399C125E" w:rsidP="399C125E" w:rsidRDefault="399C125E" w14:noSpellErr="1" w14:paraId="405D5E87" w14:textId="19DE5103">
      <w:pPr>
        <w:ind w:left="-225"/>
      </w:pPr>
    </w:p>
    <w:p w:rsidR="399C125E" w:rsidP="399C125E" w:rsidRDefault="399C125E" w14:noSpellErr="1" w14:paraId="7934290E" w14:textId="5AA91032">
      <w:pPr>
        <w:ind w:left="-225"/>
      </w:pPr>
      <w:r w:rsidRPr="399C125E" w:rsidR="399C125E">
        <w:rPr>
          <w:rFonts w:ascii="Calibri" w:hAnsi="Calibri" w:eastAsia="Calibri" w:cs="Calibri"/>
          <w:b w:val="1"/>
          <w:bCs w:val="1"/>
          <w:color w:val="333333"/>
          <w:sz w:val="22"/>
          <w:szCs w:val="22"/>
        </w:rPr>
        <w:t>d) IRR Method</w:t>
      </w:r>
      <w:r w:rsidRPr="399C125E" w:rsidR="399C125E">
        <w:rPr>
          <w:rFonts w:ascii="Calibri" w:hAnsi="Calibri" w:eastAsia="Calibri" w:cs="Calibri"/>
          <w:color w:val="333333"/>
          <w:sz w:val="22"/>
          <w:szCs w:val="22"/>
        </w:rPr>
        <w:t xml:space="preserve"> </w:t>
      </w:r>
    </w:p>
    <w:tbl>
      <w:tblPr>
        <w:tblStyle w:val="GridTable1Light-Accent1"/>
        <w:tblW w:w="0" w:type="auto"/>
        <w:tblLook w:val="04A0" w:firstRow="1" w:lastRow="0" w:firstColumn="1" w:lastColumn="0" w:noHBand="0" w:noVBand="1"/>
      </w:tblPr>
      <w:tblGrid>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tblGrid>
      <w:tr w:rsidR="399C125E" w:rsidTr="399C125E" w14:paraId="30C092A1">
        <w:tc>
          <w:tcPr>
            <w:cnfStyle w:val="001000000000" w:firstRow="0" w:lastRow="0" w:firstColumn="1" w:lastColumn="0" w:oddVBand="0" w:evenVBand="0" w:oddHBand="0" w:evenHBand="0" w:firstRowFirstColumn="0" w:firstRowLastColumn="0" w:lastRowFirstColumn="0" w:lastRowLastColumn="0"/>
            <w:tcW w:w="255" w:type="dxa"/>
            <w:tcMar/>
          </w:tcPr>
          <w:tbl>
            <w:tblPr>
              <w:tblStyle w:val="GridTable1Light-Accent1"/>
              <w:tblW w:w="0" w:type="auto"/>
              <w:tblLook w:val="04A0" w:firstRow="1" w:lastRow="0" w:firstColumn="1" w:lastColumn="0" w:noHBand="0" w:noVBand="1"/>
            </w:tblPr>
            <w:tblGrid>
              <w:gridCol w:w="255"/>
              <w:gridCol w:w="255"/>
              <w:gridCol w:w="255"/>
              <w:gridCol w:w="2400"/>
            </w:tblGrid>
            <w:tr w:rsidR="399C125E" w:rsidTr="399C125E" w14:paraId="5FEBD647">
              <w:tc>
                <w:tcPr>
                  <w:cnfStyle w:val="001000000000" w:firstRow="0" w:lastRow="0" w:firstColumn="1" w:lastColumn="0" w:oddVBand="0" w:evenVBand="0" w:oddHBand="0" w:evenHBand="0" w:firstRowFirstColumn="0" w:firstRowLastColumn="0" w:lastRowFirstColumn="0" w:lastRowLastColumn="0"/>
                  <w:tcW w:w="255" w:type="dxa"/>
                  <w:tcMar/>
                </w:tcPr>
                <w:p w:rsidR="399C125E" w:rsidRDefault="399C125E" w14:paraId="0733E930" w14:textId="72495B1E"/>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7962D7B8" w14:textId="7854EAAD">
                  <w:pPr>
                    <w:ind w:left="-225"/>
                  </w:pPr>
                  <w:r w:rsidR="399C125E">
                    <w:rPr/>
                    <w:t>Option A</w:t>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RDefault="399C125E" w14:paraId="6C9D3A27" w14:textId="39719263"/>
              </w:tc>
              <w:tc>
                <w:tcPr>
                  <w:cnfStyle w:val="000000000000" w:firstRow="0" w:lastRow="0" w:firstColumn="0" w:lastColumn="0" w:oddVBand="0" w:evenVBand="0" w:oddHBand="0" w:evenHBand="0" w:firstRowFirstColumn="0" w:firstRowLastColumn="0" w:lastRowFirstColumn="0" w:lastRowLastColumn="0"/>
                  <w:tcW w:w="2400" w:type="dxa"/>
                  <w:tcMar/>
                </w:tcPr>
                <w:p w:rsidR="399C125E" w:rsidP="399C125E" w:rsidRDefault="399C125E" w14:noSpellErr="1" w14:paraId="6E35AD75" w14:textId="181E418D">
                  <w:pPr>
                    <w:ind w:left="-225"/>
                  </w:pPr>
                  <w:r w:rsidR="399C125E">
                    <w:rPr/>
                    <w:t>Option b</w:t>
                  </w:r>
                </w:p>
              </w:tc>
            </w:tr>
            <w:tr w:rsidR="399C125E" w:rsidTr="399C125E" w14:paraId="1879462D">
              <w:tc>
                <w:tcPr>
                  <w:cnfStyle w:val="001000000000" w:firstRow="0" w:lastRow="0" w:firstColumn="1" w:lastColumn="0" w:oddVBand="0" w:evenVBand="0" w:oddHBand="0" w:evenHBand="0" w:firstRowFirstColumn="0" w:firstRowLastColumn="0" w:lastRowFirstColumn="0" w:lastRowLastColumn="0"/>
                  <w:tcW w:w="255" w:type="dxa"/>
                  <w:tcMar/>
                </w:tcPr>
                <w:p w:rsidR="399C125E" w:rsidP="399C125E" w:rsidRDefault="399C125E" w14:noSpellErr="1" w14:paraId="16DFABF5" w14:textId="12EFDDDE">
                  <w:pPr>
                    <w:ind w:left="-225"/>
                  </w:pPr>
                  <w:r w:rsidR="399C125E">
                    <w:rPr/>
                    <w:t>Immediate outflow</w:t>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70CA17D0" w14:textId="7F4D3BA9">
                  <w:pPr>
                    <w:ind w:left="-225"/>
                  </w:pPr>
                  <w:r w:rsidR="399C125E">
                    <w:rPr/>
                    <w:t>($100,000)</w:t>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RDefault="399C125E" w14:paraId="0E269373" w14:textId="2EED87FF"/>
              </w:tc>
              <w:tc>
                <w:tcPr>
                  <w:cnfStyle w:val="000000000000" w:firstRow="0" w:lastRow="0" w:firstColumn="0" w:lastColumn="0" w:oddVBand="0" w:evenVBand="0" w:oddHBand="0" w:evenHBand="0" w:firstRowFirstColumn="0" w:firstRowLastColumn="0" w:lastRowFirstColumn="0" w:lastRowLastColumn="0"/>
                  <w:tcW w:w="2400" w:type="dxa"/>
                  <w:tcMar/>
                </w:tcPr>
                <w:p w:rsidR="399C125E" w:rsidP="399C125E" w:rsidRDefault="399C125E" w14:noSpellErr="1" w14:paraId="5FB6244A" w14:textId="4FE67DE3">
                  <w:pPr>
                    <w:ind w:left="-225"/>
                  </w:pPr>
                  <w:r w:rsidR="399C125E">
                    <w:rPr/>
                    <w:t>($250,000)</w:t>
                  </w:r>
                </w:p>
              </w:tc>
            </w:tr>
            <w:tr w:rsidR="399C125E" w:rsidTr="399C125E" w14:paraId="4E27B82E">
              <w:tc>
                <w:tcPr>
                  <w:cnfStyle w:val="001000000000" w:firstRow="0" w:lastRow="0" w:firstColumn="1" w:lastColumn="0" w:oddVBand="0" w:evenVBand="0" w:oddHBand="0" w:evenHBand="0" w:firstRowFirstColumn="0" w:firstRowLastColumn="0" w:lastRowFirstColumn="0" w:lastRowLastColumn="0"/>
                  <w:tcW w:w="255" w:type="dxa"/>
                  <w:tcMar/>
                </w:tcPr>
                <w:p w:rsidR="399C125E" w:rsidP="399C125E" w:rsidRDefault="399C125E" w14:noSpellErr="1" w14:paraId="62451FE6" w14:textId="01236940">
                  <w:pPr>
                    <w:ind w:left="-225"/>
                  </w:pPr>
                  <w:r w:rsidR="399C125E">
                    <w:rPr/>
                    <w:t>Year 1</w:t>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paraId="38CCDA17" w14:textId="58E368DE">
                  <w:pPr>
                    <w:ind w:left="-225"/>
                  </w:pPr>
                  <w:r w:rsidR="399C125E">
                    <w:rPr/>
                    <w:t>10,000</w:t>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RDefault="399C125E" w14:paraId="23FBE7ED" w14:textId="54A6BEE6"/>
              </w:tc>
              <w:tc>
                <w:tcPr>
                  <w:cnfStyle w:val="000000000000" w:firstRow="0" w:lastRow="0" w:firstColumn="0" w:lastColumn="0" w:oddVBand="0" w:evenVBand="0" w:oddHBand="0" w:evenHBand="0" w:firstRowFirstColumn="0" w:firstRowLastColumn="0" w:lastRowFirstColumn="0" w:lastRowLastColumn="0"/>
                  <w:tcW w:w="2400" w:type="dxa"/>
                  <w:tcMar/>
                </w:tcPr>
                <w:p w:rsidR="399C125E" w:rsidP="399C125E" w:rsidRDefault="399C125E" w14:paraId="0F18148B" w14:textId="3BB86EA4">
                  <w:pPr>
                    <w:ind w:left="-225"/>
                  </w:pPr>
                  <w:r w:rsidR="399C125E">
                    <w:rPr/>
                    <w:t>1,000</w:t>
                  </w:r>
                </w:p>
              </w:tc>
            </w:tr>
            <w:tr w:rsidR="399C125E" w:rsidTr="399C125E" w14:paraId="1B476DB2">
              <w:tc>
                <w:tcPr>
                  <w:cnfStyle w:val="001000000000" w:firstRow="0" w:lastRow="0" w:firstColumn="1" w:lastColumn="0" w:oddVBand="0" w:evenVBand="0" w:oddHBand="0" w:evenHBand="0" w:firstRowFirstColumn="0" w:firstRowLastColumn="0" w:lastRowFirstColumn="0" w:lastRowLastColumn="0"/>
                  <w:tcW w:w="255" w:type="dxa"/>
                  <w:tcMar/>
                </w:tcPr>
                <w:p w:rsidR="399C125E" w:rsidP="399C125E" w:rsidRDefault="399C125E" w14:noSpellErr="1" w14:paraId="3CDF93DC" w14:textId="0EE27919">
                  <w:pPr>
                    <w:ind w:left="-225"/>
                  </w:pPr>
                  <w:r w:rsidR="399C125E">
                    <w:rPr/>
                    <w:t>Year 2</w:t>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paraId="7FF5D3B9" w14:textId="70F92E7D">
                  <w:pPr>
                    <w:ind w:left="-225"/>
                  </w:pPr>
                  <w:r w:rsidR="399C125E">
                    <w:rPr/>
                    <w:t>50,000</w:t>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RDefault="399C125E" w14:paraId="556A0CB1" w14:textId="3CD9617A"/>
              </w:tc>
              <w:tc>
                <w:tcPr>
                  <w:cnfStyle w:val="000000000000" w:firstRow="0" w:lastRow="0" w:firstColumn="0" w:lastColumn="0" w:oddVBand="0" w:evenVBand="0" w:oddHBand="0" w:evenHBand="0" w:firstRowFirstColumn="0" w:firstRowLastColumn="0" w:lastRowFirstColumn="0" w:lastRowLastColumn="0"/>
                  <w:tcW w:w="2400" w:type="dxa"/>
                  <w:tcMar/>
                </w:tcPr>
                <w:p w:rsidR="399C125E" w:rsidP="399C125E" w:rsidRDefault="399C125E" w14:paraId="138C4001" w14:textId="5A77FD22">
                  <w:pPr>
                    <w:ind w:left="-225"/>
                  </w:pPr>
                  <w:r w:rsidR="399C125E">
                    <w:rPr/>
                    <w:t>2,000</w:t>
                  </w:r>
                </w:p>
              </w:tc>
            </w:tr>
            <w:tr w:rsidR="399C125E" w:rsidTr="399C125E" w14:paraId="6E8A463A">
              <w:tc>
                <w:tcPr>
                  <w:cnfStyle w:val="001000000000" w:firstRow="0" w:lastRow="0" w:firstColumn="1" w:lastColumn="0" w:oddVBand="0" w:evenVBand="0" w:oddHBand="0" w:evenHBand="0" w:firstRowFirstColumn="0" w:firstRowLastColumn="0" w:lastRowFirstColumn="0" w:lastRowLastColumn="0"/>
                  <w:tcW w:w="255" w:type="dxa"/>
                  <w:tcMar/>
                </w:tcPr>
                <w:p w:rsidR="399C125E" w:rsidP="399C125E" w:rsidRDefault="399C125E" w14:noSpellErr="1" w14:paraId="2DAD806C" w14:textId="7ED74EDB">
                  <w:pPr>
                    <w:ind w:left="-225"/>
                  </w:pPr>
                  <w:r w:rsidR="399C125E">
                    <w:rPr/>
                    <w:t>Year 3</w:t>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paraId="2C8EB928" w14:textId="719A12B6">
                  <w:pPr>
                    <w:ind w:left="-225"/>
                  </w:pPr>
                  <w:r w:rsidR="399C125E">
                    <w:rPr/>
                    <w:t>20,000</w:t>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RDefault="399C125E" w14:paraId="0F440626" w14:textId="60746918"/>
              </w:tc>
              <w:tc>
                <w:tcPr>
                  <w:cnfStyle w:val="000000000000" w:firstRow="0" w:lastRow="0" w:firstColumn="0" w:lastColumn="0" w:oddVBand="0" w:evenVBand="0" w:oddHBand="0" w:evenHBand="0" w:firstRowFirstColumn="0" w:firstRowLastColumn="0" w:lastRowFirstColumn="0" w:lastRowLastColumn="0"/>
                  <w:tcW w:w="2400" w:type="dxa"/>
                  <w:tcMar/>
                </w:tcPr>
                <w:p w:rsidR="399C125E" w:rsidP="399C125E" w:rsidRDefault="399C125E" w14:paraId="379E7E8C" w14:textId="6129CA50">
                  <w:pPr>
                    <w:ind w:left="-225"/>
                  </w:pPr>
                  <w:r w:rsidR="399C125E">
                    <w:rPr/>
                    <w:t>3,000</w:t>
                  </w:r>
                </w:p>
              </w:tc>
            </w:tr>
            <w:tr w:rsidR="399C125E" w:rsidTr="399C125E" w14:paraId="2DBB6BB6">
              <w:tc>
                <w:tcPr>
                  <w:cnfStyle w:val="001000000000" w:firstRow="0" w:lastRow="0" w:firstColumn="1" w:lastColumn="0" w:oddVBand="0" w:evenVBand="0" w:oddHBand="0" w:evenHBand="0" w:firstRowFirstColumn="0" w:firstRowLastColumn="0" w:lastRowFirstColumn="0" w:lastRowLastColumn="0"/>
                  <w:tcW w:w="255" w:type="dxa"/>
                  <w:tcMar/>
                </w:tcPr>
                <w:p w:rsidR="399C125E" w:rsidP="399C125E" w:rsidRDefault="399C125E" w14:noSpellErr="1" w14:paraId="4DE2BA8C" w14:textId="1AB63B9B">
                  <w:pPr>
                    <w:ind w:left="-225"/>
                  </w:pPr>
                  <w:r w:rsidR="399C125E">
                    <w:rPr/>
                    <w:t>Year 4</w:t>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paraId="62A1A9DD" w14:textId="27E4E03A">
                  <w:pPr>
                    <w:ind w:left="-225"/>
                  </w:pPr>
                  <w:r w:rsidR="399C125E">
                    <w:rPr/>
                    <w:t>70,000</w:t>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RDefault="399C125E" w14:paraId="55E3DD32" w14:textId="43179009"/>
              </w:tc>
              <w:tc>
                <w:tcPr>
                  <w:cnfStyle w:val="000000000000" w:firstRow="0" w:lastRow="0" w:firstColumn="0" w:lastColumn="0" w:oddVBand="0" w:evenVBand="0" w:oddHBand="0" w:evenHBand="0" w:firstRowFirstColumn="0" w:firstRowLastColumn="0" w:lastRowFirstColumn="0" w:lastRowLastColumn="0"/>
                  <w:tcW w:w="2400" w:type="dxa"/>
                  <w:tcMar/>
                </w:tcPr>
                <w:p w:rsidR="399C125E" w:rsidP="399C125E" w:rsidRDefault="399C125E" w14:paraId="60AB0886" w14:textId="3817826A">
                  <w:pPr>
                    <w:ind w:left="-225"/>
                  </w:pPr>
                  <w:r w:rsidR="399C125E">
                    <w:rPr/>
                    <w:t>1,000</w:t>
                  </w:r>
                </w:p>
              </w:tc>
            </w:tr>
            <w:tr w:rsidR="399C125E" w:rsidTr="399C125E" w14:paraId="24DA7CA8">
              <w:tc>
                <w:tcPr>
                  <w:cnfStyle w:val="001000000000" w:firstRow="0" w:lastRow="0" w:firstColumn="1" w:lastColumn="0" w:oddVBand="0" w:evenVBand="0" w:oddHBand="0" w:evenHBand="0" w:firstRowFirstColumn="0" w:firstRowLastColumn="0" w:lastRowFirstColumn="0" w:lastRowLastColumn="0"/>
                  <w:tcW w:w="255" w:type="dxa"/>
                  <w:tcMar/>
                </w:tcPr>
                <w:p w:rsidR="399C125E" w:rsidP="399C125E" w:rsidRDefault="399C125E" w14:noSpellErr="1" w14:paraId="65BCAC87" w14:textId="0BF63136">
                  <w:pPr>
                    <w:ind w:left="-225"/>
                  </w:pPr>
                  <w:r w:rsidR="399C125E">
                    <w:rPr/>
                    <w:t>Year 5</w:t>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paraId="299699EE" w14:textId="251D8C63">
                  <w:pPr>
                    <w:ind w:left="-225"/>
                  </w:pPr>
                  <w:r w:rsidR="399C125E">
                    <w:rPr/>
                    <w:t>80,000</w:t>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RDefault="399C125E" w14:paraId="49BD646E" w14:textId="60536E45"/>
              </w:tc>
              <w:tc>
                <w:tcPr>
                  <w:cnfStyle w:val="000000000000" w:firstRow="0" w:lastRow="0" w:firstColumn="0" w:lastColumn="0" w:oddVBand="0" w:evenVBand="0" w:oddHBand="0" w:evenHBand="0" w:firstRowFirstColumn="0" w:firstRowLastColumn="0" w:lastRowFirstColumn="0" w:lastRowLastColumn="0"/>
                  <w:tcW w:w="2400" w:type="dxa"/>
                  <w:tcMar/>
                </w:tcPr>
                <w:p w:rsidR="399C125E" w:rsidP="399C125E" w:rsidRDefault="399C125E" w14:paraId="62836C09" w14:textId="71E2E6A3">
                  <w:pPr>
                    <w:ind w:left="-225"/>
                  </w:pPr>
                  <w:r w:rsidR="399C125E">
                    <w:rPr/>
                    <w:t>20,000</w:t>
                  </w:r>
                </w:p>
              </w:tc>
            </w:tr>
            <w:tr w:rsidR="399C125E" w:rsidTr="399C125E" w14:paraId="7BB1FAC5">
              <w:tc>
                <w:tcPr>
                  <w:cnfStyle w:val="001000000000" w:firstRow="0" w:lastRow="0" w:firstColumn="1" w:lastColumn="0" w:oddVBand="0" w:evenVBand="0" w:oddHBand="0" w:evenHBand="0" w:firstRowFirstColumn="0" w:firstRowLastColumn="0" w:lastRowFirstColumn="0" w:lastRowLastColumn="0"/>
                  <w:tcW w:w="255" w:type="dxa"/>
                  <w:tcMar/>
                </w:tcPr>
                <w:p w:rsidR="399C125E" w:rsidP="399C125E" w:rsidRDefault="399C125E" w14:noSpellErr="1" w14:paraId="7AE6C79E" w14:textId="1DE45DE9">
                  <w:pPr>
                    <w:ind w:left="-225"/>
                  </w:pPr>
                  <w:r w:rsidR="399C125E">
                    <w:rPr/>
                    <w:t>Year 6</w:t>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paraId="337FB8DB" w14:textId="595859FA">
                  <w:pPr>
                    <w:ind w:left="-225"/>
                  </w:pPr>
                  <w:r w:rsidR="399C125E">
                    <w:rPr/>
                    <w:t>10,000</w:t>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RDefault="399C125E" w14:paraId="1541B3B4" w14:textId="30F8E589"/>
              </w:tc>
              <w:tc>
                <w:tcPr>
                  <w:cnfStyle w:val="000000000000" w:firstRow="0" w:lastRow="0" w:firstColumn="0" w:lastColumn="0" w:oddVBand="0" w:evenVBand="0" w:oddHBand="0" w:evenHBand="0" w:firstRowFirstColumn="0" w:firstRowLastColumn="0" w:lastRowFirstColumn="0" w:lastRowLastColumn="0"/>
                  <w:tcW w:w="2400" w:type="dxa"/>
                  <w:tcMar/>
                </w:tcPr>
                <w:p w:rsidR="399C125E" w:rsidP="399C125E" w:rsidRDefault="399C125E" w14:paraId="3461661F" w14:textId="2EB9946A">
                  <w:pPr>
                    <w:ind w:left="-225"/>
                  </w:pPr>
                  <w:r w:rsidR="399C125E">
                    <w:rPr/>
                    <w:t>390,000</w:t>
                  </w:r>
                </w:p>
              </w:tc>
            </w:tr>
            <w:tr w:rsidR="399C125E" w:rsidTr="399C125E" w14:paraId="689283E0">
              <w:tc>
                <w:tcPr>
                  <w:cnfStyle w:val="001000000000" w:firstRow="0" w:lastRow="0" w:firstColumn="1" w:lastColumn="0" w:oddVBand="0" w:evenVBand="0" w:oddHBand="0" w:evenHBand="0" w:firstRowFirstColumn="0" w:firstRowLastColumn="0" w:lastRowFirstColumn="0" w:lastRowLastColumn="0"/>
                  <w:tcW w:w="255" w:type="dxa"/>
                  <w:tcMar/>
                </w:tcPr>
                <w:p w:rsidR="399C125E" w:rsidRDefault="399C125E" w14:paraId="5D79799B" w14:textId="2DCE61CB"/>
              </w:tc>
              <w:tc>
                <w:tcPr>
                  <w:cnfStyle w:val="000000000000" w:firstRow="0" w:lastRow="0" w:firstColumn="0" w:lastColumn="0" w:oddVBand="0" w:evenVBand="0" w:oddHBand="0" w:evenHBand="0" w:firstRowFirstColumn="0" w:firstRowLastColumn="0" w:lastRowFirstColumn="0" w:lastRowLastColumn="0"/>
                  <w:tcW w:w="255" w:type="dxa"/>
                  <w:tcMar/>
                </w:tcPr>
                <w:p w:rsidR="399C125E" w:rsidRDefault="399C125E" w14:paraId="25B0D792" w14:textId="36B3F33C"/>
              </w:tc>
              <w:tc>
                <w:tcPr>
                  <w:cnfStyle w:val="000000000000" w:firstRow="0" w:lastRow="0" w:firstColumn="0" w:lastColumn="0" w:oddVBand="0" w:evenVBand="0" w:oddHBand="0" w:evenHBand="0" w:firstRowFirstColumn="0" w:firstRowLastColumn="0" w:lastRowFirstColumn="0" w:lastRowLastColumn="0"/>
                  <w:tcW w:w="255" w:type="dxa"/>
                  <w:tcMar/>
                </w:tcPr>
                <w:p w:rsidR="399C125E" w:rsidRDefault="399C125E" w14:paraId="428D4088" w14:textId="5D04EE98"/>
              </w:tc>
              <w:tc>
                <w:tcPr>
                  <w:cnfStyle w:val="000000000000" w:firstRow="0" w:lastRow="0" w:firstColumn="0" w:lastColumn="0" w:oddVBand="0" w:evenVBand="0" w:oddHBand="0" w:evenHBand="0" w:firstRowFirstColumn="0" w:firstRowLastColumn="0" w:lastRowFirstColumn="0" w:lastRowLastColumn="0"/>
                  <w:tcW w:w="2400" w:type="dxa"/>
                  <w:tcMar/>
                </w:tcPr>
                <w:p w:rsidR="399C125E" w:rsidRDefault="399C125E" w14:paraId="565F2E58" w14:textId="100E8D1B"/>
              </w:tc>
            </w:tr>
            <w:tr w:rsidR="399C125E" w:rsidTr="399C125E" w14:paraId="59E6F0EB">
              <w:tc>
                <w:tcPr>
                  <w:cnfStyle w:val="001000000000" w:firstRow="0" w:lastRow="0" w:firstColumn="1" w:lastColumn="0" w:oddVBand="0" w:evenVBand="0" w:oddHBand="0" w:evenHBand="0" w:firstRowFirstColumn="0" w:firstRowLastColumn="0" w:lastRowFirstColumn="0" w:lastRowLastColumn="0"/>
                  <w:tcW w:w="255" w:type="dxa"/>
                  <w:tcMar/>
                </w:tcPr>
                <w:p w:rsidR="399C125E" w:rsidP="399C125E" w:rsidRDefault="399C125E" w14:noSpellErr="1" w14:paraId="48EE8D08" w14:textId="5F8368C6">
                  <w:pPr>
                    <w:ind w:left="-225"/>
                  </w:pPr>
                  <w:r w:rsidR="399C125E">
                    <w:rPr/>
                    <w:t>IRR 28%</w:t>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RDefault="399C125E" w14:paraId="72C29CD1" w14:textId="487ACA6C"/>
              </w:tc>
              <w:tc>
                <w:tcPr>
                  <w:cnfStyle w:val="000000000000" w:firstRow="0" w:lastRow="0" w:firstColumn="0" w:lastColumn="0" w:oddVBand="0" w:evenVBand="0" w:oddHBand="0" w:evenHBand="0" w:firstRowFirstColumn="0" w:firstRowLastColumn="0" w:lastRowFirstColumn="0" w:lastRowLastColumn="0"/>
                  <w:tcW w:w="255" w:type="dxa"/>
                  <w:tcMar/>
                </w:tcPr>
                <w:p w:rsidR="399C125E" w:rsidRDefault="399C125E" w14:paraId="23A4BB7A" w14:textId="55DE835A"/>
              </w:tc>
              <w:tc>
                <w:tcPr>
                  <w:cnfStyle w:val="000000000000" w:firstRow="0" w:lastRow="0" w:firstColumn="0" w:lastColumn="0" w:oddVBand="0" w:evenVBand="0" w:oddHBand="0" w:evenHBand="0" w:firstRowFirstColumn="0" w:firstRowLastColumn="0" w:lastRowFirstColumn="0" w:lastRowLastColumn="0"/>
                  <w:tcW w:w="2400" w:type="dxa"/>
                  <w:tcMar/>
                </w:tcPr>
                <w:p w:rsidR="399C125E" w:rsidP="399C125E" w:rsidRDefault="399C125E" w14:noSpellErr="1" w14:paraId="2BD13D15" w14:textId="001F2849">
                  <w:pPr>
                    <w:ind w:left="-225"/>
                  </w:pPr>
                  <w:r w:rsidR="399C125E">
                    <w:rPr/>
                    <w:t>IRR 9%</w:t>
                  </w:r>
                </w:p>
              </w:tc>
            </w:tr>
            <w:tr w:rsidR="399C125E" w:rsidTr="399C125E" w14:paraId="332DBA57">
              <w:tc>
                <w:tcPr>
                  <w:cnfStyle w:val="001000000000" w:firstRow="0" w:lastRow="0" w:firstColumn="1" w:lastColumn="0" w:oddVBand="0" w:evenVBand="0" w:oddHBand="0" w:evenHBand="0" w:firstRowFirstColumn="0" w:firstRowLastColumn="0" w:lastRowFirstColumn="0" w:lastRowLastColumn="0"/>
                  <w:tcW w:w="255" w:type="dxa"/>
                  <w:tcMar/>
                </w:tcPr>
                <w:p w:rsidR="399C125E" w:rsidP="399C125E" w:rsidRDefault="399C125E" w14:noSpellErr="1" w14:paraId="4D53B516" w14:textId="3A2D22D7">
                  <w:pPr>
                    <w:ind w:left="-225"/>
                  </w:pPr>
                  <w:r w:rsidR="399C125E">
                    <w:rPr/>
                    <w:t>In order to make the IRR =0 the discount rate must equal to .27808</w:t>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RDefault="399C125E" w14:paraId="28700CF3" w14:textId="3039FDA7"/>
              </w:tc>
              <w:tc>
                <w:tcPr>
                  <w:cnfStyle w:val="000000000000" w:firstRow="0" w:lastRow="0" w:firstColumn="0" w:lastColumn="0" w:oddVBand="0" w:evenVBand="0" w:oddHBand="0" w:evenHBand="0" w:firstRowFirstColumn="0" w:firstRowLastColumn="0" w:lastRowFirstColumn="0" w:lastRowLastColumn="0"/>
                  <w:tcW w:w="255" w:type="dxa"/>
                  <w:tcMar/>
                </w:tcPr>
                <w:p w:rsidR="399C125E" w:rsidRDefault="399C125E" w14:paraId="11B25DD1" w14:textId="02454EB1"/>
              </w:tc>
              <w:tc>
                <w:tcPr>
                  <w:cnfStyle w:val="000000000000" w:firstRow="0" w:lastRow="0" w:firstColumn="0" w:lastColumn="0" w:oddVBand="0" w:evenVBand="0" w:oddHBand="0" w:evenHBand="0" w:firstRowFirstColumn="0" w:firstRowLastColumn="0" w:lastRowFirstColumn="0" w:lastRowLastColumn="0"/>
                  <w:tcW w:w="2400" w:type="dxa"/>
                  <w:tcMar/>
                </w:tcPr>
                <w:p w:rsidR="399C125E" w:rsidP="399C125E" w:rsidRDefault="399C125E" w14:paraId="2857C0BB" w14:textId="4836FD9E">
                  <w:pPr>
                    <w:ind w:left="-225"/>
                  </w:pPr>
                  <w:r w:rsidR="399C125E">
                    <w:rPr/>
                    <w:t xml:space="preserve">must be </w:t>
                  </w:r>
                  <w:proofErr w:type="spellStart"/>
                  <w:r w:rsidR="399C125E">
                    <w:rPr/>
                    <w:t>eQUAL</w:t>
                  </w:r>
                  <w:proofErr w:type="spellEnd"/>
                  <w:r w:rsidR="399C125E">
                    <w:rPr/>
                    <w:t xml:space="preserve"> TO 9.1%</w:t>
                  </w:r>
                </w:p>
              </w:tc>
            </w:tr>
            <w:tr w:rsidR="399C125E" w:rsidTr="399C125E" w14:paraId="22070850">
              <w:tc>
                <w:tcPr>
                  <w:cnfStyle w:val="001000000000" w:firstRow="0" w:lastRow="0" w:firstColumn="1" w:lastColumn="0" w:oddVBand="0" w:evenVBand="0" w:oddHBand="0" w:evenHBand="0" w:firstRowFirstColumn="0" w:firstRowLastColumn="0" w:lastRowFirstColumn="0" w:lastRowLastColumn="0"/>
                  <w:tcW w:w="255" w:type="dxa"/>
                  <w:tcMar/>
                </w:tcPr>
                <w:p w:rsidR="399C125E" w:rsidP="399C125E" w:rsidRDefault="399C125E" w14:paraId="6BBFD025" w14:textId="3825834C">
                  <w:pPr>
                    <w:ind w:left="-225"/>
                  </w:pPr>
                  <w:r w:rsidR="399C125E">
                    <w:rPr/>
                    <w:t xml:space="preserve"> </w:t>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RDefault="399C125E" w14:paraId="5FA9AAF1" w14:textId="35170237"/>
              </w:tc>
              <w:tc>
                <w:tcPr>
                  <w:cnfStyle w:val="000000000000" w:firstRow="0" w:lastRow="0" w:firstColumn="0" w:lastColumn="0" w:oddVBand="0" w:evenVBand="0" w:oddHBand="0" w:evenHBand="0" w:firstRowFirstColumn="0" w:firstRowLastColumn="0" w:lastRowFirstColumn="0" w:lastRowLastColumn="0"/>
                  <w:tcW w:w="255" w:type="dxa"/>
                  <w:tcMar/>
                </w:tcPr>
                <w:p w:rsidR="399C125E" w:rsidRDefault="399C125E" w14:paraId="7FF21B94" w14:textId="79C6C20D"/>
              </w:tc>
              <w:tc>
                <w:tcPr>
                  <w:cnfStyle w:val="000000000000" w:firstRow="0" w:lastRow="0" w:firstColumn="0" w:lastColumn="0" w:oddVBand="0" w:evenVBand="0" w:oddHBand="0" w:evenHBand="0" w:firstRowFirstColumn="0" w:firstRowLastColumn="0" w:lastRowFirstColumn="0" w:lastRowLastColumn="0"/>
                  <w:tcW w:w="2400" w:type="dxa"/>
                  <w:tcMar/>
                </w:tcPr>
                <w:p w:rsidR="399C125E" w:rsidRDefault="399C125E" w14:paraId="4A41C71B" w14:textId="73714188"/>
              </w:tc>
            </w:tr>
          </w:tbl>
          <w:p w:rsidR="399C125E" w:rsidP="399C125E" w:rsidRDefault="399C125E" w14:paraId="77213863" w14:textId="63B3BEEE">
            <w:pPr>
              <w:ind w:left="-225"/>
            </w:pPr>
            <w:r w:rsidR="399C125E">
              <w:rPr/>
              <w:t xml:space="preserve"> </w:t>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65326E3C" w14:textId="696ACE65">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54988E18" w14:textId="15CFD85F">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1932069E" w14:textId="047FD74D">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032D1824" w14:textId="7F3889E7">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08BC3B05" w14:textId="5783AB5C">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5C2C9C97" w14:textId="5127EDA4">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395E6F90" w14:textId="3A231838">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4BCB0FAE" w14:textId="340F34C7">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39CAC9AC" w14:textId="1791094D">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3FE8BE05" w14:textId="321A4662">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2A19222A" w14:textId="079EA0A1">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12B7F500" w14:textId="1488551E">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1E7A18CF" w14:textId="4A7A83EA">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02434724" w14:textId="2C659A6A">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3F648104" w14:textId="1D0FD849">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6BE8E960" w14:textId="2330733D">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002DB7BC" w14:textId="02461F5D">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1F6D3AA6" w14:textId="14544082">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566424D4" w14:textId="3E3B37D4">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1F061126" w14:textId="4010F17E">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61FACC8F" w14:textId="6E9AB308">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5AC46033" w14:textId="6139763F">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10BDE99D" w14:textId="17B430BC">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2D5F6C7F" w14:textId="7AE6F494">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425FD317" w14:textId="13FF0FC8">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6679EE07" w14:textId="22B4603F">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51F18DD5" w14:textId="57C96EF2">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2435EBD8" w14:textId="38F5F0E7">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7D6BD38E" w14:textId="52706EEB">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5A8AE1FB" w14:textId="704DD717">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1240875B" w14:textId="0A4E85E5">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20FF4F06" w14:textId="5D1E4521">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7E4B0D89" w14:textId="42FBD5A1">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3746F3DD" w14:textId="06C180B4">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7424CD08" w14:textId="2736E5BD">
            <w:pPr>
              <w:ind w:left="-225"/>
            </w:pPr>
            <w:r>
              <w:br/>
            </w:r>
          </w:p>
        </w:tc>
        <w:tc>
          <w:tcPr>
            <w:cnfStyle w:val="000000000000" w:firstRow="0" w:lastRow="0" w:firstColumn="0" w:lastColumn="0" w:oddVBand="0" w:evenVBand="0" w:oddHBand="0" w:evenHBand="0" w:firstRowFirstColumn="0" w:firstRowLastColumn="0" w:lastRowFirstColumn="0" w:lastRowLastColumn="0"/>
            <w:tcW w:w="255" w:type="dxa"/>
            <w:tcMar/>
          </w:tcPr>
          <w:p w:rsidR="399C125E" w:rsidP="399C125E" w:rsidRDefault="399C125E" w14:noSpellErr="1" w14:paraId="5E25487E" w14:textId="408408DE">
            <w:pPr>
              <w:ind w:left="-225"/>
            </w:pPr>
            <w:r>
              <w:br/>
            </w:r>
          </w:p>
        </w:tc>
      </w:tr>
    </w:tbl>
    <w:p w:rsidR="399C125E" w:rsidP="399C125E" w:rsidRDefault="399C125E" w14:paraId="4FE08064" w14:textId="5D357FC5">
      <w:pPr>
        <w:ind w:left="-225"/>
        <w:rPr>
          <w:rFonts w:ascii="Calibri" w:hAnsi="Calibri" w:eastAsia="Calibri" w:cs="Calibri"/>
          <w:color w:val="333333"/>
          <w:sz w:val="22"/>
          <w:szCs w:val="22"/>
        </w:rPr>
      </w:pPr>
      <w:r w:rsidRPr="399C125E" w:rsidR="399C125E">
        <w:rPr>
          <w:rFonts w:ascii="Calibri" w:hAnsi="Calibri" w:eastAsia="Calibri" w:cs="Calibri"/>
          <w:color w:val="333333"/>
          <w:sz w:val="22"/>
          <w:szCs w:val="22"/>
        </w:rPr>
        <w:t xml:space="preserve">  </w:t>
      </w:r>
    </w:p>
    <w:p w:rsidR="399C125E" w:rsidP="399C125E" w:rsidRDefault="399C125E" w14:noSpellErr="1" w14:paraId="4D2DB2BA" w14:textId="5CD26F8F">
      <w:pPr>
        <w:ind w:left="-225"/>
      </w:pPr>
      <w:r w:rsidRPr="399C125E" w:rsidR="399C125E">
        <w:rPr>
          <w:rFonts w:ascii="Calibri" w:hAnsi="Calibri" w:eastAsia="Calibri" w:cs="Calibri"/>
          <w:color w:val="333333"/>
          <w:sz w:val="22"/>
          <w:szCs w:val="22"/>
        </w:rPr>
        <w:t>Read the response to Part 1 and assign points below. Be sure to see the detailed rubric on the Instructions tab before assigning points.</w:t>
      </w:r>
    </w:p>
    <w:p w:rsidR="399C125E" w:rsidP="399C125E" w:rsidRDefault="399C125E" w14:noSpellErr="1" w14:paraId="445DF5EE" w14:textId="0C832AD7">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399C125E" w:rsidR="399C125E">
        <w:rPr>
          <w:rFonts w:ascii="Calibri" w:hAnsi="Calibri" w:eastAsia="Calibri" w:cs="Calibri"/>
          <w:b w:val="0"/>
          <w:bCs w:val="0"/>
          <w:color w:val="333333"/>
          <w:sz w:val="22"/>
          <w:szCs w:val="22"/>
        </w:rPr>
        <w:t xml:space="preserve">0 pts - </w:t>
      </w:r>
      <w:r w:rsidRPr="399C125E" w:rsidR="399C125E">
        <w:rPr>
          <w:rFonts w:ascii="Calibri" w:hAnsi="Calibri" w:eastAsia="Calibri" w:cs="Calibri"/>
          <w:b w:val="0"/>
          <w:bCs w:val="0"/>
          <w:color w:val="333333"/>
          <w:sz w:val="22"/>
          <w:szCs w:val="22"/>
        </w:rPr>
        <w:t>0 points: No answer, completely irrelevant answer.</w:t>
      </w:r>
    </w:p>
    <w:p w:rsidR="399C125E" w:rsidP="399C125E" w:rsidRDefault="399C125E" w14:noSpellErr="1" w14:paraId="24DAF7AE" w14:textId="5995B22D">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399C125E" w:rsidR="399C125E">
        <w:rPr>
          <w:rFonts w:ascii="Calibri" w:hAnsi="Calibri" w:eastAsia="Calibri" w:cs="Calibri"/>
          <w:b w:val="0"/>
          <w:bCs w:val="0"/>
          <w:color w:val="333333"/>
          <w:sz w:val="22"/>
          <w:szCs w:val="22"/>
        </w:rPr>
        <w:t xml:space="preserve">5 pts - </w:t>
      </w:r>
      <w:r w:rsidRPr="399C125E" w:rsidR="399C125E">
        <w:rPr>
          <w:rFonts w:ascii="Calibri" w:hAnsi="Calibri" w:eastAsia="Calibri" w:cs="Calibri"/>
          <w:b w:val="0"/>
          <w:bCs w:val="0"/>
          <w:color w:val="333333"/>
          <w:sz w:val="22"/>
          <w:szCs w:val="22"/>
        </w:rPr>
        <w:t>5 points: Insufficient, incomplete, lacks supporting evidence.</w:t>
      </w:r>
    </w:p>
    <w:p w:rsidR="399C125E" w:rsidP="399C125E" w:rsidRDefault="399C125E" w14:noSpellErr="1" w14:paraId="118DE1E3" w14:textId="66604A8A">
      <w:pPr>
        <w:pStyle w:val="ListParagraph"/>
        <w:numPr>
          <w:ilvl w:val="0"/>
          <w:numId w:val="5"/>
        </w:numPr>
        <w:ind w:leftChars="0"/>
        <w:rPr>
          <w:rFonts w:ascii="Calibri" w:hAnsi="Calibri" w:eastAsia="Calibri" w:cs="Calibri" w:asciiTheme="minorAscii" w:hAnsiTheme="minorAscii" w:eastAsiaTheme="minorAscii" w:cstheme="minorAscii"/>
          <w:color w:val="000000" w:themeColor="text1" w:themeTint="FF" w:themeShade="FF"/>
          <w:sz w:val="22"/>
          <w:szCs w:val="22"/>
        </w:rPr>
      </w:pPr>
      <w:r w:rsidRPr="399C125E" w:rsidR="399C125E">
        <w:rPr>
          <w:rFonts w:ascii="Calibri" w:hAnsi="Calibri" w:eastAsia="Calibri" w:cs="Calibri"/>
          <w:b w:val="0"/>
          <w:bCs w:val="0"/>
          <w:color w:val="auto"/>
          <w:sz w:val="22"/>
          <w:szCs w:val="22"/>
        </w:rPr>
        <w:t xml:space="preserve">7 pts - </w:t>
      </w:r>
      <w:r w:rsidRPr="399C125E" w:rsidR="399C125E">
        <w:rPr>
          <w:rFonts w:ascii="Calibri" w:hAnsi="Calibri" w:eastAsia="Calibri" w:cs="Calibri"/>
          <w:b w:val="0"/>
          <w:bCs w:val="0"/>
          <w:color w:val="auto"/>
          <w:sz w:val="22"/>
          <w:szCs w:val="22"/>
        </w:rPr>
        <w:t>7 points: Passing, meets expectations.</w:t>
      </w:r>
    </w:p>
    <w:p w:rsidR="399C125E" w:rsidP="399C125E" w:rsidRDefault="399C125E" w14:noSpellErr="1" w14:paraId="280C6B7E" w14:textId="0CD6B0A9">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399C125E" w:rsidR="399C125E">
        <w:rPr>
          <w:rFonts w:ascii="Calibri" w:hAnsi="Calibri" w:eastAsia="Calibri" w:cs="Calibri"/>
          <w:b w:val="0"/>
          <w:bCs w:val="0"/>
          <w:color w:val="333333"/>
          <w:sz w:val="22"/>
          <w:szCs w:val="22"/>
        </w:rPr>
        <w:t xml:space="preserve">9 pts - </w:t>
      </w:r>
      <w:r w:rsidRPr="399C125E" w:rsidR="399C125E">
        <w:rPr>
          <w:rFonts w:ascii="Calibri" w:hAnsi="Calibri" w:eastAsia="Calibri" w:cs="Calibri"/>
          <w:b w:val="0"/>
          <w:bCs w:val="0"/>
          <w:color w:val="333333"/>
          <w:sz w:val="22"/>
          <w:szCs w:val="22"/>
        </w:rPr>
        <w:t>9 points: Well above average, exceeds expectations.</w:t>
      </w:r>
    </w:p>
    <w:p w:rsidR="399C125E" w:rsidP="399C125E" w:rsidRDefault="399C125E" w14:noSpellErr="1" w14:paraId="17FA110C" w14:textId="39AB88D9">
      <w:pPr>
        <w:pStyle w:val="ListParagraph"/>
        <w:numPr>
          <w:ilvl w:val="0"/>
          <w:numId w:val="5"/>
        </w:numPr>
        <w:ind w:leftChars="0"/>
        <w:rPr>
          <w:rFonts w:ascii="Calibri" w:hAnsi="Calibri" w:eastAsia="Calibri" w:cs="Calibri" w:asciiTheme="minorAscii" w:hAnsiTheme="minorAscii" w:eastAsiaTheme="minorAscii" w:cstheme="minorAscii"/>
          <w:color w:val="00B050"/>
          <w:sz w:val="22"/>
          <w:szCs w:val="22"/>
        </w:rPr>
      </w:pPr>
      <w:r w:rsidRPr="399C125E" w:rsidR="399C125E">
        <w:rPr>
          <w:rFonts w:ascii="Calibri" w:hAnsi="Calibri" w:eastAsia="Calibri" w:cs="Calibri"/>
          <w:b w:val="1"/>
          <w:bCs w:val="1"/>
          <w:color w:val="00B050"/>
          <w:sz w:val="22"/>
          <w:szCs w:val="22"/>
        </w:rPr>
        <w:t xml:space="preserve">10 pts - </w:t>
      </w:r>
      <w:r w:rsidRPr="399C125E" w:rsidR="399C125E">
        <w:rPr>
          <w:rFonts w:ascii="Calibri" w:hAnsi="Calibri" w:eastAsia="Calibri" w:cs="Calibri"/>
          <w:b w:val="1"/>
          <w:bCs w:val="1"/>
          <w:color w:val="00B050"/>
          <w:sz w:val="22"/>
          <w:szCs w:val="22"/>
        </w:rPr>
        <w:t>10 points: Superior performance, excellent.</w:t>
      </w:r>
    </w:p>
    <w:p w:rsidR="399C125E" w:rsidP="399C125E" w:rsidRDefault="399C125E" w14:noSpellErr="1" w14:paraId="390556B0" w14:textId="4F80B46B">
      <w:pPr>
        <w:pStyle w:val="Heading3"/>
        <w:rPr>
          <w:b w:val="0"/>
          <w:bCs w:val="0"/>
        </w:rPr>
      </w:pPr>
    </w:p>
    <w:p w:rsidR="399C125E" w:rsidP="399C125E" w:rsidRDefault="399C125E" w14:noSpellErr="1" w14:paraId="292D7ED4" w14:textId="4F38E797">
      <w:pPr>
        <w:pStyle w:val="Heading3"/>
      </w:pPr>
      <w:r w:rsidRPr="399C125E" w:rsidR="399C125E">
        <w:rPr>
          <w:b w:val="0"/>
          <w:bCs w:val="0"/>
          <w:sz w:val="40"/>
          <w:szCs w:val="40"/>
        </w:rPr>
        <w:t>Part 2</w:t>
      </w:r>
    </w:p>
    <w:p w:rsidR="399C125E" w:rsidP="399C125E" w:rsidRDefault="399C125E" w14:noSpellErr="1" w14:paraId="779C7377" w14:textId="5EEF0317">
      <w:pPr>
        <w:pStyle w:val="Normal"/>
      </w:pPr>
    </w:p>
    <w:p w:rsidR="399C125E" w:rsidP="399C125E" w:rsidRDefault="399C125E" w14:noSpellErr="1" w14:paraId="74A8FD3D" w14:textId="7483944F">
      <w:pPr>
        <w:ind w:left="-225"/>
      </w:pPr>
      <w:r w:rsidRPr="399C125E" w:rsidR="399C125E">
        <w:rPr>
          <w:rFonts w:ascii="Calibri" w:hAnsi="Calibri" w:eastAsia="Calibri" w:cs="Calibri"/>
          <w:color w:val="333333"/>
          <w:sz w:val="22"/>
          <w:szCs w:val="22"/>
          <w:highlight w:val="lightGray"/>
        </w:rPr>
        <w:t>Based on what you calculated in Part 1, which option would you recommend to Cut Here management?</w:t>
      </w:r>
    </w:p>
    <w:p w:rsidR="399C125E" w:rsidP="399C125E" w:rsidRDefault="399C125E" w14:noSpellErr="1" w14:paraId="3E52F45F" w14:textId="75E76780">
      <w:pPr>
        <w:pStyle w:val="Normal"/>
        <w:ind w:left="-225"/>
        <w:rPr>
          <w:rFonts w:ascii="Calibri" w:hAnsi="Calibri" w:eastAsia="Calibri" w:cs="Calibri"/>
          <w:color w:val="333333"/>
          <w:sz w:val="22"/>
          <w:szCs w:val="22"/>
        </w:rPr>
      </w:pPr>
    </w:p>
    <w:p w:rsidR="399C125E" w:rsidP="399C125E" w:rsidRDefault="399C125E" w14:paraId="63B74C50" w14:textId="40830E7A">
      <w:pPr>
        <w:ind w:left="-225"/>
      </w:pPr>
      <w:r w:rsidRPr="399C125E" w:rsidR="399C125E">
        <w:rPr>
          <w:rFonts w:ascii="Calibri" w:hAnsi="Calibri" w:eastAsia="Calibri" w:cs="Calibri"/>
          <w:b w:val="1"/>
          <w:bCs w:val="1"/>
          <w:color w:val="333333"/>
          <w:sz w:val="22"/>
          <w:szCs w:val="22"/>
        </w:rPr>
        <w:t xml:space="preserve">BASED on the 4 options which </w:t>
      </w:r>
      <w:proofErr w:type="spellStart"/>
      <w:r w:rsidRPr="399C125E" w:rsidR="399C125E">
        <w:rPr>
          <w:rFonts w:ascii="Calibri" w:hAnsi="Calibri" w:eastAsia="Calibri" w:cs="Calibri"/>
          <w:b w:val="1"/>
          <w:bCs w:val="1"/>
          <w:color w:val="333333"/>
          <w:sz w:val="22"/>
          <w:szCs w:val="22"/>
        </w:rPr>
        <w:t>i</w:t>
      </w:r>
      <w:proofErr w:type="spellEnd"/>
      <w:r w:rsidRPr="399C125E" w:rsidR="399C125E">
        <w:rPr>
          <w:rFonts w:ascii="Calibri" w:hAnsi="Calibri" w:eastAsia="Calibri" w:cs="Calibri"/>
          <w:b w:val="1"/>
          <w:bCs w:val="1"/>
          <w:color w:val="333333"/>
          <w:sz w:val="22"/>
          <w:szCs w:val="22"/>
        </w:rPr>
        <w:t xml:space="preserve"> have </w:t>
      </w:r>
      <w:proofErr w:type="spellStart"/>
      <w:r w:rsidRPr="399C125E" w:rsidR="399C125E">
        <w:rPr>
          <w:rFonts w:ascii="Calibri" w:hAnsi="Calibri" w:eastAsia="Calibri" w:cs="Calibri"/>
          <w:b w:val="1"/>
          <w:bCs w:val="1"/>
          <w:color w:val="333333"/>
          <w:sz w:val="22"/>
          <w:szCs w:val="22"/>
        </w:rPr>
        <w:t>done , i</w:t>
      </w:r>
      <w:proofErr w:type="spellEnd"/>
      <w:r w:rsidRPr="399C125E" w:rsidR="399C125E">
        <w:rPr>
          <w:rFonts w:ascii="Calibri" w:hAnsi="Calibri" w:eastAsia="Calibri" w:cs="Calibri"/>
          <w:b w:val="1"/>
          <w:bCs w:val="1"/>
          <w:color w:val="333333"/>
          <w:sz w:val="22"/>
          <w:szCs w:val="22"/>
        </w:rPr>
        <w:t xml:space="preserve"> would use the net present value as my choice and </w:t>
      </w:r>
      <w:proofErr w:type="spellStart"/>
      <w:r w:rsidRPr="399C125E" w:rsidR="399C125E">
        <w:rPr>
          <w:rFonts w:ascii="Calibri" w:hAnsi="Calibri" w:eastAsia="Calibri" w:cs="Calibri"/>
          <w:b w:val="1"/>
          <w:bCs w:val="1"/>
          <w:color w:val="333333"/>
          <w:sz w:val="22"/>
          <w:szCs w:val="22"/>
        </w:rPr>
        <w:t>i</w:t>
      </w:r>
      <w:proofErr w:type="spellEnd"/>
      <w:r w:rsidRPr="399C125E" w:rsidR="399C125E">
        <w:rPr>
          <w:rFonts w:ascii="Calibri" w:hAnsi="Calibri" w:eastAsia="Calibri" w:cs="Calibri"/>
          <w:b w:val="1"/>
          <w:bCs w:val="1"/>
          <w:color w:val="333333"/>
          <w:sz w:val="22"/>
          <w:szCs w:val="22"/>
        </w:rPr>
        <w:t xml:space="preserve"> would use option A for NPV  for Cut Here's Management </w:t>
      </w:r>
    </w:p>
    <w:p w:rsidR="399C125E" w:rsidP="399C125E" w:rsidRDefault="399C125E" w14:noSpellErr="1" w14:paraId="2797C907" w14:textId="3D95E640">
      <w:pPr>
        <w:ind w:left="-225"/>
        <w:rPr>
          <w:rFonts w:ascii="Calibri" w:hAnsi="Calibri" w:eastAsia="Calibri" w:cs="Calibri"/>
          <w:color w:val="333333"/>
          <w:sz w:val="22"/>
          <w:szCs w:val="22"/>
        </w:rPr>
      </w:pPr>
    </w:p>
    <w:p w:rsidR="399C125E" w:rsidP="399C125E" w:rsidRDefault="399C125E" w14:noSpellErr="1" w14:paraId="7E2D65F3" w14:textId="74C7DD62">
      <w:pPr>
        <w:ind w:left="-225"/>
      </w:pPr>
      <w:r w:rsidRPr="399C125E" w:rsidR="399C125E">
        <w:rPr>
          <w:rFonts w:ascii="Calibri" w:hAnsi="Calibri" w:eastAsia="Calibri" w:cs="Calibri"/>
          <w:color w:val="333333"/>
          <w:sz w:val="22"/>
          <w:szCs w:val="22"/>
        </w:rPr>
        <w:t>Read the response to Part 2 and assign points below. Be sure to see the detailed rubric on the Instructions tab before assigning points.</w:t>
      </w:r>
    </w:p>
    <w:p w:rsidR="399C125E" w:rsidP="399C125E" w:rsidRDefault="399C125E" w14:noSpellErr="1" w14:paraId="1273018A" w14:textId="0BF0A221">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399C125E" w:rsidR="399C125E">
        <w:rPr>
          <w:rFonts w:ascii="Calibri" w:hAnsi="Calibri" w:eastAsia="Calibri" w:cs="Calibri"/>
          <w:b w:val="0"/>
          <w:bCs w:val="0"/>
          <w:color w:val="333333"/>
          <w:sz w:val="22"/>
          <w:szCs w:val="22"/>
        </w:rPr>
        <w:t xml:space="preserve">0 pts - </w:t>
      </w:r>
      <w:r w:rsidRPr="399C125E" w:rsidR="399C125E">
        <w:rPr>
          <w:rFonts w:ascii="Calibri" w:hAnsi="Calibri" w:eastAsia="Calibri" w:cs="Calibri"/>
          <w:b w:val="0"/>
          <w:bCs w:val="0"/>
          <w:color w:val="333333"/>
          <w:sz w:val="22"/>
          <w:szCs w:val="22"/>
        </w:rPr>
        <w:t>0 points: No answer, completely irrelevant answer.</w:t>
      </w:r>
    </w:p>
    <w:p w:rsidR="399C125E" w:rsidP="399C125E" w:rsidRDefault="399C125E" w14:noSpellErr="1" w14:paraId="1C6379DD" w14:textId="43E0D646">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399C125E" w:rsidR="399C125E">
        <w:rPr>
          <w:rFonts w:ascii="Calibri" w:hAnsi="Calibri" w:eastAsia="Calibri" w:cs="Calibri"/>
          <w:b w:val="0"/>
          <w:bCs w:val="0"/>
          <w:color w:val="333333"/>
          <w:sz w:val="22"/>
          <w:szCs w:val="22"/>
        </w:rPr>
        <w:t xml:space="preserve">5 pts - </w:t>
      </w:r>
      <w:r w:rsidRPr="399C125E" w:rsidR="399C125E">
        <w:rPr>
          <w:rFonts w:ascii="Calibri" w:hAnsi="Calibri" w:eastAsia="Calibri" w:cs="Calibri"/>
          <w:b w:val="0"/>
          <w:bCs w:val="0"/>
          <w:color w:val="333333"/>
          <w:sz w:val="22"/>
          <w:szCs w:val="22"/>
        </w:rPr>
        <w:t>5 points: Insufficient answer, incomplete, lacks supporting evidence.</w:t>
      </w:r>
    </w:p>
    <w:p w:rsidR="399C125E" w:rsidP="399C125E" w:rsidRDefault="399C125E" w14:noSpellErr="1" w14:paraId="4B8567E7" w14:textId="361B6DB6">
      <w:pPr>
        <w:pStyle w:val="ListParagraph"/>
        <w:numPr>
          <w:ilvl w:val="0"/>
          <w:numId w:val="6"/>
        </w:numPr>
        <w:ind w:leftChars="0"/>
        <w:rPr>
          <w:rFonts w:ascii="Calibri" w:hAnsi="Calibri" w:eastAsia="Calibri" w:cs="Calibri" w:asciiTheme="minorAscii" w:hAnsiTheme="minorAscii" w:eastAsiaTheme="minorAscii" w:cstheme="minorAscii"/>
          <w:color w:val="00B050"/>
          <w:sz w:val="22"/>
          <w:szCs w:val="22"/>
        </w:rPr>
      </w:pPr>
      <w:r w:rsidRPr="399C125E" w:rsidR="399C125E">
        <w:rPr>
          <w:rFonts w:ascii="Calibri" w:hAnsi="Calibri" w:eastAsia="Calibri" w:cs="Calibri"/>
          <w:b w:val="1"/>
          <w:bCs w:val="1"/>
          <w:color w:val="00B050"/>
          <w:sz w:val="22"/>
          <w:szCs w:val="22"/>
        </w:rPr>
        <w:t xml:space="preserve">7 pts - </w:t>
      </w:r>
      <w:r w:rsidRPr="399C125E" w:rsidR="399C125E">
        <w:rPr>
          <w:rFonts w:ascii="Calibri" w:hAnsi="Calibri" w:eastAsia="Calibri" w:cs="Calibri"/>
          <w:b w:val="1"/>
          <w:bCs w:val="1"/>
          <w:color w:val="00B050"/>
          <w:sz w:val="22"/>
          <w:szCs w:val="22"/>
        </w:rPr>
        <w:t>7 points: Passing, meets expectations.</w:t>
      </w:r>
    </w:p>
    <w:p w:rsidR="399C125E" w:rsidP="399C125E" w:rsidRDefault="399C125E" w14:noSpellErr="1" w14:paraId="281B6307" w14:textId="44BD5319">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399C125E" w:rsidR="399C125E">
        <w:rPr>
          <w:rFonts w:ascii="Calibri" w:hAnsi="Calibri" w:eastAsia="Calibri" w:cs="Calibri"/>
          <w:b w:val="0"/>
          <w:bCs w:val="0"/>
          <w:color w:val="333333"/>
          <w:sz w:val="22"/>
          <w:szCs w:val="22"/>
        </w:rPr>
        <w:t xml:space="preserve">9 pts - </w:t>
      </w:r>
      <w:r w:rsidRPr="399C125E" w:rsidR="399C125E">
        <w:rPr>
          <w:rFonts w:ascii="Calibri" w:hAnsi="Calibri" w:eastAsia="Calibri" w:cs="Calibri"/>
          <w:b w:val="0"/>
          <w:bCs w:val="0"/>
          <w:color w:val="333333"/>
          <w:sz w:val="22"/>
          <w:szCs w:val="22"/>
        </w:rPr>
        <w:t>9 points: Well above average, exceeds expectations.</w:t>
      </w:r>
    </w:p>
    <w:p w:rsidR="399C125E" w:rsidP="399C125E" w:rsidRDefault="399C125E" w14:noSpellErr="1" w14:paraId="740A86BD" w14:textId="45FB889E">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399C125E" w:rsidR="399C125E">
        <w:rPr>
          <w:rFonts w:ascii="Calibri" w:hAnsi="Calibri" w:eastAsia="Calibri" w:cs="Calibri"/>
          <w:b w:val="0"/>
          <w:bCs w:val="0"/>
          <w:color w:val="333333"/>
          <w:sz w:val="22"/>
          <w:szCs w:val="22"/>
        </w:rPr>
        <w:t xml:space="preserve">10 pts - </w:t>
      </w:r>
      <w:r w:rsidRPr="399C125E" w:rsidR="399C125E">
        <w:rPr>
          <w:rFonts w:ascii="Calibri" w:hAnsi="Calibri" w:eastAsia="Calibri" w:cs="Calibri"/>
          <w:b w:val="0"/>
          <w:bCs w:val="0"/>
          <w:color w:val="333333"/>
          <w:sz w:val="22"/>
          <w:szCs w:val="22"/>
        </w:rPr>
        <w:t>10 points: Superior performance, excellent.</w:t>
      </w:r>
    </w:p>
    <w:p w:rsidR="399C125E" w:rsidP="399C125E" w:rsidRDefault="399C125E" w14:paraId="35328544" w14:textId="1142C0FF">
      <w:pPr>
        <w:pStyle w:val="Normal"/>
        <w:ind w:left="-225"/>
        <w:rPr>
          <w:rFonts w:ascii="Calibri" w:hAnsi="Calibri" w:eastAsia="Calibri" w:cs="Calibri"/>
          <w:b w:val="0"/>
          <w:bCs w:val="0"/>
          <w:color w:val="333333"/>
          <w:sz w:val="22"/>
          <w:szCs w:val="22"/>
        </w:rPr>
      </w:pPr>
    </w:p>
    <w:p w:rsidR="399C125E" w:rsidP="399C125E" w:rsidRDefault="399C125E" w14:noSpellErr="1" w14:paraId="688FDDD7" w14:textId="35889B61">
      <w:pPr>
        <w:pStyle w:val="Heading3"/>
      </w:pPr>
      <w:r w:rsidRPr="399C125E" w:rsidR="399C125E">
        <w:rPr>
          <w:b w:val="0"/>
          <w:bCs w:val="0"/>
          <w:sz w:val="40"/>
          <w:szCs w:val="40"/>
        </w:rPr>
        <w:t>Part 3</w:t>
      </w:r>
    </w:p>
    <w:p w:rsidR="399C125E" w:rsidP="399C125E" w:rsidRDefault="399C125E" w14:noSpellErr="1" w14:paraId="689859C4" w14:textId="27C1B3F0">
      <w:pPr>
        <w:pStyle w:val="Normal"/>
      </w:pPr>
    </w:p>
    <w:p w:rsidR="399C125E" w:rsidP="399C125E" w:rsidRDefault="399C125E" w14:noSpellErr="1" w14:paraId="306CB5CF" w14:textId="21FCEF8F">
      <w:pPr>
        <w:ind w:left="-225"/>
      </w:pPr>
      <w:r w:rsidRPr="399C125E" w:rsidR="399C125E">
        <w:rPr>
          <w:rFonts w:ascii="Calibri" w:hAnsi="Calibri" w:eastAsia="Calibri" w:cs="Calibri"/>
          <w:color w:val="333333"/>
          <w:sz w:val="22"/>
          <w:szCs w:val="22"/>
          <w:highlight w:val="lightGray"/>
        </w:rPr>
        <w:t>Describe some of the strengths and weaknesses of your analysis (i.e., specific measures, etc.). Also, what other considerations might influence your recommendation?</w:t>
      </w:r>
    </w:p>
    <w:p w:rsidR="399C125E" w:rsidP="399C125E" w:rsidRDefault="399C125E" w14:noSpellErr="1" w14:paraId="60DF78FA" w14:textId="137940E0">
      <w:pPr>
        <w:pStyle w:val="Normal"/>
        <w:ind w:left="-225"/>
        <w:rPr>
          <w:rFonts w:ascii="Calibri" w:hAnsi="Calibri" w:eastAsia="Calibri" w:cs="Calibri"/>
          <w:color w:val="333333"/>
          <w:sz w:val="22"/>
          <w:szCs w:val="22"/>
        </w:rPr>
      </w:pPr>
    </w:p>
    <w:p w:rsidR="399C125E" w:rsidP="399C125E" w:rsidRDefault="399C125E" w14:paraId="2BC08789" w14:textId="7D7C3231">
      <w:pPr>
        <w:ind w:left="-225"/>
      </w:pPr>
      <w:r w:rsidRPr="399C125E" w:rsidR="399C125E">
        <w:rPr>
          <w:rFonts w:ascii="Calibri" w:hAnsi="Calibri" w:eastAsia="Calibri" w:cs="Calibri"/>
          <w:color w:val="333333"/>
          <w:sz w:val="22"/>
          <w:szCs w:val="22"/>
        </w:rPr>
        <w:t xml:space="preserve"> </w:t>
      </w:r>
      <w:r w:rsidRPr="399C125E" w:rsidR="399C125E">
        <w:rPr>
          <w:rFonts w:ascii="Calibri" w:hAnsi="Calibri" w:eastAsia="Calibri" w:cs="Calibri"/>
          <w:b w:val="1"/>
          <w:bCs w:val="1"/>
          <w:color w:val="333333"/>
          <w:sz w:val="22"/>
          <w:szCs w:val="22"/>
        </w:rPr>
        <w:t xml:space="preserve">While useful NPV method is </w:t>
      </w:r>
      <w:proofErr w:type="spellStart"/>
      <w:r w:rsidRPr="399C125E" w:rsidR="399C125E">
        <w:rPr>
          <w:rFonts w:ascii="Calibri" w:hAnsi="Calibri" w:eastAsia="Calibri" w:cs="Calibri"/>
          <w:b w:val="1"/>
          <w:bCs w:val="1"/>
          <w:color w:val="333333"/>
          <w:sz w:val="22"/>
          <w:szCs w:val="22"/>
        </w:rPr>
        <w:t>useful , it</w:t>
      </w:r>
      <w:proofErr w:type="spellEnd"/>
      <w:r w:rsidRPr="399C125E" w:rsidR="399C125E">
        <w:rPr>
          <w:rFonts w:ascii="Calibri" w:hAnsi="Calibri" w:eastAsia="Calibri" w:cs="Calibri"/>
          <w:b w:val="1"/>
          <w:bCs w:val="1"/>
          <w:color w:val="333333"/>
          <w:sz w:val="22"/>
          <w:szCs w:val="22"/>
        </w:rPr>
        <w:t xml:space="preserve"> has both its advantages and </w:t>
      </w:r>
      <w:proofErr w:type="spellStart"/>
      <w:r w:rsidRPr="399C125E" w:rsidR="399C125E">
        <w:rPr>
          <w:rFonts w:ascii="Calibri" w:hAnsi="Calibri" w:eastAsia="Calibri" w:cs="Calibri"/>
          <w:b w:val="1"/>
          <w:bCs w:val="1"/>
          <w:color w:val="333333"/>
          <w:sz w:val="22"/>
          <w:szCs w:val="22"/>
        </w:rPr>
        <w:t>disdavantages</w:t>
      </w:r>
      <w:proofErr w:type="spellEnd"/>
      <w:r w:rsidRPr="399C125E" w:rsidR="399C125E">
        <w:rPr>
          <w:rFonts w:ascii="Calibri" w:hAnsi="Calibri" w:eastAsia="Calibri" w:cs="Calibri"/>
          <w:b w:val="1"/>
          <w:bCs w:val="1"/>
          <w:color w:val="333333"/>
          <w:sz w:val="22"/>
          <w:szCs w:val="22"/>
        </w:rPr>
        <w:t xml:space="preserve"> to select a project </w:t>
      </w:r>
      <w:r>
        <w:br/>
      </w:r>
      <w:r>
        <w:br/>
      </w:r>
      <w:r w:rsidRPr="399C125E" w:rsidR="399C125E">
        <w:rPr>
          <w:rFonts w:ascii="Calibri" w:hAnsi="Calibri" w:eastAsia="Calibri" w:cs="Calibri"/>
          <w:b w:val="1"/>
          <w:bCs w:val="1"/>
          <w:color w:val="333333"/>
          <w:sz w:val="22"/>
          <w:szCs w:val="22"/>
        </w:rPr>
        <w:t>Advantages:</w:t>
      </w:r>
    </w:p>
    <w:p w:rsidR="399C125E" w:rsidP="399C125E" w:rsidRDefault="399C125E" w14:noSpellErr="1" w14:paraId="6DC5C062" w14:textId="73ECD323">
      <w:pPr>
        <w:pStyle w:val="ListParagraph"/>
        <w:numPr>
          <w:ilvl w:val="0"/>
          <w:numId w:val="3"/>
        </w:numPr>
        <w:ind w:left="-225" w:leftChars="0"/>
        <w:rPr>
          <w:rFonts w:ascii="Calibri" w:hAnsi="Calibri" w:eastAsia="Calibri" w:cs="Calibri" w:asciiTheme="minorAscii" w:hAnsiTheme="minorAscii" w:eastAsiaTheme="minorAscii" w:cstheme="minorAscii"/>
          <w:sz w:val="22"/>
          <w:szCs w:val="22"/>
        </w:rPr>
      </w:pPr>
      <w:r w:rsidRPr="399C125E" w:rsidR="399C125E">
        <w:rPr>
          <w:rFonts w:ascii="Calibri" w:hAnsi="Calibri" w:eastAsia="Calibri" w:cs="Calibri"/>
          <w:b w:val="1"/>
          <w:bCs w:val="1"/>
          <w:color w:val="333333"/>
          <w:sz w:val="22"/>
          <w:szCs w:val="22"/>
        </w:rPr>
        <w:t>With the NPV method, the advantage is that it is a direct measure of the dollar contribution to the stockholders.</w:t>
      </w:r>
    </w:p>
    <w:p w:rsidR="399C125E" w:rsidP="399C125E" w:rsidRDefault="399C125E" w14:noSpellErr="1" w14:paraId="7F294232" w14:textId="7E1DC8F0">
      <w:pPr>
        <w:pStyle w:val="ListParagraph"/>
        <w:numPr>
          <w:ilvl w:val="0"/>
          <w:numId w:val="3"/>
        </w:numPr>
        <w:ind w:left="-225" w:leftChars="0"/>
        <w:rPr>
          <w:rFonts w:ascii="Calibri" w:hAnsi="Calibri" w:eastAsia="Calibri" w:cs="Calibri" w:asciiTheme="minorAscii" w:hAnsiTheme="minorAscii" w:eastAsiaTheme="minorAscii" w:cstheme="minorAscii"/>
          <w:sz w:val="22"/>
          <w:szCs w:val="22"/>
        </w:rPr>
      </w:pPr>
      <w:r w:rsidRPr="399C125E" w:rsidR="399C125E">
        <w:rPr>
          <w:rFonts w:ascii="Calibri" w:hAnsi="Calibri" w:eastAsia="Calibri" w:cs="Calibri"/>
          <w:b w:val="1"/>
          <w:bCs w:val="1"/>
          <w:color w:val="333333"/>
          <w:sz w:val="22"/>
          <w:szCs w:val="22"/>
        </w:rPr>
        <w:t>With the IRR method, the advantage is that it shows the return on the original money invested.</w:t>
      </w:r>
    </w:p>
    <w:p w:rsidR="399C125E" w:rsidP="399C125E" w:rsidRDefault="399C125E" w14:noSpellErr="1" w14:paraId="11D49B80" w14:textId="158B4F96">
      <w:pPr>
        <w:ind w:left="-225"/>
      </w:pPr>
      <w:r w:rsidRPr="399C125E" w:rsidR="399C125E">
        <w:rPr>
          <w:rFonts w:ascii="Calibri" w:hAnsi="Calibri" w:eastAsia="Calibri" w:cs="Calibri"/>
          <w:b w:val="1"/>
          <w:bCs w:val="1"/>
          <w:color w:val="333333"/>
          <w:sz w:val="22"/>
          <w:szCs w:val="22"/>
        </w:rPr>
        <w:t>Disadvantages:</w:t>
      </w:r>
    </w:p>
    <w:p w:rsidR="399C125E" w:rsidP="399C125E" w:rsidRDefault="399C125E" w14:noSpellErr="1" w14:paraId="31C63BA4" w14:textId="0AB264D4">
      <w:pPr>
        <w:pStyle w:val="ListParagraph"/>
        <w:numPr>
          <w:ilvl w:val="0"/>
          <w:numId w:val="4"/>
        </w:numPr>
        <w:ind w:left="-225" w:leftChars="0"/>
        <w:rPr>
          <w:rFonts w:ascii="Calibri" w:hAnsi="Calibri" w:eastAsia="Calibri" w:cs="Calibri" w:asciiTheme="minorAscii" w:hAnsiTheme="minorAscii" w:eastAsiaTheme="minorAscii" w:cstheme="minorAscii"/>
          <w:sz w:val="22"/>
          <w:szCs w:val="22"/>
        </w:rPr>
      </w:pPr>
      <w:r w:rsidRPr="399C125E" w:rsidR="399C125E">
        <w:rPr>
          <w:rFonts w:ascii="Calibri" w:hAnsi="Calibri" w:eastAsia="Calibri" w:cs="Calibri"/>
          <w:b w:val="1"/>
          <w:bCs w:val="1"/>
          <w:color w:val="333333"/>
          <w:sz w:val="22"/>
          <w:szCs w:val="22"/>
        </w:rPr>
        <w:t>With the NPV method, the disadvantage is that the project size is not measured.</w:t>
      </w:r>
    </w:p>
    <w:p w:rsidR="399C125E" w:rsidP="399C125E" w:rsidRDefault="399C125E" w14:noSpellErr="1" w14:paraId="41008786" w14:textId="79A55ADF">
      <w:pPr>
        <w:pStyle w:val="ListParagraph"/>
        <w:numPr>
          <w:ilvl w:val="0"/>
          <w:numId w:val="4"/>
        </w:numPr>
        <w:ind w:left="-225" w:leftChars="0"/>
        <w:rPr>
          <w:rFonts w:ascii="Calibri" w:hAnsi="Calibri" w:eastAsia="Calibri" w:cs="Calibri" w:asciiTheme="minorAscii" w:hAnsiTheme="minorAscii" w:eastAsiaTheme="minorAscii" w:cstheme="minorAscii"/>
          <w:sz w:val="22"/>
          <w:szCs w:val="22"/>
        </w:rPr>
      </w:pPr>
      <w:r w:rsidRPr="399C125E" w:rsidR="399C125E">
        <w:rPr>
          <w:rFonts w:ascii="Calibri" w:hAnsi="Calibri" w:eastAsia="Calibri" w:cs="Calibri"/>
          <w:b w:val="1"/>
          <w:bCs w:val="1"/>
          <w:color w:val="333333"/>
          <w:sz w:val="22"/>
          <w:szCs w:val="22"/>
        </w:rPr>
        <w:t>With the IRR method, the disadvantage is that, at times, it can give you conflicting answers when compared to NPV for mutually exclusive projects. The 'multiple IRR problem' can also be an issue.</w:t>
      </w:r>
    </w:p>
    <w:p w:rsidR="399C125E" w:rsidP="399C125E" w:rsidRDefault="399C125E" w14:paraId="1F0B0A86" w14:textId="3A09173A">
      <w:pPr>
        <w:ind w:left="-225"/>
        <w:rPr>
          <w:rFonts w:ascii="Calibri" w:hAnsi="Calibri" w:eastAsia="Calibri" w:cs="Calibri"/>
          <w:b w:val="1"/>
          <w:bCs w:val="1"/>
          <w:color w:val="333333"/>
          <w:sz w:val="22"/>
          <w:szCs w:val="22"/>
        </w:rPr>
      </w:pPr>
      <w:r>
        <w:br/>
      </w:r>
      <w:r w:rsidRPr="399C125E" w:rsidR="399C125E">
        <w:rPr>
          <w:rFonts w:ascii="Calibri" w:hAnsi="Calibri" w:eastAsia="Calibri" w:cs="Calibri"/>
          <w:b w:val="1"/>
          <w:bCs w:val="1"/>
          <w:color w:val="333333"/>
          <w:sz w:val="22"/>
          <w:szCs w:val="22"/>
        </w:rPr>
        <w:t>The Multiple IRR Problem occurs when cash flows during the project lifetime is negative (i.e. the project operates at a loss or the company needs to contribute more capital).This is known as a "non-normal cash flow", and such cash flows will give multiple IRRs.</w:t>
      </w:r>
      <w:r>
        <w:br/>
      </w:r>
      <w:r>
        <w:br/>
      </w:r>
      <w:r w:rsidRPr="399C125E" w:rsidR="399C125E">
        <w:rPr>
          <w:rFonts w:ascii="Calibri" w:hAnsi="Calibri" w:eastAsia="Calibri" w:cs="Calibri"/>
          <w:b w:val="1"/>
          <w:bCs w:val="1"/>
          <w:color w:val="333333"/>
          <w:sz w:val="22"/>
          <w:szCs w:val="22"/>
        </w:rPr>
        <w:t xml:space="preserve">The Post-Audit's </w:t>
      </w:r>
      <w:proofErr w:type="spellStart"/>
      <w:r w:rsidRPr="399C125E" w:rsidR="399C125E">
        <w:rPr>
          <w:rFonts w:ascii="Calibri" w:hAnsi="Calibri" w:eastAsia="Calibri" w:cs="Calibri"/>
          <w:b w:val="1"/>
          <w:bCs w:val="1"/>
          <w:color w:val="333333"/>
          <w:sz w:val="22"/>
          <w:szCs w:val="22"/>
        </w:rPr>
        <w:t>Role</w:t>
      </w:r>
      <w:r w:rsidRPr="399C125E" w:rsidR="399C125E">
        <w:rPr>
          <w:rFonts w:ascii="Calibri" w:hAnsi="Calibri" w:eastAsia="Calibri" w:cs="Calibri"/>
          <w:b w:val="1"/>
          <w:bCs w:val="1"/>
          <w:color w:val="333333"/>
          <w:sz w:val="22"/>
          <w:szCs w:val="22"/>
        </w:rPr>
        <w:t>The</w:t>
      </w:r>
      <w:proofErr w:type="spellEnd"/>
      <w:r w:rsidRPr="399C125E" w:rsidR="399C125E">
        <w:rPr>
          <w:rFonts w:ascii="Calibri" w:hAnsi="Calibri" w:eastAsia="Calibri" w:cs="Calibri"/>
          <w:b w:val="1"/>
          <w:bCs w:val="1"/>
          <w:color w:val="333333"/>
          <w:sz w:val="22"/>
          <w:szCs w:val="22"/>
        </w:rPr>
        <w:t xml:space="preserve"> post-audit process in the capital-budgeting process is quite important. In the post-audit process, an analyst examines a company's capital-budgeting decisions to see how the actual results from the projects compare to the results the company estimated. The post-audit process gives the company a sense of not only how the projects are performing, but also how good its inputs were.</w:t>
      </w:r>
      <w:r>
        <w:br/>
      </w:r>
      <w:r w:rsidRPr="399C125E" w:rsidR="399C125E">
        <w:rPr>
          <w:rFonts w:ascii="Calibri" w:hAnsi="Calibri" w:eastAsia="Calibri" w:cs="Calibri"/>
          <w:b w:val="1"/>
          <w:bCs w:val="1"/>
          <w:color w:val="333333"/>
          <w:sz w:val="22"/>
          <w:szCs w:val="22"/>
        </w:rPr>
        <w:t>If a project's actual results differed significantly in a negative direction, the post-audit process will help the company learn where it went wrong with respect to inputs so that the same mistake will not be made when analyzing future projects.</w:t>
      </w:r>
      <w:r>
        <w:br/>
      </w:r>
    </w:p>
    <w:p w:rsidR="399C125E" w:rsidP="399C125E" w:rsidRDefault="399C125E" w14:noSpellErr="1" w14:paraId="1C95E59A" w14:textId="2B8B29D1">
      <w:pPr>
        <w:ind w:left="-225"/>
      </w:pPr>
      <w:r w:rsidRPr="399C125E" w:rsidR="399C125E">
        <w:rPr>
          <w:rFonts w:ascii="Calibri" w:hAnsi="Calibri" w:eastAsia="Calibri" w:cs="Calibri"/>
          <w:color w:val="333333"/>
          <w:sz w:val="22"/>
          <w:szCs w:val="22"/>
        </w:rPr>
        <w:t>Read the response to Part 3 and assign points below. Be sure to see the detailed rubric on the Instructions tab before assigning points.</w:t>
      </w:r>
    </w:p>
    <w:p w:rsidR="399C125E" w:rsidP="399C125E" w:rsidRDefault="399C125E" w14:noSpellErr="1" w14:paraId="690FAE4C" w14:textId="25E8BD5E">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399C125E" w:rsidR="399C125E">
        <w:rPr>
          <w:rFonts w:ascii="Calibri" w:hAnsi="Calibri" w:eastAsia="Calibri" w:cs="Calibri"/>
          <w:b w:val="0"/>
          <w:bCs w:val="0"/>
          <w:color w:val="333333"/>
          <w:sz w:val="22"/>
          <w:szCs w:val="22"/>
        </w:rPr>
        <w:t xml:space="preserve">0 pts - </w:t>
      </w:r>
      <w:r w:rsidRPr="399C125E" w:rsidR="399C125E">
        <w:rPr>
          <w:rFonts w:ascii="Calibri" w:hAnsi="Calibri" w:eastAsia="Calibri" w:cs="Calibri"/>
          <w:b w:val="0"/>
          <w:bCs w:val="0"/>
          <w:color w:val="333333"/>
          <w:sz w:val="22"/>
          <w:szCs w:val="22"/>
        </w:rPr>
        <w:t>0 points: No answer, completely irrelevant answer.</w:t>
      </w:r>
    </w:p>
    <w:p w:rsidR="399C125E" w:rsidP="399C125E" w:rsidRDefault="399C125E" w14:noSpellErr="1" w14:paraId="31CC3EEE" w14:textId="640B9789">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399C125E" w:rsidR="399C125E">
        <w:rPr>
          <w:rFonts w:ascii="Calibri" w:hAnsi="Calibri" w:eastAsia="Calibri" w:cs="Calibri"/>
          <w:b w:val="0"/>
          <w:bCs w:val="0"/>
          <w:color w:val="333333"/>
          <w:sz w:val="22"/>
          <w:szCs w:val="22"/>
        </w:rPr>
        <w:t xml:space="preserve">5 pts - </w:t>
      </w:r>
      <w:r w:rsidRPr="399C125E" w:rsidR="399C125E">
        <w:rPr>
          <w:rFonts w:ascii="Calibri" w:hAnsi="Calibri" w:eastAsia="Calibri" w:cs="Calibri"/>
          <w:b w:val="0"/>
          <w:bCs w:val="0"/>
          <w:color w:val="333333"/>
          <w:sz w:val="22"/>
          <w:szCs w:val="22"/>
        </w:rPr>
        <w:t>5 points: Insufficient answer, incomplete, lacks supporting evidence.</w:t>
      </w:r>
    </w:p>
    <w:p w:rsidR="399C125E" w:rsidP="399C125E" w:rsidRDefault="399C125E" w14:noSpellErr="1" w14:paraId="6D49CD2F" w14:textId="6E6FAF51">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399C125E" w:rsidR="399C125E">
        <w:rPr>
          <w:rFonts w:ascii="Calibri" w:hAnsi="Calibri" w:eastAsia="Calibri" w:cs="Calibri"/>
          <w:b w:val="0"/>
          <w:bCs w:val="0"/>
          <w:color w:val="333333"/>
          <w:sz w:val="22"/>
          <w:szCs w:val="22"/>
        </w:rPr>
        <w:t xml:space="preserve">7 pts - </w:t>
      </w:r>
      <w:r w:rsidRPr="399C125E" w:rsidR="399C125E">
        <w:rPr>
          <w:rFonts w:ascii="Calibri" w:hAnsi="Calibri" w:eastAsia="Calibri" w:cs="Calibri"/>
          <w:b w:val="0"/>
          <w:bCs w:val="0"/>
          <w:color w:val="333333"/>
          <w:sz w:val="22"/>
          <w:szCs w:val="22"/>
        </w:rPr>
        <w:t>7 points: Passing, meets expectations.</w:t>
      </w:r>
    </w:p>
    <w:p w:rsidR="399C125E" w:rsidP="399C125E" w:rsidRDefault="399C125E" w14:noSpellErr="1" w14:paraId="532EF0A5" w14:textId="23399C23">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399C125E" w:rsidR="399C125E">
        <w:rPr>
          <w:rFonts w:ascii="Calibri" w:hAnsi="Calibri" w:eastAsia="Calibri" w:cs="Calibri"/>
          <w:b w:val="0"/>
          <w:bCs w:val="0"/>
          <w:color w:val="333333"/>
          <w:sz w:val="22"/>
          <w:szCs w:val="22"/>
        </w:rPr>
        <w:t xml:space="preserve">9 pts - </w:t>
      </w:r>
      <w:r w:rsidRPr="399C125E" w:rsidR="399C125E">
        <w:rPr>
          <w:rFonts w:ascii="Calibri" w:hAnsi="Calibri" w:eastAsia="Calibri" w:cs="Calibri"/>
          <w:b w:val="0"/>
          <w:bCs w:val="0"/>
          <w:color w:val="333333"/>
          <w:sz w:val="22"/>
          <w:szCs w:val="22"/>
        </w:rPr>
        <w:t>9 points: Well above average, exceeds expectations.</w:t>
      </w:r>
    </w:p>
    <w:p w:rsidR="399C125E" w:rsidP="399C125E" w:rsidRDefault="399C125E" w14:noSpellErr="1" w14:paraId="673C693F" w14:textId="46B64E6E">
      <w:pPr>
        <w:pStyle w:val="ListParagraph"/>
        <w:numPr>
          <w:ilvl w:val="0"/>
          <w:numId w:val="7"/>
        </w:numPr>
        <w:ind w:leftChars="0"/>
        <w:rPr>
          <w:rFonts w:ascii="Calibri" w:hAnsi="Calibri" w:eastAsia="Calibri" w:cs="Calibri" w:asciiTheme="minorAscii" w:hAnsiTheme="minorAscii" w:eastAsiaTheme="minorAscii" w:cstheme="minorAscii"/>
          <w:color w:val="00B050"/>
          <w:sz w:val="22"/>
          <w:szCs w:val="22"/>
        </w:rPr>
      </w:pPr>
      <w:r w:rsidRPr="399C125E" w:rsidR="399C125E">
        <w:rPr>
          <w:rFonts w:ascii="Calibri" w:hAnsi="Calibri" w:eastAsia="Calibri" w:cs="Calibri"/>
          <w:b w:val="1"/>
          <w:bCs w:val="1"/>
          <w:color w:val="00B050"/>
          <w:sz w:val="22"/>
          <w:szCs w:val="22"/>
        </w:rPr>
        <w:t xml:space="preserve">10 pts - </w:t>
      </w:r>
      <w:r w:rsidRPr="399C125E" w:rsidR="399C125E">
        <w:rPr>
          <w:rFonts w:ascii="Calibri" w:hAnsi="Calibri" w:eastAsia="Calibri" w:cs="Calibri"/>
          <w:b w:val="1"/>
          <w:bCs w:val="1"/>
          <w:color w:val="00B050"/>
          <w:sz w:val="22"/>
          <w:szCs w:val="22"/>
        </w:rPr>
        <w:t>10 points: Superior performance, excellent.</w:t>
      </w:r>
    </w:p>
    <w:p w:rsidR="399C125E" w:rsidP="399C125E" w:rsidRDefault="399C125E" w14:noSpellErr="1" w14:paraId="0DF78AF6" w14:textId="5FCC754B">
      <w:pPr>
        <w:ind w:left="-225"/>
        <w:rPr>
          <w:rFonts w:ascii="Calibri" w:hAnsi="Calibri" w:eastAsia="Calibri" w:cs="Calibri"/>
          <w:color w:val="333333"/>
          <w:sz w:val="22"/>
          <w:szCs w:val="22"/>
        </w:rPr>
      </w:pPr>
    </w:p>
    <w:p w:rsidR="399C125E" w:rsidP="399C125E" w:rsidRDefault="399C125E" w14:noSpellErr="1" w14:paraId="042B4C4B" w14:textId="0386BEFA">
      <w:pPr>
        <w:ind w:left="-225"/>
      </w:pPr>
      <w:r w:rsidRPr="399C125E" w:rsidR="399C125E">
        <w:rPr>
          <w:rFonts w:ascii="Calibri" w:hAnsi="Calibri" w:eastAsia="Calibri" w:cs="Calibri"/>
          <w:color w:val="333333"/>
          <w:sz w:val="22"/>
          <w:szCs w:val="22"/>
        </w:rPr>
        <w:t>Please provide any overall feedback that you have for the author of this assignment. What is one strength of the submission? What is one area of improvement that you would like to suggest?</w:t>
      </w:r>
    </w:p>
    <w:p w:rsidR="399C125E" w:rsidP="399C125E" w:rsidRDefault="399C125E" w14:noSpellErr="1" w14:paraId="2BC58E9F" w14:textId="26E7D862">
      <w:pPr>
        <w:ind w:left="-225"/>
        <w:jc w:val="center"/>
      </w:pPr>
      <w:r w:rsidRPr="399C125E" w:rsidR="399C125E">
        <w:rPr>
          <w:rFonts w:ascii="Calibri" w:hAnsi="Calibri" w:eastAsia="Calibri" w:cs="Calibri"/>
          <w:color w:val="FFFFFF" w:themeColor="background1" w:themeTint="FF" w:themeShade="FF"/>
          <w:sz w:val="22"/>
          <w:szCs w:val="22"/>
        </w:rPr>
        <w:t>Submit Review</w:t>
      </w:r>
    </w:p>
    <w:p w:rsidR="399C125E" w:rsidP="399C125E" w:rsidRDefault="399C125E" w14:noSpellErr="1" w14:paraId="57242C52" w14:textId="41B98ACF">
      <w:pPr>
        <w:pStyle w:val="Heading3"/>
      </w:pPr>
      <w:r w:rsidR="399C125E">
        <w:rPr>
          <w:b w:val="0"/>
          <w:bCs w:val="0"/>
        </w:rPr>
        <w:t>Comments</w:t>
      </w:r>
    </w:p>
    <w:p w:rsidR="399C125E" w:rsidP="399C125E" w:rsidRDefault="399C125E" w14:noSpellErr="1" w14:paraId="02180261" w14:textId="548A48C6">
      <w:pPr>
        <w:ind w:left="-225"/>
      </w:pPr>
      <w:r w:rsidRPr="399C125E" w:rsidR="399C125E">
        <w:rPr>
          <w:rFonts w:ascii="Calibri" w:hAnsi="Calibri" w:eastAsia="Calibri" w:cs="Calibri"/>
          <w:color w:val="333333"/>
          <w:sz w:val="22"/>
          <w:szCs w:val="22"/>
        </w:rPr>
        <w:t>Visible to classmates</w:t>
      </w:r>
    </w:p>
    <w:p w:rsidR="399C125E" w:rsidP="399C125E" w:rsidRDefault="399C125E" w14:noSpellErr="1" w14:paraId="29B3340D" w14:textId="4E07D9B3">
      <w:pPr>
        <w:ind w:left="-225"/>
      </w:pPr>
      <w:r>
        <w:drawing>
          <wp:inline wp14:editId="198105A1" wp14:anchorId="3F179B92">
            <wp:extent cx="1143000" cy="1143000"/>
            <wp:effectExtent l="0" t="0" r="0" b="0"/>
            <wp:docPr id="739049127" name="picture" title=""/>
            <wp:cNvGraphicFramePr>
              <a:graphicFrameLocks noChangeAspect="1"/>
            </wp:cNvGraphicFramePr>
            <a:graphic>
              <a:graphicData uri="http://schemas.openxmlformats.org/drawingml/2006/picture">
                <pic:pic>
                  <pic:nvPicPr>
                    <pic:cNvPr id="0" name="picture"/>
                    <pic:cNvPicPr/>
                  </pic:nvPicPr>
                  <pic:blipFill>
                    <a:blip r:embed="R632eef9d6ecd4b02">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399C125E" w:rsidP="399C125E" w:rsidRDefault="399C125E" w14:noSpellErr="1" w14:paraId="5A13CE18" w14:textId="62DC5568">
      <w:pPr>
        <w:pStyle w:val="Normal"/>
        <w:ind w:left="-225"/>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79448-aabf-445a-a9cf-7ddaabd97352}"/>
  <w14:docId w14:val="29BF9EF9"/>
  <w:rsids>
    <w:rsidRoot w:val="399C125E"/>
    <w:rsid w:val="399C125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800" w:leftChars="800"/>
      <w:outlineLvl xmlns:w="http://schemas.openxmlformats.org/wordprocessingml/2006/main" w:val="4"/>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managerial-accounting-tools/home/week/2" TargetMode="External" Id="Rb7150238da3e4bcf" /><Relationship Type="http://schemas.openxmlformats.org/officeDocument/2006/relationships/hyperlink" Target="https://www.coursera.org/learn/managerial-accounting-tools/exam/Qg0Yb/module-2-quiz" TargetMode="External" Id="Rbcb8264226024e7d" /><Relationship Type="http://schemas.openxmlformats.org/officeDocument/2006/relationships/hyperlink" Target="https://www.coursera.org/learn/managerial-accounting-tools/exam/Qg0Yb/module-2-quiz" TargetMode="External" Id="Re32d5626f1fb4cf6" /><Relationship Type="http://schemas.openxmlformats.org/officeDocument/2006/relationships/hyperlink" Target="https://www.coursera.org/learn/managerial-accounting-tools/exam/Qg0Yb/module-2-quiz" TargetMode="External" Id="R0bad721b9e424341" /><Relationship Type="http://schemas.openxmlformats.org/officeDocument/2006/relationships/hyperlink" Target="https://www.coursera.org/learn/managerial-accounting-tools/peer/crAeu/module-2-mini-project" TargetMode="External" Id="Rdcc8585bdc3a487c" /><Relationship Type="http://schemas.openxmlformats.org/officeDocument/2006/relationships/hyperlink" Target="https://www.coursera.org/learn/managerial-accounting-tools/peer/crAeu/module-2-mini-project" TargetMode="External" Id="Rc1d76549b51d4b8b" /><Relationship Type="http://schemas.openxmlformats.org/officeDocument/2006/relationships/hyperlink" Target="https://www.coursera.org/learn/managerial-accounting-tools/peer/crAeu/module-2-mini-project" TargetMode="External" Id="R586a1eef58c54f74" /><Relationship Type="http://schemas.openxmlformats.org/officeDocument/2006/relationships/hyperlink" Target="https://www.coursera.org/learn/managerial-accounting-tools/peer/crAeu/module-2-mini-project/give-feedback" TargetMode="External" Id="R7441f43da07c4342" /><Relationship Type="http://schemas.openxmlformats.org/officeDocument/2006/relationships/hyperlink" Target="https://www.coursera.org/learn/managerial-accounting-tools/peer/crAeu/module-2-mini-project/give-feedback" TargetMode="External" Id="R0b6d0bc442544b1c" /><Relationship Type="http://schemas.openxmlformats.org/officeDocument/2006/relationships/hyperlink" Target="https://www.coursera.org/learn/managerial-accounting-tools/quiz/Kpokm/lesson-2-4-practice-quiz" TargetMode="External" Id="R3c2c5fa155454001" /><Relationship Type="http://schemas.openxmlformats.org/officeDocument/2006/relationships/hyperlink" Target="https://www.coursera.org/learn/managerial-accounting-tools/home/week/3" TargetMode="External" Id="R40fe25874ed6441f" /><Relationship Type="http://schemas.openxmlformats.org/officeDocument/2006/relationships/image" Target="/media/image.jpg" Id="R3880cf8e19ba4e3f" /><Relationship Type="http://schemas.openxmlformats.org/officeDocument/2006/relationships/image" Target="/media/image2.jpg" Id="R632eef9d6ecd4b02" /><Relationship Type="http://schemas.openxmlformats.org/officeDocument/2006/relationships/numbering" Target="/word/numbering.xml" Id="R16eabef0f44c46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2016-07-20T16:12:41.5206290Z</dcterms:modified>
  <lastModifiedBy>®γσ, Lian Hu Eng</lastModifiedBy>
</coreProperties>
</file>