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6438156" w:rsidRDefault="66438156" w14:noSpellErr="1" w14:paraId="2D5BDA82" w14:textId="7DA789F0">
      <w:r w:rsidRPr="66438156" w:rsidR="66438156">
        <w:rPr>
          <w:rFonts w:ascii="Calibri" w:hAnsi="Calibri" w:eastAsia="Calibri" w:cs="Calibri"/>
          <w:color w:val="333333"/>
          <w:sz w:val="48"/>
          <w:szCs w:val="48"/>
        </w:rPr>
        <w:t>Module 3 Assignment</w:t>
      </w:r>
    </w:p>
    <w:p w:rsidR="66438156" w:rsidP="66438156" w:rsidRDefault="66438156" w14:noSpellErr="1" w14:paraId="0EEC078E" w14:textId="4BE45100">
      <w:pPr>
        <w:pStyle w:val="Normal"/>
        <w:rPr>
          <w:rFonts w:ascii="Calibri" w:hAnsi="Calibri" w:eastAsia="Calibri" w:cs="Calibri"/>
          <w:color w:val="333333"/>
          <w:sz w:val="22"/>
          <w:szCs w:val="22"/>
        </w:rPr>
      </w:pPr>
    </w:p>
    <w:p w:rsidR="66438156" w:rsidRDefault="66438156" w14:noSpellErr="1" w14:paraId="2EC080A0" w14:textId="70E36688">
      <w:r>
        <w:drawing>
          <wp:inline wp14:editId="421E26C7" wp14:anchorId="7472FBE5">
            <wp:extent cx="1143000" cy="1143000"/>
            <wp:effectExtent l="0" t="0" r="0" b="0"/>
            <wp:docPr id="1942550729" name="picture" title="Inserting image..."/>
            <wp:cNvGraphicFramePr>
              <a:graphicFrameLocks noChangeAspect="1"/>
            </wp:cNvGraphicFramePr>
            <a:graphic>
              <a:graphicData uri="http://schemas.openxmlformats.org/drawingml/2006/picture">
                <pic:pic>
                  <pic:nvPicPr>
                    <pic:cNvPr id="0" name="picture"/>
                    <pic:cNvPicPr/>
                  </pic:nvPicPr>
                  <pic:blipFill>
                    <a:blip r:embed="R222499996d324e9b">
                      <a:extLst>
                        <a:ext xmlns:a="http://schemas.openxmlformats.org/drawingml/2006/main" uri="{28A0092B-C50C-407E-A947-70E740481C1C}">
                          <a14:useLocalDpi val="0"/>
                        </a:ext>
                      </a:extLst>
                    </a:blip>
                    <a:stretch>
                      <a:fillRect/>
                    </a:stretch>
                  </pic:blipFill>
                  <pic:spPr>
                    <a:xfrm>
                      <a:off x="0" y="0"/>
                      <a:ext cx="1143000" cy="1143000"/>
                    </a:xfrm>
                    <a:prstGeom prst="rect">
                      <a:avLst/>
                    </a:prstGeom>
                  </pic:spPr>
                </pic:pic>
              </a:graphicData>
            </a:graphic>
          </wp:inline>
        </w:drawing>
      </w:r>
    </w:p>
    <w:p w:rsidR="66438156" w:rsidP="66438156" w:rsidRDefault="66438156" w14:noSpellErr="1" w14:paraId="4F15D61E" w14:textId="0B6F7980">
      <w:pPr>
        <w:ind w:left="120"/>
      </w:pPr>
      <w:r w:rsidRPr="66438156" w:rsidR="66438156">
        <w:rPr>
          <w:rFonts w:ascii="Calibri" w:hAnsi="Calibri" w:eastAsia="Calibri" w:cs="Calibri"/>
          <w:color w:val="333333"/>
          <w:sz w:val="22"/>
          <w:szCs w:val="22"/>
        </w:rPr>
        <w:t xml:space="preserve">by </w:t>
      </w:r>
      <w:r w:rsidRPr="66438156" w:rsidR="66438156">
        <w:rPr>
          <w:rFonts w:ascii="Calibri" w:hAnsi="Calibri" w:eastAsia="Calibri" w:cs="Calibri"/>
          <w:color w:val="333333"/>
          <w:sz w:val="22"/>
          <w:szCs w:val="22"/>
        </w:rPr>
        <w:t>William Potter</w:t>
      </w:r>
    </w:p>
    <w:p w:rsidR="66438156" w:rsidP="66438156" w:rsidRDefault="66438156" w14:noSpellErr="1" w14:paraId="252D7C03" w14:textId="5F33DFB3">
      <w:pPr>
        <w:ind w:left="120"/>
      </w:pPr>
      <w:r w:rsidRPr="66438156" w:rsidR="66438156">
        <w:rPr>
          <w:rFonts w:ascii="Calibri" w:hAnsi="Calibri" w:eastAsia="Calibri" w:cs="Calibri"/>
          <w:color w:val="333333"/>
          <w:sz w:val="22"/>
          <w:szCs w:val="22"/>
        </w:rPr>
        <w:t xml:space="preserve">Submitted on </w:t>
      </w:r>
      <w:r w:rsidRPr="66438156" w:rsidR="66438156">
        <w:rPr>
          <w:rFonts w:ascii="Calibri" w:hAnsi="Calibri" w:eastAsia="Calibri" w:cs="Calibri"/>
          <w:color w:val="333333"/>
          <w:sz w:val="22"/>
          <w:szCs w:val="22"/>
        </w:rPr>
        <w:t>July 31, 2016</w:t>
      </w:r>
    </w:p>
    <w:p w:rsidR="66438156" w:rsidRDefault="66438156" w14:noSpellErr="1" w14:paraId="0FDDB46F" w14:textId="77B1AA15">
      <w:r w:rsidRPr="66438156" w:rsidR="66438156">
        <w:rPr>
          <w:rFonts w:ascii="Calibri" w:hAnsi="Calibri" w:eastAsia="Calibri" w:cs="Calibri"/>
          <w:color w:val="2775D1"/>
          <w:sz w:val="22"/>
          <w:szCs w:val="22"/>
        </w:rPr>
        <w:t xml:space="preserve">  like</w:t>
      </w:r>
      <w:r w:rsidRPr="66438156" w:rsidR="66438156">
        <w:rPr>
          <w:rFonts w:ascii="Calibri" w:hAnsi="Calibri" w:eastAsia="Calibri" w:cs="Calibri"/>
          <w:color w:val="333333"/>
          <w:sz w:val="22"/>
          <w:szCs w:val="22"/>
        </w:rPr>
        <w:t xml:space="preserve"> </w:t>
      </w:r>
      <w:r w:rsidRPr="66438156" w:rsidR="66438156">
        <w:rPr>
          <w:rFonts w:ascii="Calibri" w:hAnsi="Calibri" w:eastAsia="Calibri" w:cs="Calibri"/>
          <w:color w:val="2775D1"/>
          <w:sz w:val="22"/>
          <w:szCs w:val="22"/>
        </w:rPr>
        <w:t xml:space="preserve">  Flag this submission</w:t>
      </w:r>
    </w:p>
    <w:p w:rsidR="66438156" w:rsidP="66438156" w:rsidRDefault="66438156" w14:noSpellErr="1" w14:paraId="34B9A279" w14:textId="43342796">
      <w:pPr>
        <w:rPr>
          <w:rFonts w:ascii="Calibri" w:hAnsi="Calibri" w:eastAsia="Calibri" w:cs="Calibri"/>
          <w:color w:val="333333"/>
          <w:sz w:val="22"/>
          <w:szCs w:val="22"/>
        </w:rPr>
      </w:pPr>
    </w:p>
    <w:p w:rsidR="66438156" w:rsidP="66438156" w:rsidRDefault="66438156" w14:noSpellErr="1" w14:paraId="16D04AA1" w14:textId="1FCDF6F2">
      <w:pPr>
        <w:pStyle w:val="Normal"/>
        <w:rPr>
          <w:rFonts w:ascii="Calibri" w:hAnsi="Calibri" w:eastAsia="Calibri" w:cs="Calibri"/>
          <w:color w:val="333333"/>
          <w:sz w:val="22"/>
          <w:szCs w:val="22"/>
        </w:rPr>
      </w:pPr>
      <w:r w:rsidRPr="66438156" w:rsidR="66438156">
        <w:rPr>
          <w:rFonts w:ascii="Calibri" w:hAnsi="Calibri" w:eastAsia="Calibri" w:cs="Calibri"/>
          <w:color w:val="333333"/>
          <w:sz w:val="40"/>
          <w:szCs w:val="40"/>
        </w:rPr>
        <w:t>Question 1</w:t>
      </w:r>
    </w:p>
    <w:p w:rsidR="66438156" w:rsidP="66438156" w:rsidRDefault="66438156" w14:noSpellErr="1" w14:paraId="384BC9EF" w14:textId="213B995D">
      <w:pPr>
        <w:pStyle w:val="Normal"/>
        <w:rPr>
          <w:rFonts w:ascii="Calibri" w:hAnsi="Calibri" w:eastAsia="Calibri" w:cs="Calibri"/>
          <w:color w:val="333333"/>
          <w:sz w:val="22"/>
          <w:szCs w:val="22"/>
        </w:rPr>
      </w:pPr>
    </w:p>
    <w:p w:rsidR="66438156" w:rsidRDefault="66438156" w14:noSpellErr="1" w14:paraId="07F692D2" w14:textId="6D53E2E9">
      <w:r w:rsidRPr="66438156" w:rsidR="66438156">
        <w:rPr>
          <w:rFonts w:ascii="Calibri" w:hAnsi="Calibri" w:eastAsia="Calibri" w:cs="Calibri"/>
          <w:color w:val="333333"/>
          <w:sz w:val="22"/>
          <w:szCs w:val="22"/>
          <w:highlight w:val="lightGray"/>
        </w:rPr>
        <w:t>Explain why is it that a company that takes all projects that have positive NPV will end up maximizing shareholder value. Why is market efficiency an important condition behind the equivalence of NPV and shareholder value maximization ? (1 paragraph)</w:t>
      </w:r>
    </w:p>
    <w:p w:rsidR="66438156" w:rsidP="66438156" w:rsidRDefault="66438156" w14:noSpellErr="1" w14:paraId="1C23FFE1" w14:textId="5A4786EF">
      <w:pPr>
        <w:pStyle w:val="Normal"/>
        <w:rPr>
          <w:rFonts w:ascii="Calibri" w:hAnsi="Calibri" w:eastAsia="Calibri" w:cs="Calibri"/>
          <w:color w:val="333333"/>
          <w:sz w:val="22"/>
          <w:szCs w:val="22"/>
        </w:rPr>
      </w:pPr>
    </w:p>
    <w:p w:rsidR="66438156" w:rsidRDefault="66438156" w14:paraId="6D0890CB" w14:textId="57F9F55C">
      <w:r w:rsidRPr="18ABF56C" w:rsidR="18ABF56C">
        <w:rPr>
          <w:rFonts w:ascii="Calibri" w:hAnsi="Calibri" w:eastAsia="Calibri" w:cs="Calibri"/>
          <w:color w:val="333333"/>
          <w:sz w:val="22"/>
          <w:szCs w:val="22"/>
        </w:rPr>
        <w:t xml:space="preserve">NPV is the sum of future cash flows discounted to the current period. Stock price is the sum of all future cash profits discounted to the current period.The more efficient the market the greater the likelihood they will converge. Inefficiency in the market will probably lead to differences in the two. </w:t>
      </w:r>
      <w:proofErr w:type="spellStart"/>
      <w:r w:rsidRPr="18ABF56C" w:rsidR="18ABF56C">
        <w:rPr>
          <w:rFonts w:ascii="Calibri" w:hAnsi="Calibri" w:eastAsia="Calibri" w:cs="Calibri"/>
          <w:color w:val="333333"/>
          <w:sz w:val="22"/>
          <w:szCs w:val="22"/>
        </w:rPr>
        <w:t>Maximising</w:t>
      </w:r>
      <w:proofErr w:type="spellEnd"/>
      <w:r w:rsidRPr="18ABF56C" w:rsidR="18ABF56C">
        <w:rPr>
          <w:rFonts w:ascii="Calibri" w:hAnsi="Calibri" w:eastAsia="Calibri" w:cs="Calibri"/>
          <w:color w:val="333333"/>
          <w:sz w:val="22"/>
          <w:szCs w:val="22"/>
        </w:rPr>
        <w:t xml:space="preserve"> NPV </w:t>
      </w:r>
      <w:proofErr w:type="spellStart"/>
      <w:r w:rsidRPr="18ABF56C" w:rsidR="18ABF56C">
        <w:rPr>
          <w:rFonts w:ascii="Calibri" w:hAnsi="Calibri" w:eastAsia="Calibri" w:cs="Calibri"/>
          <w:color w:val="333333"/>
          <w:sz w:val="22"/>
          <w:szCs w:val="22"/>
        </w:rPr>
        <w:t>maximises</w:t>
      </w:r>
      <w:proofErr w:type="spellEnd"/>
      <w:r w:rsidRPr="18ABF56C" w:rsidR="18ABF56C">
        <w:rPr>
          <w:rFonts w:ascii="Calibri" w:hAnsi="Calibri" w:eastAsia="Calibri" w:cs="Calibri"/>
          <w:color w:val="333333"/>
          <w:sz w:val="22"/>
          <w:szCs w:val="22"/>
        </w:rPr>
        <w:t xml:space="preserve"> shareholder wealth</w:t>
      </w:r>
    </w:p>
    <w:p w:rsidR="66438156" w:rsidP="66438156" w:rsidRDefault="66438156" w14:paraId="3CEAE74F" w14:textId="4EAFD975">
      <w:pPr>
        <w:pStyle w:val="Normal"/>
        <w:rPr>
          <w:rFonts w:ascii="Calibri" w:hAnsi="Calibri" w:eastAsia="Calibri" w:cs="Calibri"/>
          <w:color w:val="333333"/>
          <w:sz w:val="22"/>
          <w:szCs w:val="22"/>
        </w:rPr>
      </w:pPr>
    </w:p>
    <w:p w:rsidR="66438156" w:rsidRDefault="66438156" w14:noSpellErr="1" w14:paraId="3B44EE6D" w14:textId="2ACEB445">
      <w:r w:rsidRPr="66438156" w:rsidR="66438156">
        <w:rPr>
          <w:rFonts w:ascii="Calibri" w:hAnsi="Calibri" w:eastAsia="Calibri" w:cs="Calibri"/>
          <w:color w:val="333333"/>
          <w:sz w:val="22"/>
          <w:szCs w:val="22"/>
          <w:highlight w:val="lightGray"/>
        </w:rPr>
        <w:t>See the Review Criteria section of the Instructions tab for details, then allocate points for Question #1 below.</w:t>
      </w:r>
    </w:p>
    <w:p w:rsidR="66438156" w:rsidP="66438156" w:rsidRDefault="66438156" w14:noSpellErr="1" w14:paraId="593D0403" w14:textId="555FC271">
      <w:pPr>
        <w:pStyle w:val="ListParagraph"/>
        <w:numPr>
          <w:ilvl w:val="0"/>
          <w:numId w:val="2"/>
        </w:numPr>
        <w:ind w:leftChars="0"/>
        <w:rPr>
          <w:rFonts w:ascii="Calibri" w:hAnsi="Calibri" w:eastAsia="Calibri" w:cs="Calibri" w:asciiTheme="minorAscii" w:hAnsiTheme="minorAscii" w:eastAsiaTheme="minorAscii" w:cstheme="minorAscii"/>
          <w:color w:val="00B050"/>
          <w:sz w:val="22"/>
          <w:szCs w:val="22"/>
        </w:rPr>
      </w:pPr>
      <w:r w:rsidRPr="66438156" w:rsidR="66438156">
        <w:rPr>
          <w:rFonts w:ascii="Calibri" w:hAnsi="Calibri" w:eastAsia="Calibri" w:cs="Calibri"/>
          <w:b w:val="1"/>
          <w:bCs w:val="1"/>
          <w:color w:val="00B050"/>
          <w:sz w:val="22"/>
          <w:szCs w:val="22"/>
          <w:highlight w:val="lightGray"/>
        </w:rPr>
        <w:t xml:space="preserve">10 pts - </w:t>
      </w:r>
      <w:r w:rsidRPr="66438156" w:rsidR="66438156">
        <w:rPr>
          <w:rFonts w:ascii="Calibri" w:hAnsi="Calibri" w:eastAsia="Calibri" w:cs="Calibri"/>
          <w:b w:val="1"/>
          <w:bCs w:val="1"/>
          <w:color w:val="00B050"/>
          <w:sz w:val="22"/>
          <w:szCs w:val="22"/>
          <w:highlight w:val="lightGray"/>
        </w:rPr>
        <w:t>10 points for a reasonable answer that is based on the arguments that we discussed in the lectures</w:t>
      </w:r>
    </w:p>
    <w:p w:rsidR="66438156" w:rsidP="66438156" w:rsidRDefault="66438156" w14:noSpellErr="1" w14:paraId="533FF552" w14:textId="6A71AC3F">
      <w:pPr>
        <w:pStyle w:val="ListParagraph"/>
        <w:numPr>
          <w:ilvl w:val="0"/>
          <w:numId w:val="2"/>
        </w:numPr>
        <w:ind w:leftChars="0"/>
        <w:rPr>
          <w:rFonts w:ascii="Calibri" w:hAnsi="Calibri" w:eastAsia="Calibri" w:cs="Calibri" w:asciiTheme="minorAscii" w:hAnsiTheme="minorAscii" w:eastAsiaTheme="minorAscii" w:cstheme="minorAscii"/>
          <w:color w:val="333333"/>
          <w:sz w:val="22"/>
          <w:szCs w:val="22"/>
        </w:rPr>
      </w:pPr>
      <w:r w:rsidRPr="66438156" w:rsidR="66438156">
        <w:rPr>
          <w:rFonts w:ascii="Calibri" w:hAnsi="Calibri" w:eastAsia="Calibri" w:cs="Calibri"/>
          <w:b w:val="0"/>
          <w:bCs w:val="0"/>
          <w:color w:val="333333"/>
          <w:sz w:val="22"/>
          <w:szCs w:val="22"/>
          <w:highlight w:val="lightGray"/>
        </w:rPr>
        <w:t xml:space="preserve">5 pts - </w:t>
      </w:r>
      <w:r w:rsidRPr="66438156" w:rsidR="66438156">
        <w:rPr>
          <w:rFonts w:ascii="Calibri" w:hAnsi="Calibri" w:eastAsia="Calibri" w:cs="Calibri"/>
          <w:b w:val="0"/>
          <w:bCs w:val="0"/>
          <w:color w:val="333333"/>
          <w:sz w:val="22"/>
          <w:szCs w:val="22"/>
          <w:highlight w:val="lightGray"/>
        </w:rPr>
        <w:t>5 points for an incomplete answer or a correct answer that is too long (longer than 1 paragraph)</w:t>
      </w:r>
    </w:p>
    <w:p w:rsidR="66438156" w:rsidP="66438156" w:rsidRDefault="66438156" w14:paraId="6BE1DFAC" w14:textId="0CAE6512">
      <w:pPr>
        <w:pStyle w:val="Normal"/>
        <w:ind w:left="0"/>
        <w:rPr>
          <w:rFonts w:ascii="Calibri" w:hAnsi="Calibri" w:eastAsia="Calibri" w:cs="Calibri"/>
          <w:b w:val="0"/>
          <w:bCs w:val="0"/>
          <w:color w:val="333333"/>
          <w:sz w:val="22"/>
          <w:szCs w:val="22"/>
        </w:rPr>
      </w:pPr>
    </w:p>
    <w:p w:rsidR="66438156" w:rsidP="66438156" w:rsidRDefault="66438156" w14:noSpellErr="1" w14:paraId="44F45874" w14:textId="6A52F5C9">
      <w:pPr>
        <w:pStyle w:val="Normal"/>
        <w:ind w:left="0"/>
        <w:rPr>
          <w:rFonts w:ascii="Calibri" w:hAnsi="Calibri" w:eastAsia="Calibri" w:cs="Calibri"/>
          <w:b w:val="0"/>
          <w:bCs w:val="0"/>
          <w:color w:val="333333"/>
          <w:sz w:val="22"/>
          <w:szCs w:val="22"/>
        </w:rPr>
      </w:pPr>
      <w:r w:rsidRPr="66438156" w:rsidR="66438156">
        <w:rPr>
          <w:rFonts w:ascii="Calibri" w:hAnsi="Calibri" w:eastAsia="Calibri" w:cs="Calibri"/>
          <w:b w:val="0"/>
          <w:bCs w:val="0"/>
          <w:color w:val="333333"/>
          <w:sz w:val="40"/>
          <w:szCs w:val="40"/>
        </w:rPr>
        <w:t>Question 2</w:t>
      </w:r>
    </w:p>
    <w:p w:rsidR="66438156" w:rsidP="66438156" w:rsidRDefault="66438156" w14:paraId="385A3D1C" w14:textId="21C10BBF">
      <w:pPr>
        <w:pStyle w:val="Normal"/>
        <w:ind w:left="0"/>
        <w:rPr>
          <w:rFonts w:ascii="Calibri" w:hAnsi="Calibri" w:eastAsia="Calibri" w:cs="Calibri"/>
          <w:b w:val="0"/>
          <w:bCs w:val="0"/>
          <w:color w:val="333333"/>
          <w:sz w:val="22"/>
          <w:szCs w:val="22"/>
        </w:rPr>
      </w:pPr>
    </w:p>
    <w:p w:rsidR="66438156" w:rsidRDefault="66438156" w14:paraId="688F900E" w14:textId="24CF8981">
      <w:r w:rsidRPr="18ABF56C" w:rsidR="18ABF56C">
        <w:rPr>
          <w:rFonts w:ascii="Calibri" w:hAnsi="Calibri" w:eastAsia="Calibri" w:cs="Calibri"/>
          <w:color w:val="333333"/>
          <w:sz w:val="22"/>
          <w:szCs w:val="22"/>
          <w:highlight w:val="lightGray"/>
        </w:rPr>
        <w:t xml:space="preserve">Does the NPV rule (take all positive NPV projects) guarantees that a company will make socially responsible </w:t>
      </w:r>
      <w:proofErr w:type="spellStart"/>
      <w:r w:rsidRPr="18ABF56C" w:rsidR="18ABF56C">
        <w:rPr>
          <w:rFonts w:ascii="Calibri" w:hAnsi="Calibri" w:eastAsia="Calibri" w:cs="Calibri"/>
          <w:color w:val="333333"/>
          <w:sz w:val="22"/>
          <w:szCs w:val="22"/>
          <w:highlight w:val="lightGray"/>
        </w:rPr>
        <w:t>investments ? You</w:t>
      </w:r>
      <w:proofErr w:type="spellEnd"/>
      <w:r w:rsidRPr="18ABF56C" w:rsidR="18ABF56C">
        <w:rPr>
          <w:rFonts w:ascii="Calibri" w:hAnsi="Calibri" w:eastAsia="Calibri" w:cs="Calibri"/>
          <w:color w:val="333333"/>
          <w:sz w:val="22"/>
          <w:szCs w:val="22"/>
          <w:highlight w:val="lightGray"/>
        </w:rPr>
        <w:t xml:space="preserve"> may need to recap lecture 1 to answer this question. (1 paragraph)</w:t>
      </w:r>
    </w:p>
    <w:p w:rsidR="66438156" w:rsidP="66438156" w:rsidRDefault="66438156" w14:paraId="40348F97" w14:textId="03EB4456">
      <w:pPr>
        <w:pStyle w:val="Normal"/>
        <w:rPr>
          <w:rFonts w:ascii="Calibri" w:hAnsi="Calibri" w:eastAsia="Calibri" w:cs="Calibri"/>
          <w:color w:val="333333"/>
          <w:sz w:val="22"/>
          <w:szCs w:val="22"/>
        </w:rPr>
      </w:pPr>
    </w:p>
    <w:p w:rsidR="66438156" w:rsidRDefault="66438156" w14:paraId="528AE68C" w14:textId="4BF3A3B5">
      <w:r w:rsidRPr="18ABF56C" w:rsidR="18ABF56C">
        <w:rPr>
          <w:rFonts w:ascii="Calibri" w:hAnsi="Calibri" w:eastAsia="Calibri" w:cs="Calibri"/>
          <w:color w:val="333333"/>
          <w:sz w:val="22"/>
          <w:szCs w:val="22"/>
        </w:rPr>
        <w:t xml:space="preserve">A positive NPV will not guarantee socially responsible investments.  There is often a conflict between an industry and  </w:t>
      </w:r>
      <w:proofErr w:type="spellStart"/>
      <w:r w:rsidRPr="18ABF56C" w:rsidR="18ABF56C">
        <w:rPr>
          <w:rFonts w:ascii="Calibri" w:hAnsi="Calibri" w:eastAsia="Calibri" w:cs="Calibri"/>
          <w:color w:val="333333"/>
          <w:sz w:val="22"/>
          <w:szCs w:val="22"/>
        </w:rPr>
        <w:t>envirornmental</w:t>
      </w:r>
      <w:proofErr w:type="spellEnd"/>
      <w:r w:rsidRPr="18ABF56C" w:rsidR="18ABF56C">
        <w:rPr>
          <w:rFonts w:ascii="Calibri" w:hAnsi="Calibri" w:eastAsia="Calibri" w:cs="Calibri"/>
          <w:color w:val="333333"/>
          <w:sz w:val="22"/>
          <w:szCs w:val="22"/>
        </w:rPr>
        <w:t xml:space="preserve"> and health concerns. Tobacco and petroleum stock prices are examples of this. Discount rates on their investment projects may be higher than "ethical investments". I wonder  whether a business in socially unacceptable areas is sustainable and if so is necessarily reflect in the stock prices.</w:t>
      </w:r>
    </w:p>
    <w:p w:rsidR="66438156" w:rsidP="66438156" w:rsidRDefault="66438156" w14:paraId="56B4F4BD" w14:textId="366B161E">
      <w:pPr>
        <w:pStyle w:val="Normal"/>
        <w:rPr>
          <w:rFonts w:ascii="Calibri" w:hAnsi="Calibri" w:eastAsia="Calibri" w:cs="Calibri"/>
          <w:color w:val="333333"/>
          <w:sz w:val="22"/>
          <w:szCs w:val="22"/>
        </w:rPr>
      </w:pPr>
    </w:p>
    <w:p w:rsidR="66438156" w:rsidRDefault="66438156" w14:noSpellErr="1" w14:paraId="4E67B4ED" w14:textId="05FB0782">
      <w:r w:rsidRPr="66438156" w:rsidR="66438156">
        <w:rPr>
          <w:rFonts w:ascii="Calibri" w:hAnsi="Calibri" w:eastAsia="Calibri" w:cs="Calibri"/>
          <w:color w:val="333333"/>
          <w:sz w:val="22"/>
          <w:szCs w:val="22"/>
          <w:highlight w:val="lightGray"/>
        </w:rPr>
        <w:t>See the Review Criteria section of the Instructions tab for details, then allocate points for Question #2 below.</w:t>
      </w:r>
    </w:p>
    <w:p w:rsidR="66438156" w:rsidP="66438156" w:rsidRDefault="66438156" w14:noSpellErr="1" w14:paraId="6A35A2DB" w14:textId="15603D2D">
      <w:pPr>
        <w:pStyle w:val="ListParagraph"/>
        <w:numPr>
          <w:ilvl w:val="0"/>
          <w:numId w:val="3"/>
        </w:numPr>
        <w:ind w:leftChars="0"/>
        <w:rPr>
          <w:rFonts w:ascii="Calibri" w:hAnsi="Calibri" w:eastAsia="Calibri" w:cs="Calibri" w:asciiTheme="minorAscii" w:hAnsiTheme="minorAscii" w:eastAsiaTheme="minorAscii" w:cstheme="minorAscii"/>
          <w:color w:val="00B050"/>
          <w:sz w:val="22"/>
          <w:szCs w:val="22"/>
        </w:rPr>
      </w:pPr>
      <w:r w:rsidRPr="66438156" w:rsidR="66438156">
        <w:rPr>
          <w:rFonts w:ascii="Calibri" w:hAnsi="Calibri" w:eastAsia="Calibri" w:cs="Calibri"/>
          <w:b w:val="1"/>
          <w:bCs w:val="1"/>
          <w:color w:val="00B050"/>
          <w:sz w:val="22"/>
          <w:szCs w:val="22"/>
          <w:highlight w:val="lightGray"/>
        </w:rPr>
        <w:t xml:space="preserve">10 pts - </w:t>
      </w:r>
      <w:r w:rsidRPr="66438156" w:rsidR="66438156">
        <w:rPr>
          <w:rFonts w:ascii="Calibri" w:hAnsi="Calibri" w:eastAsia="Calibri" w:cs="Calibri"/>
          <w:b w:val="1"/>
          <w:bCs w:val="1"/>
          <w:color w:val="00B050"/>
          <w:sz w:val="22"/>
          <w:szCs w:val="22"/>
          <w:highlight w:val="lightGray"/>
        </w:rPr>
        <w:t>10 points for a reasonable answer that is based on the arguments that we discussed in the lectures</w:t>
      </w:r>
    </w:p>
    <w:p w:rsidR="66438156" w:rsidP="66438156" w:rsidRDefault="66438156" w14:noSpellErr="1" w14:paraId="2E8C99AE" w14:textId="644A749C">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66438156" w:rsidR="66438156">
        <w:rPr>
          <w:rFonts w:ascii="Calibri" w:hAnsi="Calibri" w:eastAsia="Calibri" w:cs="Calibri"/>
          <w:b w:val="0"/>
          <w:bCs w:val="0"/>
          <w:color w:val="333333"/>
          <w:sz w:val="22"/>
          <w:szCs w:val="22"/>
          <w:highlight w:val="lightGray"/>
        </w:rPr>
        <w:t xml:space="preserve">5 pts - </w:t>
      </w:r>
      <w:r w:rsidRPr="66438156" w:rsidR="66438156">
        <w:rPr>
          <w:rFonts w:ascii="Calibri" w:hAnsi="Calibri" w:eastAsia="Calibri" w:cs="Calibri"/>
          <w:b w:val="0"/>
          <w:bCs w:val="0"/>
          <w:color w:val="333333"/>
          <w:sz w:val="22"/>
          <w:szCs w:val="22"/>
          <w:highlight w:val="lightGray"/>
        </w:rPr>
        <w:t>5 points for an incomplete answer or a correct answer that is too long (longer than 1 paragraph)</w:t>
      </w:r>
    </w:p>
    <w:p w:rsidR="66438156" w:rsidP="66438156" w:rsidRDefault="66438156" w14:paraId="07211FD4" w14:textId="6B34EB32">
      <w:pPr>
        <w:rPr>
          <w:rFonts w:ascii="Calibri" w:hAnsi="Calibri" w:eastAsia="Calibri" w:cs="Calibri"/>
          <w:color w:val="333333"/>
          <w:sz w:val="22"/>
          <w:szCs w:val="22"/>
        </w:rPr>
      </w:pPr>
    </w:p>
    <w:p w:rsidR="66438156" w:rsidP="66438156" w:rsidRDefault="66438156" w14:noSpellErr="1" w14:paraId="53A795DA" w14:textId="19E08338">
      <w:pPr>
        <w:rPr>
          <w:rFonts w:ascii="Calibri" w:hAnsi="Calibri" w:eastAsia="Calibri" w:cs="Calibri"/>
          <w:color w:val="333333"/>
          <w:sz w:val="22"/>
          <w:szCs w:val="22"/>
        </w:rPr>
      </w:pPr>
      <w:r w:rsidRPr="66438156" w:rsidR="66438156">
        <w:rPr>
          <w:rFonts w:ascii="Calibri" w:hAnsi="Calibri" w:eastAsia="Calibri" w:cs="Calibri"/>
          <w:color w:val="333333"/>
          <w:sz w:val="40"/>
          <w:szCs w:val="40"/>
        </w:rPr>
        <w:t>Question 3</w:t>
      </w:r>
    </w:p>
    <w:p w:rsidR="66438156" w:rsidP="66438156" w:rsidRDefault="66438156" w14:paraId="31945356" w14:textId="70F1713E">
      <w:pPr>
        <w:rPr>
          <w:rFonts w:ascii="Calibri" w:hAnsi="Calibri" w:eastAsia="Calibri" w:cs="Calibri"/>
          <w:color w:val="333333"/>
          <w:sz w:val="22"/>
          <w:szCs w:val="22"/>
        </w:rPr>
      </w:pPr>
    </w:p>
    <w:p w:rsidR="66438156" w:rsidRDefault="66438156" w14:paraId="28052F06" w14:textId="25F8B824">
      <w:r w:rsidRPr="18ABF56C" w:rsidR="18ABF56C">
        <w:rPr>
          <w:rFonts w:ascii="Calibri" w:hAnsi="Calibri" w:eastAsia="Calibri" w:cs="Calibri"/>
          <w:color w:val="333333"/>
          <w:sz w:val="22"/>
          <w:szCs w:val="22"/>
          <w:highlight w:val="lightGray"/>
        </w:rPr>
        <w:t>What is the present value of a growing perpetuity that generates a cash flow of 35 next year and grows at a rate of 7% a year forever, if the discount rate is 5% a year? (</w:t>
      </w:r>
      <w:proofErr w:type="spellStart"/>
      <w:r w:rsidRPr="18ABF56C" w:rsidR="18ABF56C">
        <w:rPr>
          <w:rFonts w:ascii="Calibri" w:hAnsi="Calibri" w:eastAsia="Calibri" w:cs="Calibri"/>
          <w:color w:val="333333"/>
          <w:sz w:val="22"/>
          <w:szCs w:val="22"/>
          <w:highlight w:val="lightGray"/>
        </w:rPr>
        <w:t>Hint : it</w:t>
      </w:r>
      <w:proofErr w:type="spellEnd"/>
      <w:r w:rsidRPr="18ABF56C" w:rsidR="18ABF56C">
        <w:rPr>
          <w:rFonts w:ascii="Calibri" w:hAnsi="Calibri" w:eastAsia="Calibri" w:cs="Calibri"/>
          <w:color w:val="333333"/>
          <w:sz w:val="22"/>
          <w:szCs w:val="22"/>
          <w:highlight w:val="lightGray"/>
        </w:rPr>
        <w:t xml:space="preserve"> is not a negative number !)</w:t>
      </w:r>
    </w:p>
    <w:p w:rsidR="66438156" w:rsidP="66438156" w:rsidRDefault="66438156" w14:paraId="6B022D78" w14:textId="2BC153AD">
      <w:pPr>
        <w:pStyle w:val="Normal"/>
        <w:rPr>
          <w:rFonts w:ascii="Calibri" w:hAnsi="Calibri" w:eastAsia="Calibri" w:cs="Calibri"/>
          <w:color w:val="333333"/>
          <w:sz w:val="22"/>
          <w:szCs w:val="22"/>
        </w:rPr>
      </w:pPr>
    </w:p>
    <w:p w:rsidR="66438156" w:rsidRDefault="66438156" w14:noSpellErr="1" w14:paraId="5E2E97B4" w14:textId="2BEC1F25">
      <w:r w:rsidRPr="66438156" w:rsidR="66438156">
        <w:rPr>
          <w:rFonts w:ascii="Calibri" w:hAnsi="Calibri" w:eastAsia="Calibri" w:cs="Calibri"/>
          <w:color w:val="333333"/>
          <w:sz w:val="22"/>
          <w:szCs w:val="22"/>
        </w:rPr>
        <w:t xml:space="preserve">Arguably the answer is infinity. The formula for the NPV of future cash flow in perpetuity is </w:t>
      </w:r>
      <w:r w:rsidRPr="66438156" w:rsidR="66438156">
        <w:rPr>
          <w:rFonts w:ascii="Calibri" w:hAnsi="Calibri" w:eastAsia="Calibri" w:cs="Calibri"/>
          <w:color w:val="333333"/>
          <w:sz w:val="22"/>
          <w:szCs w:val="22"/>
        </w:rPr>
        <w:t>NPV = C/(r-g) where C is the cash flow, r is the discount rate and g is the growth rate.</w:t>
      </w:r>
      <w:r w:rsidRPr="66438156" w:rsidR="66438156">
        <w:rPr>
          <w:rFonts w:ascii="Calibri" w:hAnsi="Calibri" w:eastAsia="Calibri" w:cs="Calibri"/>
          <w:color w:val="333333"/>
          <w:sz w:val="22"/>
          <w:szCs w:val="22"/>
        </w:rPr>
        <w:t xml:space="preserve"> </w:t>
      </w:r>
      <w:r w:rsidRPr="66438156" w:rsidR="66438156">
        <w:rPr>
          <w:rFonts w:ascii="Calibri" w:hAnsi="Calibri" w:eastAsia="Calibri" w:cs="Calibri"/>
          <w:color w:val="333333"/>
          <w:sz w:val="22"/>
          <w:szCs w:val="22"/>
        </w:rPr>
        <w:t>As g approaches the value of r there is an increase in the NPV.</w:t>
      </w:r>
      <w:r w:rsidRPr="66438156" w:rsidR="66438156">
        <w:rPr>
          <w:rFonts w:ascii="Calibri" w:hAnsi="Calibri" w:eastAsia="Calibri" w:cs="Calibri"/>
          <w:color w:val="333333"/>
          <w:sz w:val="22"/>
          <w:szCs w:val="22"/>
        </w:rPr>
        <w:t xml:space="preserve"> </w:t>
      </w:r>
      <w:r w:rsidRPr="66438156" w:rsidR="66438156">
        <w:rPr>
          <w:rFonts w:ascii="Calibri" w:hAnsi="Calibri" w:eastAsia="Calibri" w:cs="Calibri"/>
          <w:color w:val="333333"/>
          <w:sz w:val="22"/>
          <w:szCs w:val="22"/>
        </w:rPr>
        <w:t xml:space="preserve">When r = g the denominator is 0 and the NPV becomes equal to infinity. </w:t>
      </w:r>
      <w:r>
        <w:br/>
      </w:r>
      <w:r>
        <w:br/>
      </w:r>
      <w:r w:rsidRPr="66438156" w:rsidR="66438156">
        <w:rPr>
          <w:rFonts w:ascii="Calibri" w:hAnsi="Calibri" w:eastAsia="Calibri" w:cs="Calibri"/>
          <w:color w:val="333333"/>
          <w:sz w:val="22"/>
          <w:szCs w:val="22"/>
        </w:rPr>
        <w:t>A negative 2% (5% - 7%), with an NPV of $1,750, is not the equivalent to a positive 2% (5% - 3%). That would defy the logic of a 1% (5%-4%) which gives a NPV of $3,500.</w:t>
      </w:r>
    </w:p>
    <w:p w:rsidR="66438156" w:rsidP="66438156" w:rsidRDefault="66438156" w14:noSpellErr="1" w14:paraId="4A9FC57B" w14:textId="7BD2B1FA">
      <w:pPr>
        <w:rPr>
          <w:rFonts w:ascii="Calibri" w:hAnsi="Calibri" w:eastAsia="Calibri" w:cs="Calibri"/>
          <w:color w:val="333333"/>
          <w:sz w:val="22"/>
          <w:szCs w:val="22"/>
        </w:rPr>
      </w:pPr>
    </w:p>
    <w:p w:rsidR="66438156" w:rsidRDefault="66438156" w14:noSpellErr="1" w14:paraId="05421C52" w14:textId="4021884D">
      <w:r w:rsidRPr="66438156" w:rsidR="66438156">
        <w:rPr>
          <w:rFonts w:ascii="Calibri" w:hAnsi="Calibri" w:eastAsia="Calibri" w:cs="Calibri"/>
          <w:color w:val="333333"/>
          <w:sz w:val="22"/>
          <w:szCs w:val="22"/>
          <w:highlight w:val="lightGray"/>
        </w:rPr>
        <w:t>See the Review Criteria section of the Instructions tab for details, then allocate points for Question #3 below.</w:t>
      </w:r>
    </w:p>
    <w:p w:rsidR="66438156" w:rsidP="18ABF56C" w:rsidRDefault="66438156" w14:paraId="39350484" w14:textId="32DC7A79" w14:noSpellErr="1">
      <w:pPr>
        <w:pStyle w:val="ListParagraph"/>
        <w:numPr>
          <w:ilvl w:val="0"/>
          <w:numId w:val="4"/>
        </w:numPr>
        <w:ind w:leftChars="0"/>
        <w:rPr>
          <w:rFonts w:ascii="Calibri" w:hAnsi="Calibri" w:eastAsia="Calibri" w:cs="Calibri" w:asciiTheme="minorAscii" w:hAnsiTheme="minorAscii" w:eastAsiaTheme="minorAscii" w:cstheme="minorAscii"/>
          <w:color w:val="00B050"/>
          <w:sz w:val="22"/>
          <w:szCs w:val="22"/>
        </w:rPr>
      </w:pPr>
      <w:r w:rsidRPr="18ABF56C" w:rsidR="18ABF56C">
        <w:rPr>
          <w:rFonts w:ascii="Calibri" w:hAnsi="Calibri" w:eastAsia="Calibri" w:cs="Calibri"/>
          <w:b w:val="1"/>
          <w:bCs w:val="1"/>
          <w:color w:val="00B050"/>
          <w:sz w:val="22"/>
          <w:szCs w:val="22"/>
          <w:highlight w:val="lightGray"/>
        </w:rPr>
        <w:t xml:space="preserve">10 pts - </w:t>
      </w:r>
      <w:r w:rsidRPr="18ABF56C" w:rsidR="18ABF56C">
        <w:rPr>
          <w:rFonts w:ascii="Calibri" w:hAnsi="Calibri" w:eastAsia="Calibri" w:cs="Calibri"/>
          <w:b w:val="1"/>
          <w:bCs w:val="1"/>
          <w:color w:val="00B050"/>
          <w:sz w:val="22"/>
          <w:szCs w:val="22"/>
          <w:highlight w:val="lightGray"/>
        </w:rPr>
        <w:t>10 points for figuring out what is the NPV</w:t>
      </w:r>
    </w:p>
    <w:p w:rsidR="66438156" w:rsidP="66438156" w:rsidRDefault="66438156" w14:noSpellErr="1" w14:paraId="34708050" w14:textId="08C9F345">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66438156" w:rsidR="66438156">
        <w:rPr>
          <w:rFonts w:ascii="Calibri" w:hAnsi="Calibri" w:eastAsia="Calibri" w:cs="Calibri"/>
          <w:b w:val="0"/>
          <w:bCs w:val="0"/>
          <w:color w:val="333333"/>
          <w:sz w:val="22"/>
          <w:szCs w:val="22"/>
          <w:highlight w:val="lightGray"/>
        </w:rPr>
        <w:t xml:space="preserve">5 pts - </w:t>
      </w:r>
      <w:r w:rsidRPr="66438156" w:rsidR="66438156">
        <w:rPr>
          <w:rFonts w:ascii="Calibri" w:hAnsi="Calibri" w:eastAsia="Calibri" w:cs="Calibri"/>
          <w:b w:val="0"/>
          <w:bCs w:val="0"/>
          <w:color w:val="333333"/>
          <w:sz w:val="22"/>
          <w:szCs w:val="22"/>
          <w:highlight w:val="lightGray"/>
        </w:rPr>
        <w:t>5 points for an incomplete answer</w:t>
      </w:r>
    </w:p>
    <w:p w:rsidR="66438156" w:rsidP="66438156" w:rsidRDefault="66438156" w14:noSpellErr="1" w14:paraId="0A47020B" w14:textId="1FF09808">
      <w:pPr>
        <w:rPr>
          <w:rFonts w:ascii="Calibri" w:hAnsi="Calibri" w:eastAsia="Calibri" w:cs="Calibri"/>
          <w:color w:val="333333"/>
          <w:sz w:val="22"/>
          <w:szCs w:val="22"/>
        </w:rPr>
      </w:pPr>
    </w:p>
    <w:p w:rsidR="66438156" w:rsidP="66438156" w:rsidRDefault="66438156" w14:noSpellErr="1" w14:paraId="78272968" w14:textId="091BB451">
      <w:pPr>
        <w:rPr>
          <w:rFonts w:ascii="Calibri" w:hAnsi="Calibri" w:eastAsia="Calibri" w:cs="Calibri"/>
          <w:color w:val="333333"/>
          <w:sz w:val="22"/>
          <w:szCs w:val="22"/>
        </w:rPr>
      </w:pPr>
      <w:r w:rsidRPr="66438156" w:rsidR="66438156">
        <w:rPr>
          <w:rFonts w:ascii="Calibri" w:hAnsi="Calibri" w:eastAsia="Calibri" w:cs="Calibri"/>
          <w:color w:val="333333"/>
          <w:sz w:val="40"/>
          <w:szCs w:val="40"/>
        </w:rPr>
        <w:t>Question 4</w:t>
      </w:r>
    </w:p>
    <w:p w:rsidR="66438156" w:rsidP="66438156" w:rsidRDefault="66438156" w14:noSpellErr="1" w14:paraId="6B6CFF78" w14:textId="6D260D99">
      <w:pPr>
        <w:rPr>
          <w:rFonts w:ascii="Calibri" w:hAnsi="Calibri" w:eastAsia="Calibri" w:cs="Calibri"/>
          <w:color w:val="333333"/>
          <w:sz w:val="22"/>
          <w:szCs w:val="22"/>
        </w:rPr>
      </w:pPr>
    </w:p>
    <w:p w:rsidR="66438156" w:rsidRDefault="66438156" w14:noSpellErr="1" w14:paraId="579C416A" w14:textId="2BA999A0">
      <w:r w:rsidRPr="66438156" w:rsidR="66438156">
        <w:rPr>
          <w:rFonts w:ascii="Calibri" w:hAnsi="Calibri" w:eastAsia="Calibri" w:cs="Calibri"/>
          <w:color w:val="333333"/>
          <w:sz w:val="22"/>
          <w:szCs w:val="22"/>
          <w:highlight w:val="lightGray"/>
        </w:rPr>
        <w:t>Explain why the IRR rule (take projects with IRR greater than the discount rate) is equivalent to the NPV rule (take projects with positive NPV). What are the conditions that you need to check to make sure that you can compute IRR ? (1 paragraph)</w:t>
      </w:r>
    </w:p>
    <w:p w:rsidR="66438156" w:rsidP="66438156" w:rsidRDefault="66438156" w14:noSpellErr="1" w14:paraId="73B78CFA" w14:textId="079B7A8B">
      <w:pPr>
        <w:pStyle w:val="Normal"/>
        <w:rPr>
          <w:rFonts w:ascii="Calibri" w:hAnsi="Calibri" w:eastAsia="Calibri" w:cs="Calibri"/>
          <w:color w:val="333333"/>
          <w:sz w:val="22"/>
          <w:szCs w:val="22"/>
        </w:rPr>
      </w:pPr>
    </w:p>
    <w:p w:rsidR="66438156" w:rsidRDefault="66438156" w14:noSpellErr="1" w14:paraId="0313E884" w14:textId="062294B9">
      <w:r w:rsidRPr="66438156" w:rsidR="66438156">
        <w:rPr>
          <w:rFonts w:ascii="Calibri" w:hAnsi="Calibri" w:eastAsia="Calibri" w:cs="Calibri"/>
          <w:color w:val="333333"/>
          <w:sz w:val="22"/>
          <w:szCs w:val="22"/>
        </w:rPr>
        <w:t>The IRR (Internal Rate of Return) is the discount rate used that makes the NPV on an investment project equal to zero. That means an IRR greater than the discount rate would give a positive NPV.</w:t>
      </w:r>
    </w:p>
    <w:p w:rsidR="66438156" w:rsidP="66438156" w:rsidRDefault="66438156" w14:noSpellErr="1" w14:paraId="6652E4E4" w14:textId="696462F5">
      <w:pPr>
        <w:rPr>
          <w:rFonts w:ascii="Calibri" w:hAnsi="Calibri" w:eastAsia="Calibri" w:cs="Calibri"/>
          <w:color w:val="333333"/>
          <w:sz w:val="22"/>
          <w:szCs w:val="22"/>
        </w:rPr>
      </w:pPr>
    </w:p>
    <w:p w:rsidR="66438156" w:rsidRDefault="66438156" w14:noSpellErr="1" w14:paraId="068F173E" w14:textId="1CD46303">
      <w:r w:rsidRPr="66438156" w:rsidR="66438156">
        <w:rPr>
          <w:rFonts w:ascii="Calibri" w:hAnsi="Calibri" w:eastAsia="Calibri" w:cs="Calibri"/>
          <w:color w:val="333333"/>
          <w:sz w:val="22"/>
          <w:szCs w:val="22"/>
          <w:highlight w:val="lightGray"/>
        </w:rPr>
        <w:t>See the Review Criteria section of the Instructions tab for details, then allocate points for Question #4 below.</w:t>
      </w:r>
    </w:p>
    <w:p w:rsidR="66438156" w:rsidP="18ABF56C" w:rsidRDefault="66438156" w14:paraId="5AD68F33" w14:textId="70A69A8D" w14:noSpellErr="1">
      <w:pPr>
        <w:pStyle w:val="ListParagraph"/>
        <w:numPr>
          <w:ilvl w:val="0"/>
          <w:numId w:val="5"/>
        </w:numPr>
        <w:ind w:leftChars="0"/>
        <w:rPr>
          <w:rFonts w:ascii="Calibri" w:hAnsi="Calibri" w:eastAsia="Calibri" w:cs="Calibri" w:asciiTheme="minorAscii" w:hAnsiTheme="minorAscii" w:eastAsiaTheme="minorAscii" w:cstheme="minorAscii"/>
          <w:color w:val="00B050"/>
          <w:sz w:val="22"/>
          <w:szCs w:val="22"/>
        </w:rPr>
      </w:pPr>
      <w:r w:rsidRPr="18ABF56C" w:rsidR="18ABF56C">
        <w:rPr>
          <w:rFonts w:ascii="Calibri" w:hAnsi="Calibri" w:eastAsia="Calibri" w:cs="Calibri"/>
          <w:b w:val="1"/>
          <w:bCs w:val="1"/>
          <w:color w:val="00B050"/>
          <w:sz w:val="22"/>
          <w:szCs w:val="22"/>
          <w:highlight w:val="lightGray"/>
        </w:rPr>
        <w:t xml:space="preserve">10 pts - </w:t>
      </w:r>
      <w:r w:rsidRPr="18ABF56C" w:rsidR="18ABF56C">
        <w:rPr>
          <w:rFonts w:ascii="Calibri" w:hAnsi="Calibri" w:eastAsia="Calibri" w:cs="Calibri"/>
          <w:b w:val="1"/>
          <w:bCs w:val="1"/>
          <w:color w:val="00B050"/>
          <w:sz w:val="22"/>
          <w:szCs w:val="22"/>
          <w:highlight w:val="lightGray"/>
        </w:rPr>
        <w:t>10 points for a reasonable answer that is based on the arguments that we discussed in the lectures</w:t>
      </w:r>
    </w:p>
    <w:p w:rsidR="66438156" w:rsidP="66438156" w:rsidRDefault="66438156" w14:noSpellErr="1" w14:paraId="0DC3AA2A" w14:textId="65C977FD">
      <w:pPr>
        <w:pStyle w:val="ListParagraph"/>
        <w:numPr>
          <w:ilvl w:val="0"/>
          <w:numId w:val="5"/>
        </w:numPr>
        <w:ind w:leftChars="0"/>
        <w:rPr>
          <w:rFonts w:ascii="Calibri" w:hAnsi="Calibri" w:eastAsia="Calibri" w:cs="Calibri" w:asciiTheme="minorAscii" w:hAnsiTheme="minorAscii" w:eastAsiaTheme="minorAscii" w:cstheme="minorAscii"/>
          <w:color w:val="333333"/>
          <w:sz w:val="22"/>
          <w:szCs w:val="22"/>
        </w:rPr>
      </w:pPr>
      <w:r w:rsidRPr="66438156" w:rsidR="66438156">
        <w:rPr>
          <w:rFonts w:ascii="Calibri" w:hAnsi="Calibri" w:eastAsia="Calibri" w:cs="Calibri"/>
          <w:b w:val="0"/>
          <w:bCs w:val="0"/>
          <w:color w:val="333333"/>
          <w:sz w:val="22"/>
          <w:szCs w:val="22"/>
          <w:highlight w:val="lightGray"/>
        </w:rPr>
        <w:t xml:space="preserve">5 pts - </w:t>
      </w:r>
      <w:r w:rsidRPr="66438156" w:rsidR="66438156">
        <w:rPr>
          <w:rFonts w:ascii="Calibri" w:hAnsi="Calibri" w:eastAsia="Calibri" w:cs="Calibri"/>
          <w:b w:val="0"/>
          <w:bCs w:val="0"/>
          <w:color w:val="333333"/>
          <w:sz w:val="22"/>
          <w:szCs w:val="22"/>
          <w:highlight w:val="lightGray"/>
        </w:rPr>
        <w:t>5 points for an incomplete answer or a correct answer that is too long (longer than 1 paragraph)</w:t>
      </w:r>
    </w:p>
    <w:p w:rsidR="66438156" w:rsidP="66438156" w:rsidRDefault="66438156" w14:paraId="643FABBC" w14:textId="12BD80F4">
      <w:pPr>
        <w:rPr>
          <w:rFonts w:ascii="Calibri" w:hAnsi="Calibri" w:eastAsia="Calibri" w:cs="Calibri"/>
          <w:color w:val="333333"/>
          <w:sz w:val="22"/>
          <w:szCs w:val="22"/>
        </w:rPr>
      </w:pPr>
    </w:p>
    <w:p w:rsidR="66438156" w:rsidP="18ABF56C" w:rsidRDefault="66438156" w14:paraId="6845C003" w14:textId="20880CE9" w14:noSpellErr="1">
      <w:pPr>
        <w:rPr>
          <w:rFonts w:ascii="Calibri" w:hAnsi="Calibri" w:eastAsia="Calibri" w:cs="Calibri"/>
          <w:color w:val="333333"/>
          <w:sz w:val="22"/>
          <w:szCs w:val="22"/>
        </w:rPr>
      </w:pPr>
      <w:r w:rsidRPr="18ABF56C" w:rsidR="18ABF56C">
        <w:rPr>
          <w:rFonts w:ascii="Calibri" w:hAnsi="Calibri" w:eastAsia="Calibri" w:cs="Calibri"/>
          <w:color w:val="333333"/>
          <w:sz w:val="40"/>
          <w:szCs w:val="40"/>
        </w:rPr>
        <w:t>Question 5</w:t>
      </w:r>
    </w:p>
    <w:p w:rsidR="66438156" w:rsidP="66438156" w:rsidRDefault="66438156" w14:paraId="2B8BD2C2" w14:textId="1057CE65">
      <w:pPr>
        <w:rPr>
          <w:rFonts w:ascii="Calibri" w:hAnsi="Calibri" w:eastAsia="Calibri" w:cs="Calibri"/>
          <w:color w:val="333333"/>
          <w:sz w:val="22"/>
          <w:szCs w:val="22"/>
        </w:rPr>
      </w:pPr>
    </w:p>
    <w:p w:rsidR="66438156" w:rsidRDefault="66438156" w14:paraId="43D1B99D" w14:textId="1762359B">
      <w:r w:rsidRPr="18ABF56C" w:rsidR="18ABF56C">
        <w:rPr>
          <w:rFonts w:ascii="Calibri" w:hAnsi="Calibri" w:eastAsia="Calibri" w:cs="Calibri"/>
          <w:color w:val="333333"/>
          <w:sz w:val="22"/>
          <w:szCs w:val="22"/>
          <w:highlight w:val="lightGray"/>
        </w:rPr>
        <w:t xml:space="preserve">Leather Goods Inc. wants to expand its product line into wallets. The required initial outlay is $700,000. They expect to sell 150,000 units per year, and their planning horizon is 5 years. The price of wallets is estimated to be equal to $12 for the entire period, and the costs of production are $9 per unit for the entire period. However, the company expects the wallet project to erode $200,000 of the yearly sales of the existing products of the company. In addition, they estimate that competitors, who produce similar wallets, will erode $100,000 of the firm’s current sales if the wallet project does not go through. If the wallet project does go through, erosion from competitors is going to be equal to 50,000. Assume no salvage value (the project is worth zero after the end of 5 years), no taxes, no working capital and straight line depreciation. Draw a </w:t>
      </w:r>
      <w:proofErr w:type="spellStart"/>
      <w:r w:rsidRPr="18ABF56C" w:rsidR="18ABF56C">
        <w:rPr>
          <w:rFonts w:ascii="Calibri" w:hAnsi="Calibri" w:eastAsia="Calibri" w:cs="Calibri"/>
          <w:color w:val="333333"/>
          <w:sz w:val="22"/>
          <w:szCs w:val="22"/>
          <w:highlight w:val="lightGray"/>
        </w:rPr>
        <w:t>time line</w:t>
      </w:r>
      <w:proofErr w:type="spellEnd"/>
      <w:r w:rsidRPr="18ABF56C" w:rsidR="18ABF56C">
        <w:rPr>
          <w:rFonts w:ascii="Calibri" w:hAnsi="Calibri" w:eastAsia="Calibri" w:cs="Calibri"/>
          <w:color w:val="333333"/>
          <w:sz w:val="22"/>
          <w:szCs w:val="22"/>
          <w:highlight w:val="lightGray"/>
        </w:rPr>
        <w:t xml:space="preserve"> with the relevant cash flows for the wallet project. There is no need to compute IRR or NPV.</w:t>
      </w:r>
    </w:p>
    <w:p w:rsidR="66438156" w:rsidRDefault="66438156" w14:noSpellErr="1" w14:paraId="490CEE37" w14:textId="678756F3"/>
    <w:tbl>
      <w:tblPr>
        <w:tblStyle w:val="GridTable1Light-Accent1"/>
        <w:tblW w:w="9135" w:type="dxa"/>
        <w:tblLook w:val="04A0" w:firstRow="1" w:lastRow="0" w:firstColumn="1" w:lastColumn="0" w:noHBand="0" w:noVBand="1"/>
        <w:tblCaption w:val=""/>
        <w:tblDescription w:val=""/>
      </w:tblPr>
      <w:tblGrid>
        <w:gridCol w:w="1170"/>
        <w:gridCol w:w="1305"/>
        <w:gridCol w:w="1275"/>
        <w:gridCol w:w="1695"/>
        <w:gridCol w:w="1605"/>
        <w:gridCol w:w="1005"/>
        <w:gridCol w:w="1080"/>
      </w:tblGrid>
      <w:tr w:rsidR="66438156" w:rsidTr="18ABF56C" w14:paraId="50122881">
        <w:tc>
          <w:tcPr>
            <w:cnfStyle w:val="001000000000" w:firstRow="0" w:lastRow="0" w:firstColumn="1" w:lastColumn="0" w:oddVBand="0" w:evenVBand="0" w:oddHBand="0" w:evenHBand="0" w:firstRowFirstColumn="0" w:firstRowLastColumn="0" w:lastRowFirstColumn="0" w:lastRowLastColumn="0"/>
            <w:tcW w:w="1170" w:type="dxa"/>
            <w:tcMar/>
          </w:tcPr>
          <w:p w:rsidR="66438156" w:rsidRDefault="66438156" w14:paraId="4C556B69" w14:textId="57883C01"/>
        </w:tc>
        <w:tc>
          <w:tcPr>
            <w:cnfStyle w:val="000000000000" w:firstRow="0" w:lastRow="0" w:firstColumn="0" w:lastColumn="0" w:oddVBand="0" w:evenVBand="0" w:oddHBand="0" w:evenHBand="0" w:firstRowFirstColumn="0" w:firstRowLastColumn="0" w:lastRowFirstColumn="0" w:lastRowLastColumn="0"/>
            <w:tcW w:w="1305" w:type="dxa"/>
            <w:tcMar/>
          </w:tcPr>
          <w:p w:rsidR="66438156" w:rsidRDefault="66438156" w14:noSpellErr="1" w14:paraId="4F96189E" w14:textId="326CB34D">
            <w:r w:rsidR="66438156">
              <w:rPr/>
              <w:t>New</w:t>
            </w:r>
          </w:p>
        </w:tc>
        <w:tc>
          <w:tcPr>
            <w:cnfStyle w:val="000000000000" w:firstRow="0" w:lastRow="0" w:firstColumn="0" w:lastColumn="0" w:oddVBand="0" w:evenVBand="0" w:oddHBand="0" w:evenHBand="0" w:firstRowFirstColumn="0" w:firstRowLastColumn="0" w:lastRowFirstColumn="0" w:lastRowLastColumn="0"/>
            <w:tcW w:w="1275" w:type="dxa"/>
            <w:tcMar/>
          </w:tcPr>
          <w:p w:rsidR="66438156" w:rsidRDefault="66438156" w14:paraId="1606DB3D" w14:textId="0E1D22D9">
            <w:r w:rsidR="66438156">
              <w:rPr/>
              <w:t xml:space="preserve"> </w:t>
            </w:r>
          </w:p>
        </w:tc>
        <w:tc>
          <w:tcPr>
            <w:cnfStyle w:val="000000000000" w:firstRow="0" w:lastRow="0" w:firstColumn="0" w:lastColumn="0" w:oddVBand="0" w:evenVBand="0" w:oddHBand="0" w:evenHBand="0" w:firstRowFirstColumn="0" w:firstRowLastColumn="0" w:lastRowFirstColumn="0" w:lastRowLastColumn="0"/>
            <w:tcW w:w="1695" w:type="dxa"/>
            <w:tcMar/>
          </w:tcPr>
          <w:p w:rsidR="66438156" w:rsidRDefault="66438156" w14:noSpellErr="1" w14:paraId="1D8DB889" w14:textId="46E5F9D3">
            <w:r w:rsidR="66438156">
              <w:rPr/>
              <w:t>Old</w:t>
            </w:r>
          </w:p>
        </w:tc>
        <w:tc>
          <w:tcPr>
            <w:cnfStyle w:val="000000000000" w:firstRow="0" w:lastRow="0" w:firstColumn="0" w:lastColumn="0" w:oddVBand="0" w:evenVBand="0" w:oddHBand="0" w:evenHBand="0" w:firstRowFirstColumn="0" w:firstRowLastColumn="0" w:lastRowFirstColumn="0" w:lastRowLastColumn="0"/>
            <w:tcW w:w="1605" w:type="dxa"/>
            <w:tcMar/>
          </w:tcPr>
          <w:p w:rsidR="66438156" w:rsidRDefault="66438156" w14:paraId="271244D9" w14:textId="301BD693"/>
        </w:tc>
        <w:tc>
          <w:tcPr>
            <w:cnfStyle w:val="000000000000" w:firstRow="0" w:lastRow="0" w:firstColumn="0" w:lastColumn="0" w:oddVBand="0" w:evenVBand="0" w:oddHBand="0" w:evenHBand="0" w:firstRowFirstColumn="0" w:firstRowLastColumn="0" w:lastRowFirstColumn="0" w:lastRowLastColumn="0"/>
            <w:tcW w:w="1005" w:type="dxa"/>
            <w:tcMar/>
          </w:tcPr>
          <w:p w:rsidR="66438156" w:rsidRDefault="66438156" w14:paraId="707FF7A9" w14:textId="18E39060"/>
        </w:tc>
        <w:tc>
          <w:tcPr>
            <w:cnfStyle w:val="000000000000" w:firstRow="0" w:lastRow="0" w:firstColumn="0" w:lastColumn="0" w:oddVBand="0" w:evenVBand="0" w:oddHBand="0" w:evenHBand="0" w:firstRowFirstColumn="0" w:firstRowLastColumn="0" w:lastRowFirstColumn="0" w:lastRowLastColumn="0"/>
            <w:tcW w:w="1080" w:type="dxa"/>
            <w:tcMar/>
          </w:tcPr>
          <w:p w:rsidR="66438156" w:rsidRDefault="66438156" w14:paraId="03E47DD6" w14:textId="79971275"/>
        </w:tc>
      </w:tr>
      <w:tr w:rsidR="66438156" w:rsidTr="18ABF56C" w14:paraId="77056C51">
        <w:tc>
          <w:tcPr>
            <w:cnfStyle w:val="001000000000" w:firstRow="0" w:lastRow="0" w:firstColumn="1" w:lastColumn="0" w:oddVBand="0" w:evenVBand="0" w:oddHBand="0" w:evenHBand="0" w:firstRowFirstColumn="0" w:firstRowLastColumn="0" w:lastRowFirstColumn="0" w:lastRowLastColumn="0"/>
            <w:tcW w:w="1170" w:type="dxa"/>
            <w:tcMar/>
          </w:tcPr>
          <w:p w:rsidR="66438156" w:rsidRDefault="66438156" w14:paraId="6B6B4DCA" w14:textId="056ABBE6"/>
        </w:tc>
        <w:tc>
          <w:tcPr>
            <w:cnfStyle w:val="000000000000" w:firstRow="0" w:lastRow="0" w:firstColumn="0" w:lastColumn="0" w:oddVBand="0" w:evenVBand="0" w:oddHBand="0" w:evenHBand="0" w:firstRowFirstColumn="0" w:firstRowLastColumn="0" w:lastRowFirstColumn="0" w:lastRowLastColumn="0"/>
            <w:tcW w:w="1305" w:type="dxa"/>
            <w:tcMar/>
          </w:tcPr>
          <w:p w:rsidR="66438156" w:rsidRDefault="66438156" w14:noSpellErr="1" w14:paraId="6808E219" w14:textId="69C944A9">
            <w:r w:rsidR="66438156">
              <w:rPr/>
              <w:t>Outlay</w:t>
            </w:r>
          </w:p>
        </w:tc>
        <w:tc>
          <w:tcPr>
            <w:cnfStyle w:val="000000000000" w:firstRow="0" w:lastRow="0" w:firstColumn="0" w:lastColumn="0" w:oddVBand="0" w:evenVBand="0" w:oddHBand="0" w:evenHBand="0" w:firstRowFirstColumn="0" w:firstRowLastColumn="0" w:lastRowFirstColumn="0" w:lastRowLastColumn="0"/>
            <w:tcW w:w="1275" w:type="dxa"/>
            <w:tcMar/>
          </w:tcPr>
          <w:p w:rsidR="66438156" w:rsidRDefault="66438156" w14:noSpellErr="1" w14:paraId="08DB87F8" w14:textId="116EB6E2">
            <w:r w:rsidR="66438156">
              <w:rPr/>
              <w:t>Profit</w:t>
            </w:r>
          </w:p>
        </w:tc>
        <w:tc>
          <w:tcPr>
            <w:cnfStyle w:val="000000000000" w:firstRow="0" w:lastRow="0" w:firstColumn="0" w:lastColumn="0" w:oddVBand="0" w:evenVBand="0" w:oddHBand="0" w:evenHBand="0" w:firstRowFirstColumn="0" w:firstRowLastColumn="0" w:lastRowFirstColumn="0" w:lastRowLastColumn="0"/>
            <w:tcW w:w="1695" w:type="dxa"/>
            <w:tcMar/>
          </w:tcPr>
          <w:p w:rsidR="66438156" w:rsidRDefault="66438156" w14:noSpellErr="1" w14:paraId="576BF9C7" w14:textId="0689D050">
            <w:r w:rsidR="66438156">
              <w:rPr/>
              <w:t>Lost Sales from substitution</w:t>
            </w:r>
          </w:p>
        </w:tc>
        <w:tc>
          <w:tcPr>
            <w:cnfStyle w:val="000000000000" w:firstRow="0" w:lastRow="0" w:firstColumn="0" w:lastColumn="0" w:oddVBand="0" w:evenVBand="0" w:oddHBand="0" w:evenHBand="0" w:firstRowFirstColumn="0" w:firstRowLastColumn="0" w:lastRowFirstColumn="0" w:lastRowLastColumn="0"/>
            <w:tcW w:w="1605" w:type="dxa"/>
            <w:tcMar/>
          </w:tcPr>
          <w:p w:rsidR="66438156" w:rsidRDefault="66438156" w14:noSpellErr="1" w14:paraId="6ED885A4" w14:textId="611112EB">
            <w:r w:rsidR="66438156">
              <w:rPr/>
              <w:t>Lost Sales from Competition</w:t>
            </w:r>
          </w:p>
        </w:tc>
        <w:tc>
          <w:tcPr>
            <w:cnfStyle w:val="000000000000" w:firstRow="0" w:lastRow="0" w:firstColumn="0" w:lastColumn="0" w:oddVBand="0" w:evenVBand="0" w:oddHBand="0" w:evenHBand="0" w:firstRowFirstColumn="0" w:firstRowLastColumn="0" w:lastRowFirstColumn="0" w:lastRowLastColumn="0"/>
            <w:tcW w:w="1005" w:type="dxa"/>
            <w:tcMar/>
          </w:tcPr>
          <w:p w:rsidR="66438156" w:rsidRDefault="66438156" w14:noSpellErr="1" w14:paraId="2ED31B93" w14:textId="0A9C0A51">
            <w:r w:rsidR="66438156">
              <w:rPr/>
              <w:t>Net Cash Flow</w:t>
            </w:r>
          </w:p>
        </w:tc>
        <w:tc>
          <w:tcPr>
            <w:cnfStyle w:val="000000000000" w:firstRow="0" w:lastRow="0" w:firstColumn="0" w:lastColumn="0" w:oddVBand="0" w:evenVBand="0" w:oddHBand="0" w:evenHBand="0" w:firstRowFirstColumn="0" w:firstRowLastColumn="0" w:lastRowFirstColumn="0" w:lastRowLastColumn="0"/>
            <w:tcW w:w="1080" w:type="dxa"/>
            <w:tcMar/>
          </w:tcPr>
          <w:p w:rsidR="66438156" w:rsidRDefault="66438156" w14:noSpellErr="1" w14:paraId="0CE50CAD" w14:textId="14274875">
            <w:r w:rsidR="66438156">
              <w:rPr/>
              <w:t>Net Cash Flow</w:t>
            </w:r>
          </w:p>
        </w:tc>
      </w:tr>
      <w:tr w:rsidR="66438156" w:rsidTr="18ABF56C" w14:paraId="31BBA20C">
        <w:tc>
          <w:tcPr>
            <w:cnfStyle w:val="001000000000" w:firstRow="0" w:lastRow="0" w:firstColumn="1" w:lastColumn="0" w:oddVBand="0" w:evenVBand="0" w:oddHBand="0" w:evenHBand="0" w:firstRowFirstColumn="0" w:firstRowLastColumn="0" w:lastRowFirstColumn="0" w:lastRowLastColumn="0"/>
            <w:tcW w:w="1170" w:type="dxa"/>
            <w:tcMar/>
          </w:tcPr>
          <w:p w:rsidR="66438156" w:rsidRDefault="66438156" w14:paraId="3292606B" w14:textId="40233F49"/>
        </w:tc>
        <w:tc>
          <w:tcPr>
            <w:cnfStyle w:val="000000000000" w:firstRow="0" w:lastRow="0" w:firstColumn="0" w:lastColumn="0" w:oddVBand="0" w:evenVBand="0" w:oddHBand="0" w:evenHBand="0" w:firstRowFirstColumn="0" w:firstRowLastColumn="0" w:lastRowFirstColumn="0" w:lastRowLastColumn="0"/>
            <w:tcW w:w="1305" w:type="dxa"/>
            <w:tcMar/>
          </w:tcPr>
          <w:p w:rsidR="66438156" w:rsidRDefault="66438156" w14:paraId="0C4E09FE" w14:textId="001C5181"/>
        </w:tc>
        <w:tc>
          <w:tcPr>
            <w:cnfStyle w:val="000000000000" w:firstRow="0" w:lastRow="0" w:firstColumn="0" w:lastColumn="0" w:oddVBand="0" w:evenVBand="0" w:oddHBand="0" w:evenHBand="0" w:firstRowFirstColumn="0" w:firstRowLastColumn="0" w:lastRowFirstColumn="0" w:lastRowLastColumn="0"/>
            <w:tcW w:w="1275" w:type="dxa"/>
            <w:tcMar/>
          </w:tcPr>
          <w:p w:rsidR="66438156" w:rsidRDefault="66438156" w14:paraId="7D034CF1" w14:textId="1FD5E7B0"/>
        </w:tc>
        <w:tc>
          <w:tcPr>
            <w:cnfStyle w:val="000000000000" w:firstRow="0" w:lastRow="0" w:firstColumn="0" w:lastColumn="0" w:oddVBand="0" w:evenVBand="0" w:oddHBand="0" w:evenHBand="0" w:firstRowFirstColumn="0" w:firstRowLastColumn="0" w:lastRowFirstColumn="0" w:lastRowLastColumn="0"/>
            <w:tcW w:w="1695" w:type="dxa"/>
            <w:tcMar/>
          </w:tcPr>
          <w:p w:rsidR="66438156" w:rsidRDefault="66438156" w14:paraId="4C8B05F0" w14:textId="7BED50AA"/>
        </w:tc>
        <w:tc>
          <w:tcPr>
            <w:cnfStyle w:val="000000000000" w:firstRow="0" w:lastRow="0" w:firstColumn="0" w:lastColumn="0" w:oddVBand="0" w:evenVBand="0" w:oddHBand="0" w:evenHBand="0" w:firstRowFirstColumn="0" w:firstRowLastColumn="0" w:lastRowFirstColumn="0" w:lastRowLastColumn="0"/>
            <w:tcW w:w="1605" w:type="dxa"/>
            <w:tcMar/>
          </w:tcPr>
          <w:p w:rsidR="66438156" w:rsidRDefault="66438156" w14:paraId="63015F15" w14:textId="5908ACD9"/>
        </w:tc>
        <w:tc>
          <w:tcPr>
            <w:cnfStyle w:val="000000000000" w:firstRow="0" w:lastRow="0" w:firstColumn="0" w:lastColumn="0" w:oddVBand="0" w:evenVBand="0" w:oddHBand="0" w:evenHBand="0" w:firstRowFirstColumn="0" w:firstRowLastColumn="0" w:lastRowFirstColumn="0" w:lastRowLastColumn="0"/>
            <w:tcW w:w="1005" w:type="dxa"/>
            <w:tcMar/>
          </w:tcPr>
          <w:p w:rsidR="66438156" w:rsidRDefault="66438156" w14:paraId="30873D6B" w14:textId="114B2D54"/>
        </w:tc>
        <w:tc>
          <w:tcPr>
            <w:cnfStyle w:val="000000000000" w:firstRow="0" w:lastRow="0" w:firstColumn="0" w:lastColumn="0" w:oddVBand="0" w:evenVBand="0" w:oddHBand="0" w:evenHBand="0" w:firstRowFirstColumn="0" w:firstRowLastColumn="0" w:lastRowFirstColumn="0" w:lastRowLastColumn="0"/>
            <w:tcW w:w="1080" w:type="dxa"/>
            <w:tcMar/>
          </w:tcPr>
          <w:p w:rsidR="66438156" w:rsidRDefault="66438156" w14:paraId="623112F4" w14:textId="51A4539D"/>
        </w:tc>
      </w:tr>
      <w:tr w:rsidR="66438156" w:rsidTr="18ABF56C" w14:paraId="5F9EDA29">
        <w:tc>
          <w:tcPr>
            <w:cnfStyle w:val="001000000000" w:firstRow="0" w:lastRow="0" w:firstColumn="1" w:lastColumn="0" w:oddVBand="0" w:evenVBand="0" w:oddHBand="0" w:evenHBand="0" w:firstRowFirstColumn="0" w:firstRowLastColumn="0" w:lastRowFirstColumn="0" w:lastRowLastColumn="0"/>
            <w:tcW w:w="1170" w:type="dxa"/>
            <w:tcMar/>
          </w:tcPr>
          <w:p w:rsidR="66438156" w:rsidRDefault="66438156" w14:noSpellErr="1" w14:paraId="3C3CF1DC" w14:textId="163F1A8C">
            <w:r w:rsidR="66438156">
              <w:rPr/>
              <w:t>Y0</w:t>
            </w:r>
          </w:p>
        </w:tc>
        <w:tc>
          <w:tcPr>
            <w:cnfStyle w:val="000000000000" w:firstRow="0" w:lastRow="0" w:firstColumn="0" w:lastColumn="0" w:oddVBand="0" w:evenVBand="0" w:oddHBand="0" w:evenHBand="0" w:firstRowFirstColumn="0" w:firstRowLastColumn="0" w:lastRowFirstColumn="0" w:lastRowLastColumn="0"/>
            <w:tcW w:w="1305" w:type="dxa"/>
            <w:tcMar/>
          </w:tcPr>
          <w:p w:rsidR="66438156" w:rsidRDefault="66438156" w14:paraId="12AC10C5" w14:textId="088B36F7">
            <w:r w:rsidR="18ABF56C">
              <w:rPr/>
              <w:t>-</w:t>
            </w:r>
            <w:r w:rsidR="18ABF56C">
              <w:rPr/>
              <w:t>700,000</w:t>
            </w:r>
          </w:p>
        </w:tc>
        <w:tc>
          <w:tcPr>
            <w:cnfStyle w:val="000000000000" w:firstRow="0" w:lastRow="0" w:firstColumn="0" w:lastColumn="0" w:oddVBand="0" w:evenVBand="0" w:oddHBand="0" w:evenHBand="0" w:firstRowFirstColumn="0" w:firstRowLastColumn="0" w:lastRowFirstColumn="0" w:lastRowLastColumn="0"/>
            <w:tcW w:w="1275" w:type="dxa"/>
            <w:tcMar/>
          </w:tcPr>
          <w:p w:rsidR="66438156" w:rsidRDefault="66438156" w14:paraId="72C62E7D" w14:textId="0C408392"/>
        </w:tc>
        <w:tc>
          <w:tcPr>
            <w:cnfStyle w:val="000000000000" w:firstRow="0" w:lastRow="0" w:firstColumn="0" w:lastColumn="0" w:oddVBand="0" w:evenVBand="0" w:oddHBand="0" w:evenHBand="0" w:firstRowFirstColumn="0" w:firstRowLastColumn="0" w:lastRowFirstColumn="0" w:lastRowLastColumn="0"/>
            <w:tcW w:w="1695" w:type="dxa"/>
            <w:tcMar/>
          </w:tcPr>
          <w:p w:rsidR="66438156" w:rsidRDefault="66438156" w14:paraId="3EDA1948" w14:textId="08001E8E"/>
        </w:tc>
        <w:tc>
          <w:tcPr>
            <w:cnfStyle w:val="000000000000" w:firstRow="0" w:lastRow="0" w:firstColumn="0" w:lastColumn="0" w:oddVBand="0" w:evenVBand="0" w:oddHBand="0" w:evenHBand="0" w:firstRowFirstColumn="0" w:firstRowLastColumn="0" w:lastRowFirstColumn="0" w:lastRowLastColumn="0"/>
            <w:tcW w:w="1605" w:type="dxa"/>
            <w:tcMar/>
          </w:tcPr>
          <w:p w:rsidR="66438156" w:rsidRDefault="66438156" w14:paraId="68A92459" w14:textId="62BB48FC"/>
        </w:tc>
        <w:tc>
          <w:tcPr>
            <w:cnfStyle w:val="000000000000" w:firstRow="0" w:lastRow="0" w:firstColumn="0" w:lastColumn="0" w:oddVBand="0" w:evenVBand="0" w:oddHBand="0" w:evenHBand="0" w:firstRowFirstColumn="0" w:firstRowLastColumn="0" w:lastRowFirstColumn="0" w:lastRowLastColumn="0"/>
            <w:tcW w:w="1005" w:type="dxa"/>
            <w:tcMar/>
          </w:tcPr>
          <w:p w:rsidR="66438156" w:rsidRDefault="66438156" w14:paraId="5E872E8A" w14:textId="68889CF8">
            <w:r w:rsidR="18ABF56C">
              <w:rPr/>
              <w:t>-</w:t>
            </w:r>
            <w:r w:rsidR="18ABF56C">
              <w:rPr/>
              <w:t>7</w:t>
            </w:r>
            <w:r w:rsidR="18ABF56C">
              <w:rPr/>
              <w:t>00,000</w:t>
            </w:r>
          </w:p>
        </w:tc>
        <w:tc>
          <w:tcPr>
            <w:cnfStyle w:val="000000000000" w:firstRow="0" w:lastRow="0" w:firstColumn="0" w:lastColumn="0" w:oddVBand="0" w:evenVBand="0" w:oddHBand="0" w:evenHBand="0" w:firstRowFirstColumn="0" w:firstRowLastColumn="0" w:lastRowFirstColumn="0" w:lastRowLastColumn="0"/>
            <w:tcW w:w="1080" w:type="dxa"/>
            <w:tcMar/>
          </w:tcPr>
          <w:p w:rsidR="66438156" w:rsidRDefault="66438156" w14:paraId="3264E235" w14:textId="6D92305B"/>
        </w:tc>
      </w:tr>
      <w:tr w:rsidR="66438156" w:rsidTr="18ABF56C" w14:paraId="6A9F0286">
        <w:tc>
          <w:tcPr>
            <w:cnfStyle w:val="001000000000" w:firstRow="0" w:lastRow="0" w:firstColumn="1" w:lastColumn="0" w:oddVBand="0" w:evenVBand="0" w:oddHBand="0" w:evenHBand="0" w:firstRowFirstColumn="0" w:firstRowLastColumn="0" w:lastRowFirstColumn="0" w:lastRowLastColumn="0"/>
            <w:tcW w:w="1170" w:type="dxa"/>
            <w:tcMar/>
          </w:tcPr>
          <w:p w:rsidR="66438156" w:rsidRDefault="66438156" w14:noSpellErr="1" w14:paraId="0610EC95" w14:textId="1335FB52">
            <w:r w:rsidR="66438156">
              <w:rPr/>
              <w:t>Y1</w:t>
            </w:r>
          </w:p>
        </w:tc>
        <w:tc>
          <w:tcPr>
            <w:cnfStyle w:val="000000000000" w:firstRow="0" w:lastRow="0" w:firstColumn="0" w:lastColumn="0" w:oddVBand="0" w:evenVBand="0" w:oddHBand="0" w:evenHBand="0" w:firstRowFirstColumn="0" w:firstRowLastColumn="0" w:lastRowFirstColumn="0" w:lastRowLastColumn="0"/>
            <w:tcW w:w="1305" w:type="dxa"/>
            <w:tcMar/>
          </w:tcPr>
          <w:p w:rsidR="66438156" w:rsidRDefault="66438156" w14:paraId="36C7B9C1" w14:textId="09710847"/>
        </w:tc>
        <w:tc>
          <w:tcPr>
            <w:cnfStyle w:val="000000000000" w:firstRow="0" w:lastRow="0" w:firstColumn="0" w:lastColumn="0" w:oddVBand="0" w:evenVBand="0" w:oddHBand="0" w:evenHBand="0" w:firstRowFirstColumn="0" w:firstRowLastColumn="0" w:lastRowFirstColumn="0" w:lastRowLastColumn="0"/>
            <w:tcW w:w="1275" w:type="dxa"/>
            <w:tcMar/>
          </w:tcPr>
          <w:p w:rsidR="66438156" w:rsidRDefault="66438156" w14:paraId="0C14F429" w14:textId="34577320">
            <w:r w:rsidR="18ABF56C">
              <w:rPr/>
              <w:t xml:space="preserve"> 450,000</w:t>
            </w:r>
          </w:p>
        </w:tc>
        <w:tc>
          <w:tcPr>
            <w:cnfStyle w:val="000000000000" w:firstRow="0" w:lastRow="0" w:firstColumn="0" w:lastColumn="0" w:oddVBand="0" w:evenVBand="0" w:oddHBand="0" w:evenHBand="0" w:firstRowFirstColumn="0" w:firstRowLastColumn="0" w:lastRowFirstColumn="0" w:lastRowLastColumn="0"/>
            <w:tcW w:w="1695" w:type="dxa"/>
            <w:tcMar/>
          </w:tcPr>
          <w:p w:rsidR="66438156" w:rsidRDefault="66438156" w14:paraId="43A90DF5" w14:textId="436B151F">
            <w:r w:rsidR="18ABF56C">
              <w:rPr/>
              <w:t>-</w:t>
            </w:r>
            <w:r w:rsidR="18ABF56C">
              <w:rPr/>
              <w:t xml:space="preserve"> </w:t>
            </w:r>
            <w:r w:rsidR="18ABF56C">
              <w:rPr/>
              <w:t>200,000</w:t>
            </w:r>
          </w:p>
        </w:tc>
        <w:tc>
          <w:tcPr>
            <w:cnfStyle w:val="000000000000" w:firstRow="0" w:lastRow="0" w:firstColumn="0" w:lastColumn="0" w:oddVBand="0" w:evenVBand="0" w:oddHBand="0" w:evenHBand="0" w:firstRowFirstColumn="0" w:firstRowLastColumn="0" w:lastRowFirstColumn="0" w:lastRowLastColumn="0"/>
            <w:tcW w:w="1605" w:type="dxa"/>
            <w:tcMar/>
          </w:tcPr>
          <w:p w:rsidR="66438156" w:rsidRDefault="66438156" w14:paraId="05C52333" w14:textId="17C7292A">
            <w:r w:rsidR="18ABF56C">
              <w:rPr/>
              <w:t>-</w:t>
            </w:r>
            <w:r w:rsidR="18ABF56C">
              <w:rPr/>
              <w:t>50,000</w:t>
            </w:r>
          </w:p>
        </w:tc>
        <w:tc>
          <w:tcPr>
            <w:cnfStyle w:val="000000000000" w:firstRow="0" w:lastRow="0" w:firstColumn="0" w:lastColumn="0" w:oddVBand="0" w:evenVBand="0" w:oddHBand="0" w:evenHBand="0" w:firstRowFirstColumn="0" w:firstRowLastColumn="0" w:lastRowFirstColumn="0" w:lastRowLastColumn="0"/>
            <w:tcW w:w="1005" w:type="dxa"/>
            <w:tcMar/>
          </w:tcPr>
          <w:p w:rsidR="66438156" w:rsidRDefault="66438156" w14:paraId="61C2D8DF" w14:textId="78256D76">
            <w:r w:rsidR="18ABF56C">
              <w:rPr/>
              <w:t xml:space="preserve"> 200,000</w:t>
            </w:r>
          </w:p>
        </w:tc>
        <w:tc>
          <w:tcPr>
            <w:cnfStyle w:val="000000000000" w:firstRow="0" w:lastRow="0" w:firstColumn="0" w:lastColumn="0" w:oddVBand="0" w:evenVBand="0" w:oddHBand="0" w:evenHBand="0" w:firstRowFirstColumn="0" w:firstRowLastColumn="0" w:lastRowFirstColumn="0" w:lastRowLastColumn="0"/>
            <w:tcW w:w="1080" w:type="dxa"/>
            <w:tcMar/>
          </w:tcPr>
          <w:p w:rsidR="66438156" w:rsidRDefault="66438156" w14:paraId="122FE91F" w14:textId="02524A30">
            <w:r w:rsidR="18ABF56C">
              <w:rPr/>
              <w:t>-</w:t>
            </w:r>
            <w:r w:rsidR="18ABF56C">
              <w:rPr/>
              <w:t>100,000</w:t>
            </w:r>
          </w:p>
        </w:tc>
      </w:tr>
      <w:tr w:rsidR="66438156" w:rsidTr="18ABF56C" w14:paraId="3AFA9CE3">
        <w:tc>
          <w:tcPr>
            <w:cnfStyle w:val="001000000000" w:firstRow="0" w:lastRow="0" w:firstColumn="1" w:lastColumn="0" w:oddVBand="0" w:evenVBand="0" w:oddHBand="0" w:evenHBand="0" w:firstRowFirstColumn="0" w:firstRowLastColumn="0" w:lastRowFirstColumn="0" w:lastRowLastColumn="0"/>
            <w:tcW w:w="1170" w:type="dxa"/>
            <w:tcMar/>
          </w:tcPr>
          <w:p w:rsidR="66438156" w:rsidRDefault="66438156" w14:noSpellErr="1" w14:paraId="00988740" w14:textId="6460141E">
            <w:r w:rsidR="66438156">
              <w:rPr/>
              <w:t>Y2</w:t>
            </w:r>
          </w:p>
        </w:tc>
        <w:tc>
          <w:tcPr>
            <w:cnfStyle w:val="000000000000" w:firstRow="0" w:lastRow="0" w:firstColumn="0" w:lastColumn="0" w:oddVBand="0" w:evenVBand="0" w:oddHBand="0" w:evenHBand="0" w:firstRowFirstColumn="0" w:firstRowLastColumn="0" w:lastRowFirstColumn="0" w:lastRowLastColumn="0"/>
            <w:tcW w:w="1305" w:type="dxa"/>
            <w:tcMar/>
          </w:tcPr>
          <w:p w:rsidR="66438156" w:rsidRDefault="66438156" w14:paraId="15060B60" w14:textId="444F5CF8"/>
        </w:tc>
        <w:tc>
          <w:tcPr>
            <w:cnfStyle w:val="000000000000" w:firstRow="0" w:lastRow="0" w:firstColumn="0" w:lastColumn="0" w:oddVBand="0" w:evenVBand="0" w:oddHBand="0" w:evenHBand="0" w:firstRowFirstColumn="0" w:firstRowLastColumn="0" w:lastRowFirstColumn="0" w:lastRowLastColumn="0"/>
            <w:tcW w:w="1275" w:type="dxa"/>
            <w:tcMar/>
          </w:tcPr>
          <w:p w:rsidR="66438156" w:rsidRDefault="66438156" w14:paraId="36596367" w14:textId="63BB04E6">
            <w:r w:rsidR="18ABF56C">
              <w:rPr/>
              <w:t xml:space="preserve"> 450,000</w:t>
            </w:r>
          </w:p>
        </w:tc>
        <w:tc>
          <w:tcPr>
            <w:cnfStyle w:val="000000000000" w:firstRow="0" w:lastRow="0" w:firstColumn="0" w:lastColumn="0" w:oddVBand="0" w:evenVBand="0" w:oddHBand="0" w:evenHBand="0" w:firstRowFirstColumn="0" w:firstRowLastColumn="0" w:lastRowFirstColumn="0" w:lastRowLastColumn="0"/>
            <w:tcW w:w="1695" w:type="dxa"/>
            <w:tcMar/>
          </w:tcPr>
          <w:p w:rsidR="66438156" w:rsidRDefault="66438156" w14:paraId="29CBDD57" w14:textId="7FDC6FE6">
            <w:r w:rsidR="18ABF56C">
              <w:rPr/>
              <w:t>-</w:t>
            </w:r>
            <w:r w:rsidR="18ABF56C">
              <w:rPr/>
              <w:t>200,000</w:t>
            </w:r>
          </w:p>
        </w:tc>
        <w:tc>
          <w:tcPr>
            <w:cnfStyle w:val="000000000000" w:firstRow="0" w:lastRow="0" w:firstColumn="0" w:lastColumn="0" w:oddVBand="0" w:evenVBand="0" w:oddHBand="0" w:evenHBand="0" w:firstRowFirstColumn="0" w:firstRowLastColumn="0" w:lastRowFirstColumn="0" w:lastRowLastColumn="0"/>
            <w:tcW w:w="1605" w:type="dxa"/>
            <w:tcMar/>
          </w:tcPr>
          <w:p w:rsidR="66438156" w:rsidRDefault="66438156" w14:paraId="7F41D9A4" w14:textId="2F2B6FDF">
            <w:r w:rsidR="18ABF56C">
              <w:rPr/>
              <w:t>-</w:t>
            </w:r>
            <w:r w:rsidR="18ABF56C">
              <w:rPr/>
              <w:t>50,000</w:t>
            </w:r>
          </w:p>
        </w:tc>
        <w:tc>
          <w:tcPr>
            <w:cnfStyle w:val="000000000000" w:firstRow="0" w:lastRow="0" w:firstColumn="0" w:lastColumn="0" w:oddVBand="0" w:evenVBand="0" w:oddHBand="0" w:evenHBand="0" w:firstRowFirstColumn="0" w:firstRowLastColumn="0" w:lastRowFirstColumn="0" w:lastRowLastColumn="0"/>
            <w:tcW w:w="1005" w:type="dxa"/>
            <w:tcMar/>
          </w:tcPr>
          <w:p w:rsidR="66438156" w:rsidRDefault="66438156" w14:paraId="19CF03FF" w14:textId="1BE54376">
            <w:r w:rsidR="18ABF56C">
              <w:rPr/>
              <w:t xml:space="preserve"> 200,000</w:t>
            </w:r>
          </w:p>
        </w:tc>
        <w:tc>
          <w:tcPr>
            <w:cnfStyle w:val="000000000000" w:firstRow="0" w:lastRow="0" w:firstColumn="0" w:lastColumn="0" w:oddVBand="0" w:evenVBand="0" w:oddHBand="0" w:evenHBand="0" w:firstRowFirstColumn="0" w:firstRowLastColumn="0" w:lastRowFirstColumn="0" w:lastRowLastColumn="0"/>
            <w:tcW w:w="1080" w:type="dxa"/>
            <w:tcMar/>
          </w:tcPr>
          <w:p w:rsidR="66438156" w:rsidRDefault="66438156" w14:paraId="158F2152" w14:textId="47C21614">
            <w:r w:rsidR="18ABF56C">
              <w:rPr/>
              <w:t>-</w:t>
            </w:r>
            <w:r w:rsidR="18ABF56C">
              <w:rPr/>
              <w:t>100,000</w:t>
            </w:r>
          </w:p>
        </w:tc>
      </w:tr>
      <w:tr w:rsidR="66438156" w:rsidTr="18ABF56C" w14:paraId="40270924">
        <w:tc>
          <w:tcPr>
            <w:cnfStyle w:val="001000000000" w:firstRow="0" w:lastRow="0" w:firstColumn="1" w:lastColumn="0" w:oddVBand="0" w:evenVBand="0" w:oddHBand="0" w:evenHBand="0" w:firstRowFirstColumn="0" w:firstRowLastColumn="0" w:lastRowFirstColumn="0" w:lastRowLastColumn="0"/>
            <w:tcW w:w="1170" w:type="dxa"/>
            <w:tcMar/>
          </w:tcPr>
          <w:p w:rsidR="66438156" w:rsidRDefault="66438156" w14:noSpellErr="1" w14:paraId="57F3762C" w14:textId="0598FBE7">
            <w:r w:rsidR="66438156">
              <w:rPr/>
              <w:t>Y3</w:t>
            </w:r>
          </w:p>
        </w:tc>
        <w:tc>
          <w:tcPr>
            <w:cnfStyle w:val="000000000000" w:firstRow="0" w:lastRow="0" w:firstColumn="0" w:lastColumn="0" w:oddVBand="0" w:evenVBand="0" w:oddHBand="0" w:evenHBand="0" w:firstRowFirstColumn="0" w:firstRowLastColumn="0" w:lastRowFirstColumn="0" w:lastRowLastColumn="0"/>
            <w:tcW w:w="1305" w:type="dxa"/>
            <w:tcMar/>
          </w:tcPr>
          <w:p w:rsidR="66438156" w:rsidRDefault="66438156" w14:paraId="5000493C" w14:textId="6904AF42"/>
        </w:tc>
        <w:tc>
          <w:tcPr>
            <w:cnfStyle w:val="000000000000" w:firstRow="0" w:lastRow="0" w:firstColumn="0" w:lastColumn="0" w:oddVBand="0" w:evenVBand="0" w:oddHBand="0" w:evenHBand="0" w:firstRowFirstColumn="0" w:firstRowLastColumn="0" w:lastRowFirstColumn="0" w:lastRowLastColumn="0"/>
            <w:tcW w:w="1275" w:type="dxa"/>
            <w:tcMar/>
          </w:tcPr>
          <w:p w:rsidR="66438156" w:rsidRDefault="66438156" w14:paraId="2B27D1EF" w14:textId="7A121CC9">
            <w:r w:rsidR="18ABF56C">
              <w:rPr/>
              <w:t xml:space="preserve"> 450,000</w:t>
            </w:r>
          </w:p>
        </w:tc>
        <w:tc>
          <w:tcPr>
            <w:cnfStyle w:val="000000000000" w:firstRow="0" w:lastRow="0" w:firstColumn="0" w:lastColumn="0" w:oddVBand="0" w:evenVBand="0" w:oddHBand="0" w:evenHBand="0" w:firstRowFirstColumn="0" w:firstRowLastColumn="0" w:lastRowFirstColumn="0" w:lastRowLastColumn="0"/>
            <w:tcW w:w="1695" w:type="dxa"/>
            <w:tcMar/>
          </w:tcPr>
          <w:p w:rsidR="66438156" w:rsidRDefault="66438156" w14:paraId="285A8884" w14:textId="6F248153">
            <w:r w:rsidR="18ABF56C">
              <w:rPr/>
              <w:t>-</w:t>
            </w:r>
            <w:r w:rsidR="18ABF56C">
              <w:rPr/>
              <w:t>200,000</w:t>
            </w:r>
          </w:p>
        </w:tc>
        <w:tc>
          <w:tcPr>
            <w:cnfStyle w:val="000000000000" w:firstRow="0" w:lastRow="0" w:firstColumn="0" w:lastColumn="0" w:oddVBand="0" w:evenVBand="0" w:oddHBand="0" w:evenHBand="0" w:firstRowFirstColumn="0" w:firstRowLastColumn="0" w:lastRowFirstColumn="0" w:lastRowLastColumn="0"/>
            <w:tcW w:w="1605" w:type="dxa"/>
            <w:tcMar/>
          </w:tcPr>
          <w:p w:rsidR="66438156" w:rsidRDefault="66438156" w14:paraId="6A7123E7" w14:textId="53CEF9CF">
            <w:r w:rsidR="18ABF56C">
              <w:rPr/>
              <w:t>-</w:t>
            </w:r>
            <w:r w:rsidR="18ABF56C">
              <w:rPr/>
              <w:t>50,000</w:t>
            </w:r>
          </w:p>
        </w:tc>
        <w:tc>
          <w:tcPr>
            <w:cnfStyle w:val="000000000000" w:firstRow="0" w:lastRow="0" w:firstColumn="0" w:lastColumn="0" w:oddVBand="0" w:evenVBand="0" w:oddHBand="0" w:evenHBand="0" w:firstRowFirstColumn="0" w:firstRowLastColumn="0" w:lastRowFirstColumn="0" w:lastRowLastColumn="0"/>
            <w:tcW w:w="1005" w:type="dxa"/>
            <w:tcMar/>
          </w:tcPr>
          <w:p w:rsidR="66438156" w:rsidRDefault="66438156" w14:paraId="6D98416E" w14:textId="6CF1B611">
            <w:r w:rsidR="18ABF56C">
              <w:rPr/>
              <w:t xml:space="preserve"> 200,000</w:t>
            </w:r>
          </w:p>
        </w:tc>
        <w:tc>
          <w:tcPr>
            <w:cnfStyle w:val="000000000000" w:firstRow="0" w:lastRow="0" w:firstColumn="0" w:lastColumn="0" w:oddVBand="0" w:evenVBand="0" w:oddHBand="0" w:evenHBand="0" w:firstRowFirstColumn="0" w:firstRowLastColumn="0" w:lastRowFirstColumn="0" w:lastRowLastColumn="0"/>
            <w:tcW w:w="1080" w:type="dxa"/>
            <w:tcMar/>
          </w:tcPr>
          <w:p w:rsidR="66438156" w:rsidRDefault="66438156" w14:paraId="5CE9BCD9" w14:textId="38810A9D">
            <w:r w:rsidR="18ABF56C">
              <w:rPr/>
              <w:t>-</w:t>
            </w:r>
            <w:r w:rsidR="18ABF56C">
              <w:rPr/>
              <w:t>100,000</w:t>
            </w:r>
          </w:p>
        </w:tc>
      </w:tr>
      <w:tr w:rsidR="66438156" w:rsidTr="18ABF56C" w14:paraId="5D7CE24F">
        <w:tc>
          <w:tcPr>
            <w:cnfStyle w:val="001000000000" w:firstRow="0" w:lastRow="0" w:firstColumn="1" w:lastColumn="0" w:oddVBand="0" w:evenVBand="0" w:oddHBand="0" w:evenHBand="0" w:firstRowFirstColumn="0" w:firstRowLastColumn="0" w:lastRowFirstColumn="0" w:lastRowLastColumn="0"/>
            <w:tcW w:w="1170" w:type="dxa"/>
            <w:tcMar/>
          </w:tcPr>
          <w:p w:rsidR="66438156" w:rsidRDefault="66438156" w14:noSpellErr="1" w14:paraId="030D81C3" w14:textId="245D0559">
            <w:r w:rsidR="66438156">
              <w:rPr/>
              <w:t>Y4</w:t>
            </w:r>
          </w:p>
        </w:tc>
        <w:tc>
          <w:tcPr>
            <w:cnfStyle w:val="000000000000" w:firstRow="0" w:lastRow="0" w:firstColumn="0" w:lastColumn="0" w:oddVBand="0" w:evenVBand="0" w:oddHBand="0" w:evenHBand="0" w:firstRowFirstColumn="0" w:firstRowLastColumn="0" w:lastRowFirstColumn="0" w:lastRowLastColumn="0"/>
            <w:tcW w:w="1305" w:type="dxa"/>
            <w:tcMar/>
          </w:tcPr>
          <w:p w:rsidR="66438156" w:rsidRDefault="66438156" w14:paraId="28A8DAD4" w14:textId="78327D26"/>
        </w:tc>
        <w:tc>
          <w:tcPr>
            <w:cnfStyle w:val="000000000000" w:firstRow="0" w:lastRow="0" w:firstColumn="0" w:lastColumn="0" w:oddVBand="0" w:evenVBand="0" w:oddHBand="0" w:evenHBand="0" w:firstRowFirstColumn="0" w:firstRowLastColumn="0" w:lastRowFirstColumn="0" w:lastRowLastColumn="0"/>
            <w:tcW w:w="1275" w:type="dxa"/>
            <w:tcMar/>
          </w:tcPr>
          <w:p w:rsidR="66438156" w:rsidRDefault="66438156" w14:paraId="40479F36" w14:textId="518F49CE">
            <w:r w:rsidR="18ABF56C">
              <w:rPr/>
              <w:t xml:space="preserve"> 450,000</w:t>
            </w:r>
          </w:p>
        </w:tc>
        <w:tc>
          <w:tcPr>
            <w:cnfStyle w:val="000000000000" w:firstRow="0" w:lastRow="0" w:firstColumn="0" w:lastColumn="0" w:oddVBand="0" w:evenVBand="0" w:oddHBand="0" w:evenHBand="0" w:firstRowFirstColumn="0" w:firstRowLastColumn="0" w:lastRowFirstColumn="0" w:lastRowLastColumn="0"/>
            <w:tcW w:w="1695" w:type="dxa"/>
            <w:tcMar/>
          </w:tcPr>
          <w:p w:rsidR="66438156" w:rsidRDefault="66438156" w14:paraId="62070CC8" w14:textId="672602EB">
            <w:r w:rsidR="18ABF56C">
              <w:rPr/>
              <w:t>-</w:t>
            </w:r>
            <w:r w:rsidR="18ABF56C">
              <w:rPr/>
              <w:t>200,000</w:t>
            </w:r>
          </w:p>
        </w:tc>
        <w:tc>
          <w:tcPr>
            <w:cnfStyle w:val="000000000000" w:firstRow="0" w:lastRow="0" w:firstColumn="0" w:lastColumn="0" w:oddVBand="0" w:evenVBand="0" w:oddHBand="0" w:evenHBand="0" w:firstRowFirstColumn="0" w:firstRowLastColumn="0" w:lastRowFirstColumn="0" w:lastRowLastColumn="0"/>
            <w:tcW w:w="1605" w:type="dxa"/>
            <w:tcMar/>
          </w:tcPr>
          <w:p w:rsidR="66438156" w:rsidRDefault="66438156" w14:paraId="18E72653" w14:textId="521C959C">
            <w:r w:rsidR="18ABF56C">
              <w:rPr/>
              <w:t>-</w:t>
            </w:r>
            <w:r w:rsidR="18ABF56C">
              <w:rPr/>
              <w:t>50,000</w:t>
            </w:r>
          </w:p>
        </w:tc>
        <w:tc>
          <w:tcPr>
            <w:cnfStyle w:val="000000000000" w:firstRow="0" w:lastRow="0" w:firstColumn="0" w:lastColumn="0" w:oddVBand="0" w:evenVBand="0" w:oddHBand="0" w:evenHBand="0" w:firstRowFirstColumn="0" w:firstRowLastColumn="0" w:lastRowFirstColumn="0" w:lastRowLastColumn="0"/>
            <w:tcW w:w="1005" w:type="dxa"/>
            <w:tcMar/>
          </w:tcPr>
          <w:p w:rsidR="66438156" w:rsidRDefault="66438156" w14:paraId="1EE3C6AA" w14:textId="4563F9DB">
            <w:r w:rsidR="18ABF56C">
              <w:rPr/>
              <w:t xml:space="preserve"> 200,000</w:t>
            </w:r>
          </w:p>
        </w:tc>
        <w:tc>
          <w:tcPr>
            <w:cnfStyle w:val="000000000000" w:firstRow="0" w:lastRow="0" w:firstColumn="0" w:lastColumn="0" w:oddVBand="0" w:evenVBand="0" w:oddHBand="0" w:evenHBand="0" w:firstRowFirstColumn="0" w:firstRowLastColumn="0" w:lastRowFirstColumn="0" w:lastRowLastColumn="0"/>
            <w:tcW w:w="1080" w:type="dxa"/>
            <w:tcMar/>
          </w:tcPr>
          <w:p w:rsidR="66438156" w:rsidRDefault="66438156" w14:paraId="7B407C57" w14:textId="374A1DFE">
            <w:r w:rsidR="18ABF56C">
              <w:rPr/>
              <w:t>-</w:t>
            </w:r>
            <w:r w:rsidR="18ABF56C">
              <w:rPr/>
              <w:t>100,000</w:t>
            </w:r>
          </w:p>
        </w:tc>
      </w:tr>
      <w:tr w:rsidR="66438156" w:rsidTr="18ABF56C" w14:paraId="73F3136C">
        <w:tc>
          <w:tcPr>
            <w:cnfStyle w:val="001000000000" w:firstRow="0" w:lastRow="0" w:firstColumn="1" w:lastColumn="0" w:oddVBand="0" w:evenVBand="0" w:oddHBand="0" w:evenHBand="0" w:firstRowFirstColumn="0" w:firstRowLastColumn="0" w:lastRowFirstColumn="0" w:lastRowLastColumn="0"/>
            <w:tcW w:w="1170" w:type="dxa"/>
            <w:tcMar/>
          </w:tcPr>
          <w:p w:rsidR="66438156" w:rsidRDefault="66438156" w14:noSpellErr="1" w14:paraId="7F911F45" w14:textId="2D1C36CC">
            <w:r w:rsidR="66438156">
              <w:rPr/>
              <w:t>Y5</w:t>
            </w:r>
          </w:p>
        </w:tc>
        <w:tc>
          <w:tcPr>
            <w:cnfStyle w:val="000000000000" w:firstRow="0" w:lastRow="0" w:firstColumn="0" w:lastColumn="0" w:oddVBand="0" w:evenVBand="0" w:oddHBand="0" w:evenHBand="0" w:firstRowFirstColumn="0" w:firstRowLastColumn="0" w:lastRowFirstColumn="0" w:lastRowLastColumn="0"/>
            <w:tcW w:w="1305" w:type="dxa"/>
            <w:tcMar/>
          </w:tcPr>
          <w:p w:rsidR="66438156" w:rsidRDefault="66438156" w14:paraId="02564778" w14:textId="5EE0E7ED"/>
        </w:tc>
        <w:tc>
          <w:tcPr>
            <w:cnfStyle w:val="000000000000" w:firstRow="0" w:lastRow="0" w:firstColumn="0" w:lastColumn="0" w:oddVBand="0" w:evenVBand="0" w:oddHBand="0" w:evenHBand="0" w:firstRowFirstColumn="0" w:firstRowLastColumn="0" w:lastRowFirstColumn="0" w:lastRowLastColumn="0"/>
            <w:tcW w:w="1275" w:type="dxa"/>
            <w:tcMar/>
          </w:tcPr>
          <w:p w:rsidR="66438156" w:rsidRDefault="66438156" w14:paraId="7070FA6F" w14:textId="40E572BF">
            <w:r w:rsidR="18ABF56C">
              <w:rPr/>
              <w:t xml:space="preserve"> 450,000</w:t>
            </w:r>
          </w:p>
        </w:tc>
        <w:tc>
          <w:tcPr>
            <w:cnfStyle w:val="000000000000" w:firstRow="0" w:lastRow="0" w:firstColumn="0" w:lastColumn="0" w:oddVBand="0" w:evenVBand="0" w:oddHBand="0" w:evenHBand="0" w:firstRowFirstColumn="0" w:firstRowLastColumn="0" w:lastRowFirstColumn="0" w:lastRowLastColumn="0"/>
            <w:tcW w:w="1695" w:type="dxa"/>
            <w:tcMar/>
          </w:tcPr>
          <w:p w:rsidR="66438156" w:rsidRDefault="66438156" w14:paraId="53E8B1E4" w14:textId="212C69B0">
            <w:r w:rsidR="18ABF56C">
              <w:rPr/>
              <w:t>-</w:t>
            </w:r>
            <w:r w:rsidR="18ABF56C">
              <w:rPr/>
              <w:t>200,000</w:t>
            </w:r>
          </w:p>
        </w:tc>
        <w:tc>
          <w:tcPr>
            <w:cnfStyle w:val="000000000000" w:firstRow="0" w:lastRow="0" w:firstColumn="0" w:lastColumn="0" w:oddVBand="0" w:evenVBand="0" w:oddHBand="0" w:evenHBand="0" w:firstRowFirstColumn="0" w:firstRowLastColumn="0" w:lastRowFirstColumn="0" w:lastRowLastColumn="0"/>
            <w:tcW w:w="1605" w:type="dxa"/>
            <w:tcMar/>
          </w:tcPr>
          <w:p w:rsidR="66438156" w:rsidRDefault="66438156" w14:paraId="4F1FD07C" w14:textId="1FE5822C">
            <w:r w:rsidR="18ABF56C">
              <w:rPr/>
              <w:t>-</w:t>
            </w:r>
            <w:r w:rsidR="18ABF56C">
              <w:rPr/>
              <w:t>50,000</w:t>
            </w:r>
          </w:p>
        </w:tc>
        <w:tc>
          <w:tcPr>
            <w:cnfStyle w:val="000000000000" w:firstRow="0" w:lastRow="0" w:firstColumn="0" w:lastColumn="0" w:oddVBand="0" w:evenVBand="0" w:oddHBand="0" w:evenHBand="0" w:firstRowFirstColumn="0" w:firstRowLastColumn="0" w:lastRowFirstColumn="0" w:lastRowLastColumn="0"/>
            <w:tcW w:w="1005" w:type="dxa"/>
            <w:tcMar/>
          </w:tcPr>
          <w:p w:rsidR="66438156" w:rsidRDefault="66438156" w14:paraId="223BE5B9" w14:textId="7E2E8777">
            <w:r w:rsidR="18ABF56C">
              <w:rPr/>
              <w:t xml:space="preserve"> 200,000</w:t>
            </w:r>
          </w:p>
        </w:tc>
        <w:tc>
          <w:tcPr>
            <w:cnfStyle w:val="000000000000" w:firstRow="0" w:lastRow="0" w:firstColumn="0" w:lastColumn="0" w:oddVBand="0" w:evenVBand="0" w:oddHBand="0" w:evenHBand="0" w:firstRowFirstColumn="0" w:firstRowLastColumn="0" w:lastRowFirstColumn="0" w:lastRowLastColumn="0"/>
            <w:tcW w:w="1080" w:type="dxa"/>
            <w:tcMar/>
          </w:tcPr>
          <w:p w:rsidR="66438156" w:rsidRDefault="66438156" w14:paraId="206D2764" w14:textId="2C671AF5">
            <w:r w:rsidR="18ABF56C">
              <w:rPr/>
              <w:t>-</w:t>
            </w:r>
            <w:r w:rsidR="18ABF56C">
              <w:rPr/>
              <w:t>100,000</w:t>
            </w:r>
          </w:p>
        </w:tc>
      </w:tr>
    </w:tbl>
    <w:p w:rsidR="66438156" w:rsidP="66438156" w:rsidRDefault="66438156" w14:noSpellErr="1" w14:paraId="5FA8E1DC" w14:textId="0D632D55">
      <w:pPr>
        <w:rPr>
          <w:rFonts w:ascii="Calibri" w:hAnsi="Calibri" w:eastAsia="Calibri" w:cs="Calibri"/>
          <w:color w:val="333333"/>
          <w:sz w:val="22"/>
          <w:szCs w:val="22"/>
        </w:rPr>
      </w:pPr>
    </w:p>
    <w:p w:rsidR="66438156" w:rsidRDefault="66438156" w14:noSpellErr="1" w14:paraId="62E80CA8" w14:textId="0DF76A58">
      <w:r w:rsidRPr="66438156" w:rsidR="66438156">
        <w:rPr>
          <w:rFonts w:ascii="Calibri" w:hAnsi="Calibri" w:eastAsia="Calibri" w:cs="Calibri"/>
          <w:color w:val="333333"/>
          <w:sz w:val="22"/>
          <w:szCs w:val="22"/>
          <w:highlight w:val="lightGray"/>
        </w:rPr>
        <w:t>See the Review Criteria section of the Instructions tab for details, then allocate points for Question #5 below.</w:t>
      </w:r>
    </w:p>
    <w:p w:rsidR="66438156" w:rsidP="66438156" w:rsidRDefault="66438156" w14:noSpellErr="1" w14:paraId="780D7C6B" w14:textId="430483CE">
      <w:pPr>
        <w:pStyle w:val="ListParagraph"/>
        <w:numPr>
          <w:ilvl w:val="0"/>
          <w:numId w:val="6"/>
        </w:numPr>
        <w:ind w:leftChars="0"/>
        <w:rPr>
          <w:rFonts w:ascii="Calibri" w:hAnsi="Calibri" w:eastAsia="Calibri" w:cs="Calibri" w:asciiTheme="minorAscii" w:hAnsiTheme="minorAscii" w:eastAsiaTheme="minorAscii" w:cstheme="minorAscii"/>
          <w:color w:val="333333"/>
          <w:sz w:val="22"/>
          <w:szCs w:val="22"/>
        </w:rPr>
      </w:pPr>
      <w:r w:rsidRPr="66438156" w:rsidR="66438156">
        <w:rPr>
          <w:rFonts w:ascii="Calibri" w:hAnsi="Calibri" w:eastAsia="Calibri" w:cs="Calibri"/>
          <w:b w:val="0"/>
          <w:bCs w:val="0"/>
          <w:color w:val="333333"/>
          <w:sz w:val="22"/>
          <w:szCs w:val="22"/>
          <w:highlight w:val="lightGray"/>
        </w:rPr>
        <w:t xml:space="preserve">10 pts - </w:t>
      </w:r>
      <w:r w:rsidRPr="66438156" w:rsidR="66438156">
        <w:rPr>
          <w:rFonts w:ascii="Calibri" w:hAnsi="Calibri" w:eastAsia="Calibri" w:cs="Calibri"/>
          <w:b w:val="0"/>
          <w:bCs w:val="0"/>
          <w:color w:val="333333"/>
          <w:sz w:val="22"/>
          <w:szCs w:val="22"/>
          <w:highlight w:val="lightGray"/>
        </w:rPr>
        <w:t>10 points for the correct cash flows</w:t>
      </w:r>
    </w:p>
    <w:p w:rsidR="66438156" w:rsidP="18ABF56C" w:rsidRDefault="66438156" w14:paraId="34CBE57B" w14:textId="4EA37FF0" w14:noSpellErr="1">
      <w:pPr>
        <w:pStyle w:val="ListParagraph"/>
        <w:numPr>
          <w:ilvl w:val="0"/>
          <w:numId w:val="6"/>
        </w:numPr>
        <w:ind w:leftChars="0"/>
        <w:rPr>
          <w:rFonts w:ascii="Calibri" w:hAnsi="Calibri" w:eastAsia="Calibri" w:cs="Calibri" w:asciiTheme="minorAscii" w:hAnsiTheme="minorAscii" w:eastAsiaTheme="minorAscii" w:cstheme="minorAscii"/>
          <w:color w:val="00B050"/>
          <w:sz w:val="22"/>
          <w:szCs w:val="22"/>
        </w:rPr>
      </w:pPr>
      <w:r w:rsidRPr="18ABF56C" w:rsidR="18ABF56C">
        <w:rPr>
          <w:rFonts w:ascii="Calibri" w:hAnsi="Calibri" w:eastAsia="Calibri" w:cs="Calibri"/>
          <w:b w:val="1"/>
          <w:bCs w:val="1"/>
          <w:color w:val="00B050"/>
          <w:sz w:val="22"/>
          <w:szCs w:val="22"/>
          <w:highlight w:val="lightGray"/>
        </w:rPr>
        <w:t xml:space="preserve">5 pts - </w:t>
      </w:r>
      <w:r w:rsidRPr="18ABF56C" w:rsidR="18ABF56C">
        <w:rPr>
          <w:rFonts w:ascii="Calibri" w:hAnsi="Calibri" w:eastAsia="Calibri" w:cs="Calibri"/>
          <w:b w:val="1"/>
          <w:bCs w:val="1"/>
          <w:color w:val="00B050"/>
          <w:sz w:val="22"/>
          <w:szCs w:val="22"/>
          <w:highlight w:val="lightGray"/>
        </w:rPr>
        <w:t>5 points for an answer that is partially correct.</w:t>
      </w:r>
    </w:p>
    <w:p w:rsidR="66438156" w:rsidP="66438156" w:rsidRDefault="66438156" w14:noSpellErr="1" w14:paraId="3ACFD551" w14:textId="4014DD7D">
      <w:pPr>
        <w:rPr>
          <w:rFonts w:ascii="Calibri" w:hAnsi="Calibri" w:eastAsia="Calibri" w:cs="Calibri"/>
          <w:color w:val="333333"/>
          <w:sz w:val="22"/>
          <w:szCs w:val="22"/>
        </w:rPr>
      </w:pPr>
    </w:p>
    <w:p w:rsidR="66438156" w:rsidP="66438156" w:rsidRDefault="66438156" w14:noSpellErr="1" w14:paraId="4F8C5161" w14:textId="6B4440FE">
      <w:pPr>
        <w:pStyle w:val="Normal"/>
        <w:rPr>
          <w:rFonts w:ascii="Calibri" w:hAnsi="Calibri" w:eastAsia="Calibri" w:cs="Calibri"/>
          <w:color w:val="333333"/>
          <w:sz w:val="22"/>
          <w:szCs w:val="22"/>
        </w:rPr>
      </w:pPr>
      <w:r w:rsidRPr="66438156" w:rsidR="66438156">
        <w:rPr>
          <w:rFonts w:ascii="Calibri" w:hAnsi="Calibri" w:eastAsia="Calibri" w:cs="Calibri"/>
          <w:color w:val="333333"/>
          <w:sz w:val="40"/>
          <w:szCs w:val="40"/>
        </w:rPr>
        <w:t>Question 6</w:t>
      </w:r>
    </w:p>
    <w:p w:rsidR="66438156" w:rsidP="66438156" w:rsidRDefault="66438156" w14:noSpellErr="1" w14:paraId="42BB032C" w14:textId="540ED46A">
      <w:pPr>
        <w:pStyle w:val="Normal"/>
        <w:rPr>
          <w:rFonts w:ascii="Calibri" w:hAnsi="Calibri" w:eastAsia="Calibri" w:cs="Calibri"/>
          <w:color w:val="333333"/>
          <w:sz w:val="22"/>
          <w:szCs w:val="22"/>
        </w:rPr>
      </w:pPr>
    </w:p>
    <w:p w:rsidR="66438156" w:rsidRDefault="66438156" w14:noSpellErr="1" w14:paraId="6274FD9D" w14:textId="7E3CFB1E">
      <w:r w:rsidRPr="66438156" w:rsidR="66438156">
        <w:rPr>
          <w:rFonts w:ascii="Calibri" w:hAnsi="Calibri" w:eastAsia="Calibri" w:cs="Calibri"/>
          <w:color w:val="333333"/>
          <w:sz w:val="22"/>
          <w:szCs w:val="22"/>
          <w:highlight w:val="lightGray"/>
        </w:rPr>
        <w:t>You are considering whether to enroll in a full time MBA at an annual after-tax cost of 200,000 including tuition and all living expenses. The program lasts two years. You estimated that after the program ends, you will be able to increase your lifetime, after-tax earnings by 700,000. Is the MBA a positive NPV investment for you?</w:t>
      </w:r>
    </w:p>
    <w:p w:rsidR="66438156" w:rsidP="66438156" w:rsidRDefault="66438156" w14:noSpellErr="1" w14:paraId="7EFE6E02" w14:textId="1DAFB435">
      <w:pPr>
        <w:pStyle w:val="Normal"/>
        <w:rPr>
          <w:rFonts w:ascii="Calibri" w:hAnsi="Calibri" w:eastAsia="Calibri" w:cs="Calibri"/>
          <w:color w:val="333333"/>
          <w:sz w:val="22"/>
          <w:szCs w:val="22"/>
        </w:rPr>
      </w:pPr>
    </w:p>
    <w:p w:rsidR="66438156" w:rsidP="66438156" w:rsidRDefault="66438156" w14:noSpellErr="1" w14:paraId="6966CC0C" w14:textId="27B1CC18">
      <w:pPr>
        <w:rPr>
          <w:rFonts w:ascii="Calibri" w:hAnsi="Calibri" w:eastAsia="Calibri" w:cs="Calibri"/>
          <w:color w:val="333333"/>
          <w:sz w:val="22"/>
          <w:szCs w:val="22"/>
        </w:rPr>
      </w:pPr>
      <w:r w:rsidRPr="66438156" w:rsidR="66438156">
        <w:rPr>
          <w:rFonts w:ascii="Calibri" w:hAnsi="Calibri" w:eastAsia="Calibri" w:cs="Calibri"/>
          <w:color w:val="333333"/>
          <w:sz w:val="22"/>
          <w:szCs w:val="22"/>
        </w:rPr>
        <w:t>This is not a straightforward exercise. First you would remove living expenses that would not have been incurred had the MBA not been undertaken although the course may require you give up employment to be able to study.</w:t>
      </w:r>
    </w:p>
    <w:p w:rsidR="66438156" w:rsidP="66438156" w:rsidRDefault="66438156" w14:noSpellErr="1" w14:paraId="521BB693" w14:textId="78AAC136">
      <w:pPr>
        <w:rPr>
          <w:rFonts w:ascii="Calibri" w:hAnsi="Calibri" w:eastAsia="Calibri" w:cs="Calibri"/>
          <w:color w:val="333333"/>
          <w:sz w:val="22"/>
          <w:szCs w:val="22"/>
        </w:rPr>
      </w:pPr>
      <w:r>
        <w:br/>
      </w:r>
      <w:r w:rsidRPr="66438156" w:rsidR="66438156">
        <w:rPr>
          <w:rFonts w:ascii="Calibri" w:hAnsi="Calibri" w:eastAsia="Calibri" w:cs="Calibri"/>
          <w:color w:val="333333"/>
          <w:sz w:val="22"/>
          <w:szCs w:val="22"/>
        </w:rPr>
        <w:t xml:space="preserve">Consideration should be given to </w:t>
      </w:r>
    </w:p>
    <w:p w:rsidR="66438156" w:rsidP="66438156" w:rsidRDefault="66438156" w14:noSpellErr="1" w14:paraId="24A1AD76" w14:textId="208BC9EF">
      <w:pPr>
        <w:pStyle w:val="ListParagraph"/>
        <w:numPr>
          <w:ilvl w:val="0"/>
          <w:numId w:val="1"/>
        </w:numPr>
        <w:ind w:leftChars="0"/>
        <w:rPr>
          <w:rFonts w:ascii="Calibri" w:hAnsi="Calibri" w:eastAsia="Calibri" w:cs="Calibri" w:asciiTheme="minorAscii" w:hAnsiTheme="minorAscii" w:eastAsiaTheme="minorAscii" w:cstheme="minorAscii"/>
          <w:sz w:val="22"/>
          <w:szCs w:val="22"/>
        </w:rPr>
      </w:pPr>
      <w:r w:rsidRPr="66438156" w:rsidR="66438156">
        <w:rPr>
          <w:rFonts w:ascii="Calibri" w:hAnsi="Calibri" w:eastAsia="Calibri" w:cs="Calibri"/>
          <w:color w:val="333333"/>
          <w:sz w:val="22"/>
          <w:szCs w:val="22"/>
        </w:rPr>
        <w:t xml:space="preserve"> the probability that the course would not be passed</w:t>
      </w:r>
    </w:p>
    <w:p w:rsidR="66438156" w:rsidP="66438156" w:rsidRDefault="66438156" w14:noSpellErr="1" w14:paraId="36C89420" w14:textId="007A84BD">
      <w:pPr>
        <w:pStyle w:val="ListParagraph"/>
        <w:numPr>
          <w:ilvl w:val="0"/>
          <w:numId w:val="1"/>
        </w:numPr>
        <w:ind w:leftChars="0"/>
        <w:rPr>
          <w:rFonts w:ascii="Calibri" w:hAnsi="Calibri" w:eastAsia="Calibri" w:cs="Calibri" w:asciiTheme="minorAscii" w:hAnsiTheme="minorAscii" w:eastAsiaTheme="minorAscii" w:cstheme="minorAscii"/>
          <w:sz w:val="22"/>
          <w:szCs w:val="22"/>
        </w:rPr>
      </w:pPr>
      <w:r w:rsidRPr="66438156" w:rsidR="66438156">
        <w:rPr>
          <w:rFonts w:ascii="Calibri" w:hAnsi="Calibri" w:eastAsia="Calibri" w:cs="Calibri"/>
          <w:color w:val="333333"/>
          <w:sz w:val="22"/>
          <w:szCs w:val="22"/>
        </w:rPr>
        <w:t>inflation over the working life</w:t>
      </w:r>
    </w:p>
    <w:p w:rsidR="66438156" w:rsidP="66438156" w:rsidRDefault="66438156" w14:noSpellErr="1" w14:paraId="74965598" w14:textId="0C92635E">
      <w:pPr>
        <w:pStyle w:val="ListParagraph"/>
        <w:numPr>
          <w:ilvl w:val="0"/>
          <w:numId w:val="1"/>
        </w:numPr>
        <w:ind w:leftChars="0"/>
        <w:rPr>
          <w:rFonts w:ascii="Calibri" w:hAnsi="Calibri" w:eastAsia="Calibri" w:cs="Calibri" w:asciiTheme="minorAscii" w:hAnsiTheme="minorAscii" w:eastAsiaTheme="minorAscii" w:cstheme="minorAscii"/>
          <w:sz w:val="22"/>
          <w:szCs w:val="22"/>
        </w:rPr>
      </w:pPr>
      <w:r w:rsidRPr="66438156" w:rsidR="66438156">
        <w:rPr>
          <w:rFonts w:ascii="Calibri" w:hAnsi="Calibri" w:eastAsia="Calibri" w:cs="Calibri"/>
          <w:color w:val="333333"/>
          <w:sz w:val="22"/>
          <w:szCs w:val="22"/>
        </w:rPr>
        <w:t>the length of the working life - maybe 40 years</w:t>
      </w:r>
    </w:p>
    <w:p w:rsidR="66438156" w:rsidP="66438156" w:rsidRDefault="66438156" w14:noSpellErr="1" w14:paraId="2C3FA905" w14:textId="111B7272">
      <w:pPr>
        <w:pStyle w:val="ListParagraph"/>
        <w:numPr>
          <w:ilvl w:val="0"/>
          <w:numId w:val="1"/>
        </w:numPr>
        <w:ind w:leftChars="0"/>
        <w:rPr>
          <w:rFonts w:ascii="Calibri" w:hAnsi="Calibri" w:eastAsia="Calibri" w:cs="Calibri" w:asciiTheme="minorAscii" w:hAnsiTheme="minorAscii" w:eastAsiaTheme="minorAscii" w:cstheme="minorAscii"/>
          <w:sz w:val="22"/>
          <w:szCs w:val="22"/>
        </w:rPr>
      </w:pPr>
      <w:r w:rsidRPr="66438156" w:rsidR="66438156">
        <w:rPr>
          <w:rFonts w:ascii="Calibri" w:hAnsi="Calibri" w:eastAsia="Calibri" w:cs="Calibri"/>
          <w:color w:val="333333"/>
          <w:sz w:val="22"/>
          <w:szCs w:val="22"/>
        </w:rPr>
        <w:t>the satisfaction of obtaining the qualification.</w:t>
      </w:r>
    </w:p>
    <w:p w:rsidR="66438156" w:rsidP="66438156" w:rsidRDefault="66438156" w14:noSpellErr="1" w14:paraId="389314C0" w14:textId="1420237E">
      <w:pPr>
        <w:pStyle w:val="ListParagraph"/>
        <w:numPr>
          <w:ilvl w:val="0"/>
          <w:numId w:val="1"/>
        </w:numPr>
        <w:ind w:leftChars="0"/>
        <w:rPr>
          <w:rFonts w:ascii="Calibri" w:hAnsi="Calibri" w:eastAsia="Calibri" w:cs="Calibri" w:asciiTheme="minorAscii" w:hAnsiTheme="minorAscii" w:eastAsiaTheme="minorAscii" w:cstheme="minorAscii"/>
          <w:sz w:val="22"/>
          <w:szCs w:val="22"/>
        </w:rPr>
      </w:pPr>
      <w:r w:rsidRPr="66438156" w:rsidR="66438156">
        <w:rPr>
          <w:rFonts w:ascii="Calibri" w:hAnsi="Calibri" w:eastAsia="Calibri" w:cs="Calibri"/>
          <w:color w:val="333333"/>
          <w:sz w:val="22"/>
          <w:szCs w:val="22"/>
        </w:rPr>
        <w:t>the ability of raising money to fund the course and yourself</w:t>
      </w:r>
    </w:p>
    <w:p w:rsidR="66438156" w:rsidP="66438156" w:rsidRDefault="66438156" w14:noSpellErr="1" w14:paraId="05963F8D" w14:textId="1A55248F">
      <w:pPr>
        <w:rPr>
          <w:rFonts w:ascii="Calibri" w:hAnsi="Calibri" w:eastAsia="Calibri" w:cs="Calibri"/>
          <w:color w:val="333333"/>
          <w:sz w:val="22"/>
          <w:szCs w:val="22"/>
        </w:rPr>
      </w:pPr>
    </w:p>
    <w:p w:rsidR="66438156" w:rsidRDefault="66438156" w14:noSpellErr="1" w14:paraId="7E71B27B" w14:textId="4931CF27">
      <w:r w:rsidRPr="66438156" w:rsidR="66438156">
        <w:rPr>
          <w:rFonts w:ascii="Calibri" w:hAnsi="Calibri" w:eastAsia="Calibri" w:cs="Calibri"/>
          <w:color w:val="333333"/>
          <w:sz w:val="22"/>
          <w:szCs w:val="22"/>
          <w:highlight w:val="lightGray"/>
        </w:rPr>
        <w:t>See the Review Criteria section of the Instructions tab for details, then allocate points for Question #6 below.</w:t>
      </w:r>
    </w:p>
    <w:p w:rsidR="66438156" w:rsidP="18ABF56C" w:rsidRDefault="66438156" w14:paraId="4B2DCAC1" w14:textId="666CD829">
      <w:pPr>
        <w:pStyle w:val="ListParagraph"/>
        <w:numPr>
          <w:ilvl w:val="0"/>
          <w:numId w:val="7"/>
        </w:numPr>
        <w:ind w:leftChars="0"/>
        <w:rPr>
          <w:rFonts w:ascii="Calibri" w:hAnsi="Calibri" w:eastAsia="Calibri" w:cs="Calibri" w:asciiTheme="minorAscii" w:hAnsiTheme="minorAscii" w:eastAsiaTheme="minorAscii" w:cstheme="minorAscii"/>
          <w:color w:val="00B050"/>
          <w:sz w:val="22"/>
          <w:szCs w:val="22"/>
        </w:rPr>
      </w:pPr>
      <w:r w:rsidRPr="18ABF56C" w:rsidR="18ABF56C">
        <w:rPr>
          <w:rFonts w:ascii="Calibri" w:hAnsi="Calibri" w:eastAsia="Calibri" w:cs="Calibri"/>
          <w:b w:val="1"/>
          <w:bCs w:val="1"/>
          <w:color w:val="00B050"/>
          <w:sz w:val="22"/>
          <w:szCs w:val="22"/>
          <w:highlight w:val="lightGray"/>
        </w:rPr>
        <w:t xml:space="preserve">10 pts - </w:t>
      </w:r>
      <w:r w:rsidRPr="18ABF56C" w:rsidR="18ABF56C">
        <w:rPr>
          <w:rFonts w:ascii="Calibri" w:hAnsi="Calibri" w:eastAsia="Calibri" w:cs="Calibri"/>
          <w:b w:val="1"/>
          <w:bCs w:val="1"/>
          <w:color w:val="00B050"/>
          <w:sz w:val="22"/>
          <w:szCs w:val="22"/>
          <w:highlight w:val="lightGray"/>
        </w:rPr>
        <w:t xml:space="preserve">10 points for </w:t>
      </w:r>
      <w:proofErr w:type="spellStart"/>
      <w:r w:rsidRPr="18ABF56C" w:rsidR="18ABF56C">
        <w:rPr>
          <w:rFonts w:ascii="Calibri" w:hAnsi="Calibri" w:eastAsia="Calibri" w:cs="Calibri"/>
          <w:b w:val="1"/>
          <w:bCs w:val="1"/>
          <w:color w:val="00B050"/>
          <w:sz w:val="22"/>
          <w:szCs w:val="22"/>
          <w:highlight w:val="lightGray"/>
        </w:rPr>
        <w:t>for</w:t>
      </w:r>
      <w:proofErr w:type="spellEnd"/>
      <w:r w:rsidRPr="18ABF56C" w:rsidR="18ABF56C">
        <w:rPr>
          <w:rFonts w:ascii="Calibri" w:hAnsi="Calibri" w:eastAsia="Calibri" w:cs="Calibri"/>
          <w:b w:val="1"/>
          <w:bCs w:val="1"/>
          <w:color w:val="00B050"/>
          <w:sz w:val="22"/>
          <w:szCs w:val="22"/>
          <w:highlight w:val="lightGray"/>
        </w:rPr>
        <w:t xml:space="preserve"> a reasonable answer that is based on the arguments that we discussed in the lectures</w:t>
      </w:r>
    </w:p>
    <w:p w:rsidR="66438156" w:rsidP="66438156" w:rsidRDefault="66438156" w14:noSpellErr="1" w14:paraId="4D55F710" w14:textId="79490F57">
      <w:pPr>
        <w:pStyle w:val="ListParagraph"/>
        <w:numPr>
          <w:ilvl w:val="0"/>
          <w:numId w:val="7"/>
        </w:numPr>
        <w:ind w:leftChars="0"/>
        <w:rPr>
          <w:rFonts w:ascii="Calibri" w:hAnsi="Calibri" w:eastAsia="Calibri" w:cs="Calibri" w:asciiTheme="minorAscii" w:hAnsiTheme="minorAscii" w:eastAsiaTheme="minorAscii" w:cstheme="minorAscii"/>
          <w:color w:val="333333"/>
          <w:sz w:val="22"/>
          <w:szCs w:val="22"/>
        </w:rPr>
      </w:pPr>
      <w:r w:rsidRPr="66438156" w:rsidR="66438156">
        <w:rPr>
          <w:rFonts w:ascii="Calibri" w:hAnsi="Calibri" w:eastAsia="Calibri" w:cs="Calibri"/>
          <w:b w:val="0"/>
          <w:bCs w:val="0"/>
          <w:color w:val="333333"/>
          <w:sz w:val="22"/>
          <w:szCs w:val="22"/>
          <w:highlight w:val="lightGray"/>
        </w:rPr>
        <w:t xml:space="preserve">5 pts - </w:t>
      </w:r>
      <w:r w:rsidRPr="66438156" w:rsidR="66438156">
        <w:rPr>
          <w:rFonts w:ascii="Calibri" w:hAnsi="Calibri" w:eastAsia="Calibri" w:cs="Calibri"/>
          <w:b w:val="0"/>
          <w:bCs w:val="0"/>
          <w:color w:val="333333"/>
          <w:sz w:val="22"/>
          <w:szCs w:val="22"/>
          <w:highlight w:val="lightGray"/>
        </w:rPr>
        <w:t>5 points for an incomplete answer</w:t>
      </w:r>
    </w:p>
    <w:p w:rsidR="66438156" w:rsidP="66438156" w:rsidRDefault="66438156" w14:noSpellErr="1" w14:paraId="55A21CD8" w14:textId="7768018A">
      <w:pPr>
        <w:rPr>
          <w:rFonts w:ascii="Calibri" w:hAnsi="Calibri" w:eastAsia="Calibri" w:cs="Calibri"/>
          <w:color w:val="333333"/>
          <w:sz w:val="22"/>
          <w:szCs w:val="22"/>
        </w:rPr>
      </w:pPr>
    </w:p>
    <w:p w:rsidR="66438156" w:rsidP="66438156" w:rsidRDefault="66438156" w14:noSpellErr="1" w14:paraId="204121DC" w14:textId="2B753967">
      <w:pPr>
        <w:rPr>
          <w:rFonts w:ascii="Calibri" w:hAnsi="Calibri" w:eastAsia="Calibri" w:cs="Calibri"/>
          <w:color w:val="333333"/>
          <w:sz w:val="22"/>
          <w:szCs w:val="22"/>
        </w:rPr>
      </w:pPr>
      <w:r w:rsidRPr="66438156" w:rsidR="66438156">
        <w:rPr>
          <w:rFonts w:ascii="Calibri" w:hAnsi="Calibri" w:eastAsia="Calibri" w:cs="Calibri"/>
          <w:color w:val="333333"/>
          <w:sz w:val="40"/>
          <w:szCs w:val="40"/>
        </w:rPr>
        <w:t>Question 7</w:t>
      </w:r>
    </w:p>
    <w:p w:rsidR="66438156" w:rsidP="66438156" w:rsidRDefault="66438156" w14:paraId="6EC1F167" w14:textId="79708B88">
      <w:pPr>
        <w:pStyle w:val="Normal"/>
        <w:rPr>
          <w:rFonts w:ascii="Calibri" w:hAnsi="Calibri" w:eastAsia="Calibri" w:cs="Calibri"/>
          <w:color w:val="333333"/>
          <w:sz w:val="22"/>
          <w:szCs w:val="22"/>
        </w:rPr>
      </w:pPr>
    </w:p>
    <w:p w:rsidR="66438156" w:rsidRDefault="66438156" w14:noSpellErr="1" w14:paraId="0823DEBC" w14:textId="57EC1724">
      <w:r w:rsidRPr="66438156" w:rsidR="66438156">
        <w:rPr>
          <w:rFonts w:ascii="Calibri" w:hAnsi="Calibri" w:eastAsia="Calibri" w:cs="Calibri"/>
          <w:color w:val="333333"/>
          <w:sz w:val="22"/>
          <w:szCs w:val="22"/>
          <w:highlight w:val="lightGray"/>
        </w:rPr>
        <w:t>You work for a pharmaceutical company that is developing a new drug to reduce cholesterol. Based on current information, the drug’s NPV is estimated to be 200 million dollars. You are trying to decide whether it is worth undertaking additional research before launching the drug. Specifically, you want to find out whether the drug can also be sold to pregnant women. Right now the drug is not approved to be used for that group. This R&amp;D will cost 10 million dollars, and will last for one year. If the research turns out to be positive, you can increase the drug’s NPV to 250 million (in one year). But if the research turns out negative results you have to go back to the original plan. In that case the NPV of the drug is still 200 million (next year). The probability of success is 30%, and the discount rate is 10%. Should you launch the drug today, or should you do additional research and wait until next year?</w:t>
      </w:r>
    </w:p>
    <w:p w:rsidR="66438156" w:rsidP="66438156" w:rsidRDefault="66438156" w14:noSpellErr="1" w14:paraId="0C7E8BA5" w14:textId="0F3AB218">
      <w:pPr>
        <w:pStyle w:val="Normal"/>
        <w:rPr>
          <w:rFonts w:ascii="Calibri" w:hAnsi="Calibri" w:eastAsia="Calibri" w:cs="Calibri"/>
          <w:color w:val="333333"/>
          <w:sz w:val="22"/>
          <w:szCs w:val="22"/>
        </w:rPr>
      </w:pPr>
    </w:p>
    <w:p w:rsidR="66438156" w:rsidRDefault="66438156" w14:paraId="6A579136" w14:textId="45E3A513">
      <w:r w:rsidRPr="18ABF56C" w:rsidR="18ABF56C">
        <w:rPr>
          <w:rFonts w:ascii="Calibri" w:hAnsi="Calibri" w:eastAsia="Calibri" w:cs="Calibri"/>
          <w:color w:val="333333"/>
          <w:sz w:val="22"/>
          <w:szCs w:val="22"/>
        </w:rPr>
        <w:t xml:space="preserve">This would be considered in light of reversibility of the investment. Because the </w:t>
      </w:r>
      <w:proofErr w:type="spellStart"/>
      <w:r w:rsidRPr="18ABF56C" w:rsidR="18ABF56C">
        <w:rPr>
          <w:rFonts w:ascii="Calibri" w:hAnsi="Calibri" w:eastAsia="Calibri" w:cs="Calibri"/>
          <w:color w:val="333333"/>
          <w:sz w:val="22"/>
          <w:szCs w:val="22"/>
        </w:rPr>
        <w:t>fall back</w:t>
      </w:r>
      <w:proofErr w:type="spellEnd"/>
      <w:r w:rsidRPr="18ABF56C" w:rsidR="18ABF56C">
        <w:rPr>
          <w:rFonts w:ascii="Calibri" w:hAnsi="Calibri" w:eastAsia="Calibri" w:cs="Calibri"/>
          <w:color w:val="333333"/>
          <w:sz w:val="22"/>
          <w:szCs w:val="22"/>
        </w:rPr>
        <w:t xml:space="preserve"> position, should the application for pregnant women be unsuccessful, would be NPV of $200M  the project should not wait for a year.</w:t>
      </w:r>
    </w:p>
    <w:p w:rsidR="66438156" w:rsidP="66438156" w:rsidRDefault="66438156" w14:paraId="090C944D" w14:textId="4E9FF03D">
      <w:pPr>
        <w:pStyle w:val="Normal"/>
        <w:rPr>
          <w:rFonts w:ascii="Calibri" w:hAnsi="Calibri" w:eastAsia="Calibri" w:cs="Calibri"/>
          <w:color w:val="333333"/>
          <w:sz w:val="22"/>
          <w:szCs w:val="22"/>
        </w:rPr>
      </w:pPr>
    </w:p>
    <w:p w:rsidR="66438156" w:rsidRDefault="66438156" w14:noSpellErr="1" w14:paraId="656B9FD8" w14:textId="6220F29D">
      <w:r w:rsidRPr="66438156" w:rsidR="66438156">
        <w:rPr>
          <w:rFonts w:ascii="Calibri" w:hAnsi="Calibri" w:eastAsia="Calibri" w:cs="Calibri"/>
          <w:color w:val="333333"/>
          <w:sz w:val="22"/>
          <w:szCs w:val="22"/>
          <w:highlight w:val="lightGray"/>
        </w:rPr>
        <w:t>See the Review Criteria section of the Instructions tab for details, then allocate points for Question #7 below.</w:t>
      </w:r>
    </w:p>
    <w:p w:rsidR="66438156" w:rsidP="66438156" w:rsidRDefault="66438156" w14:noSpellErr="1" w14:paraId="67A4FA2F" w14:textId="71A55047">
      <w:pPr>
        <w:pStyle w:val="ListParagraph"/>
        <w:numPr>
          <w:ilvl w:val="0"/>
          <w:numId w:val="8"/>
        </w:numPr>
        <w:ind w:leftChars="0"/>
        <w:rPr>
          <w:rFonts w:ascii="Calibri" w:hAnsi="Calibri" w:eastAsia="Calibri" w:cs="Calibri" w:asciiTheme="minorAscii" w:hAnsiTheme="minorAscii" w:eastAsiaTheme="minorAscii" w:cstheme="minorAscii"/>
          <w:color w:val="333333"/>
          <w:sz w:val="22"/>
          <w:szCs w:val="22"/>
        </w:rPr>
      </w:pPr>
      <w:r w:rsidRPr="66438156" w:rsidR="66438156">
        <w:rPr>
          <w:rFonts w:ascii="Calibri" w:hAnsi="Calibri" w:eastAsia="Calibri" w:cs="Calibri"/>
          <w:b w:val="0"/>
          <w:bCs w:val="0"/>
          <w:color w:val="333333"/>
          <w:sz w:val="22"/>
          <w:szCs w:val="22"/>
          <w:highlight w:val="lightGray"/>
        </w:rPr>
        <w:t xml:space="preserve">20 pts - </w:t>
      </w:r>
      <w:r w:rsidRPr="66438156" w:rsidR="66438156">
        <w:rPr>
          <w:rFonts w:ascii="Calibri" w:hAnsi="Calibri" w:eastAsia="Calibri" w:cs="Calibri"/>
          <w:b w:val="0"/>
          <w:bCs w:val="0"/>
          <w:color w:val="333333"/>
          <w:sz w:val="22"/>
          <w:szCs w:val="22"/>
          <w:highlight w:val="lightGray"/>
        </w:rPr>
        <w:t>20 points for a complete answer that is correct. To get 20 points the student should set up the decision tree correctly, and calculate the correct NPV</w:t>
      </w:r>
    </w:p>
    <w:p w:rsidR="66438156" w:rsidP="18ABF56C" w:rsidRDefault="66438156" w14:paraId="62FF5187" w14:textId="46741779" w14:noSpellErr="1">
      <w:pPr>
        <w:pStyle w:val="ListParagraph"/>
        <w:numPr>
          <w:ilvl w:val="0"/>
          <w:numId w:val="8"/>
        </w:numPr>
        <w:ind w:leftChars="0"/>
        <w:rPr>
          <w:rFonts w:ascii="Calibri" w:hAnsi="Calibri" w:eastAsia="Calibri" w:cs="Calibri" w:asciiTheme="minorAscii" w:hAnsiTheme="minorAscii" w:eastAsiaTheme="minorAscii" w:cstheme="minorAscii"/>
          <w:color w:val="000000" w:themeColor="text1" w:themeTint="FF" w:themeShade="FF"/>
          <w:sz w:val="22"/>
          <w:szCs w:val="22"/>
        </w:rPr>
      </w:pPr>
      <w:r w:rsidRPr="18ABF56C" w:rsidR="18ABF56C">
        <w:rPr>
          <w:rFonts w:ascii="Calibri" w:hAnsi="Calibri" w:eastAsia="Calibri" w:cs="Calibri"/>
          <w:b w:val="0"/>
          <w:bCs w:val="0"/>
          <w:color w:val="auto"/>
          <w:sz w:val="22"/>
          <w:szCs w:val="22"/>
          <w:highlight w:val="lightGray"/>
        </w:rPr>
        <w:t xml:space="preserve">15 pts - </w:t>
      </w:r>
      <w:r w:rsidRPr="18ABF56C" w:rsidR="18ABF56C">
        <w:rPr>
          <w:rFonts w:ascii="Calibri" w:hAnsi="Calibri" w:eastAsia="Calibri" w:cs="Calibri"/>
          <w:b w:val="0"/>
          <w:bCs w:val="0"/>
          <w:color w:val="auto"/>
          <w:sz w:val="22"/>
          <w:szCs w:val="22"/>
          <w:highlight w:val="lightGray"/>
        </w:rPr>
        <w:t>15 points for a good answer that has calculation mistakes. For example if the student sets up the right decision tree but makes a calculation mistake to get the NPV</w:t>
      </w:r>
    </w:p>
    <w:p w:rsidR="66438156" w:rsidP="18ABF56C" w:rsidRDefault="66438156" w14:paraId="1A639F7F" w14:textId="0EECFCB1" w14:noSpellErr="1">
      <w:pPr>
        <w:pStyle w:val="ListParagraph"/>
        <w:numPr>
          <w:ilvl w:val="0"/>
          <w:numId w:val="8"/>
        </w:numPr>
        <w:ind w:leftChars="0"/>
        <w:rPr>
          <w:rFonts w:ascii="Calibri" w:hAnsi="Calibri" w:eastAsia="Calibri" w:cs="Calibri" w:asciiTheme="minorAscii" w:hAnsiTheme="minorAscii" w:eastAsiaTheme="minorAscii" w:cstheme="minorAscii"/>
          <w:color w:val="00B050"/>
          <w:sz w:val="22"/>
          <w:szCs w:val="22"/>
        </w:rPr>
      </w:pPr>
      <w:r w:rsidRPr="18ABF56C" w:rsidR="18ABF56C">
        <w:rPr>
          <w:rFonts w:ascii="Calibri" w:hAnsi="Calibri" w:eastAsia="Calibri" w:cs="Calibri"/>
          <w:b w:val="1"/>
          <w:bCs w:val="1"/>
          <w:color w:val="00B050"/>
          <w:sz w:val="22"/>
          <w:szCs w:val="22"/>
          <w:highlight w:val="lightGray"/>
        </w:rPr>
        <w:t xml:space="preserve">10 pts - </w:t>
      </w:r>
      <w:r w:rsidRPr="18ABF56C" w:rsidR="18ABF56C">
        <w:rPr>
          <w:rFonts w:ascii="Calibri" w:hAnsi="Calibri" w:eastAsia="Calibri" w:cs="Calibri"/>
          <w:b w:val="1"/>
          <w:bCs w:val="1"/>
          <w:color w:val="00B050"/>
          <w:sz w:val="22"/>
          <w:szCs w:val="22"/>
          <w:highlight w:val="lightGray"/>
        </w:rPr>
        <w:t>10 points for an incomplete answer</w:t>
      </w:r>
    </w:p>
    <w:p w:rsidR="66438156" w:rsidP="66438156" w:rsidRDefault="66438156" w14:paraId="66301AD3" w14:textId="11157A45">
      <w:pPr>
        <w:rPr>
          <w:rFonts w:ascii="Calibri" w:hAnsi="Calibri" w:eastAsia="Calibri" w:cs="Calibri"/>
          <w:color w:val="333333"/>
          <w:sz w:val="22"/>
          <w:szCs w:val="22"/>
        </w:rPr>
      </w:pPr>
    </w:p>
    <w:p w:rsidR="66438156" w:rsidP="66438156" w:rsidRDefault="66438156" w14:noSpellErr="1" w14:paraId="06B22E03" w14:textId="1B78F08D">
      <w:pPr>
        <w:rPr>
          <w:rFonts w:ascii="Calibri" w:hAnsi="Calibri" w:eastAsia="Calibri" w:cs="Calibri"/>
          <w:color w:val="333333"/>
          <w:sz w:val="22"/>
          <w:szCs w:val="22"/>
        </w:rPr>
      </w:pPr>
      <w:r w:rsidRPr="66438156" w:rsidR="66438156">
        <w:rPr>
          <w:rFonts w:ascii="Calibri" w:hAnsi="Calibri" w:eastAsia="Calibri" w:cs="Calibri"/>
          <w:color w:val="333333"/>
          <w:sz w:val="40"/>
          <w:szCs w:val="40"/>
        </w:rPr>
        <w:t>Question 8</w:t>
      </w:r>
    </w:p>
    <w:p w:rsidR="66438156" w:rsidP="66438156" w:rsidRDefault="66438156" w14:paraId="3EB1A85F" w14:textId="1BFCC2AD">
      <w:pPr>
        <w:rPr>
          <w:rFonts w:ascii="Calibri" w:hAnsi="Calibri" w:eastAsia="Calibri" w:cs="Calibri"/>
          <w:color w:val="333333"/>
          <w:sz w:val="22"/>
          <w:szCs w:val="22"/>
        </w:rPr>
      </w:pPr>
    </w:p>
    <w:p w:rsidR="66438156" w:rsidRDefault="66438156" w14:paraId="13D08C6F" w14:textId="6FBA40C7">
      <w:r w:rsidRPr="18ABF56C" w:rsidR="18ABF56C">
        <w:rPr>
          <w:rFonts w:ascii="Calibri" w:hAnsi="Calibri" w:eastAsia="Calibri" w:cs="Calibri"/>
          <w:color w:val="333333"/>
          <w:sz w:val="22"/>
          <w:szCs w:val="22"/>
          <w:highlight w:val="lightGray"/>
        </w:rPr>
        <w:t>Consider the gold mine problem we discussed in the lecture notes. Your task is to show that if the cost of closing the gold mine is zero (we called this cost the “</w:t>
      </w:r>
      <w:proofErr w:type="spellStart"/>
      <w:r w:rsidRPr="18ABF56C" w:rsidR="18ABF56C">
        <w:rPr>
          <w:rFonts w:ascii="Calibri" w:hAnsi="Calibri" w:eastAsia="Calibri" w:cs="Calibri"/>
          <w:color w:val="333333"/>
          <w:sz w:val="22"/>
          <w:szCs w:val="22"/>
          <w:highlight w:val="lightGray"/>
        </w:rPr>
        <w:t>decomissioning</w:t>
      </w:r>
      <w:proofErr w:type="spellEnd"/>
      <w:r w:rsidRPr="18ABF56C" w:rsidR="18ABF56C">
        <w:rPr>
          <w:rFonts w:ascii="Calibri" w:hAnsi="Calibri" w:eastAsia="Calibri" w:cs="Calibri"/>
          <w:color w:val="333333"/>
          <w:sz w:val="22"/>
          <w:szCs w:val="22"/>
          <w:highlight w:val="lightGray"/>
        </w:rPr>
        <w:t xml:space="preserve"> cost”), then it will never make sense to wait a year to get more information about gold prices. There is no need to do math, a logical argument should suffice. But you can do math if you would like to.</w:t>
      </w:r>
    </w:p>
    <w:p w:rsidR="66438156" w:rsidP="66438156" w:rsidRDefault="66438156" w14:paraId="0C37F4C9" w14:textId="516E6326">
      <w:pPr>
        <w:pStyle w:val="Normal"/>
        <w:rPr>
          <w:rFonts w:ascii="Calibri" w:hAnsi="Calibri" w:eastAsia="Calibri" w:cs="Calibri"/>
          <w:color w:val="333333"/>
          <w:sz w:val="22"/>
          <w:szCs w:val="22"/>
        </w:rPr>
      </w:pPr>
    </w:p>
    <w:p w:rsidR="66438156" w:rsidRDefault="66438156" w14:paraId="6466F43B" w14:textId="14EA42EE">
      <w:r w:rsidRPr="18ABF56C" w:rsidR="18ABF56C">
        <w:rPr>
          <w:rFonts w:ascii="Calibri" w:hAnsi="Calibri" w:eastAsia="Calibri" w:cs="Calibri"/>
          <w:color w:val="333333"/>
          <w:sz w:val="22"/>
          <w:szCs w:val="22"/>
        </w:rPr>
        <w:t xml:space="preserve">If there is no decommissioning cost the project should go ahead now if there is a positive NPV of $36,190 in year 1.  If gold prices drop creating </w:t>
      </w:r>
      <w:proofErr w:type="spellStart"/>
      <w:r w:rsidRPr="18ABF56C" w:rsidR="18ABF56C">
        <w:rPr>
          <w:rFonts w:ascii="Calibri" w:hAnsi="Calibri" w:eastAsia="Calibri" w:cs="Calibri"/>
          <w:color w:val="333333"/>
          <w:sz w:val="22"/>
          <w:szCs w:val="22"/>
        </w:rPr>
        <w:t>losses, operations</w:t>
      </w:r>
      <w:proofErr w:type="spellEnd"/>
      <w:r w:rsidRPr="18ABF56C" w:rsidR="18ABF56C">
        <w:rPr>
          <w:rFonts w:ascii="Calibri" w:hAnsi="Calibri" w:eastAsia="Calibri" w:cs="Calibri"/>
          <w:color w:val="333333"/>
          <w:sz w:val="22"/>
          <w:szCs w:val="22"/>
        </w:rPr>
        <w:t xml:space="preserve"> could cease.</w:t>
      </w:r>
      <w:r>
        <w:br/>
      </w:r>
      <w:r>
        <w:br/>
      </w:r>
      <w:r w:rsidRPr="18ABF56C" w:rsidR="18ABF56C">
        <w:rPr>
          <w:rFonts w:ascii="Calibri" w:hAnsi="Calibri" w:eastAsia="Calibri" w:cs="Calibri"/>
          <w:color w:val="333333"/>
          <w:sz w:val="22"/>
          <w:szCs w:val="22"/>
        </w:rPr>
        <w:t>In gold mining it is practice to mothball projects while gold prices are below the cost of mining/refining</w:t>
      </w:r>
    </w:p>
    <w:p w:rsidR="66438156" w:rsidP="66438156" w:rsidRDefault="66438156" w14:noSpellErr="1" w14:paraId="296C94D8" w14:textId="657E164C">
      <w:pPr>
        <w:rPr>
          <w:rFonts w:ascii="Calibri" w:hAnsi="Calibri" w:eastAsia="Calibri" w:cs="Calibri"/>
          <w:color w:val="333333"/>
          <w:sz w:val="22"/>
          <w:szCs w:val="22"/>
        </w:rPr>
      </w:pPr>
    </w:p>
    <w:p w:rsidR="66438156" w:rsidRDefault="66438156" w14:noSpellErr="1" w14:paraId="04A60615" w14:textId="7E27C5A6">
      <w:r w:rsidRPr="66438156" w:rsidR="66438156">
        <w:rPr>
          <w:rFonts w:ascii="Calibri" w:hAnsi="Calibri" w:eastAsia="Calibri" w:cs="Calibri"/>
          <w:color w:val="333333"/>
          <w:sz w:val="22"/>
          <w:szCs w:val="22"/>
          <w:highlight w:val="lightGray"/>
        </w:rPr>
        <w:t>See the Review Criteria section of the Instructions tab for details, then allocate points for Question #8 below.</w:t>
      </w:r>
    </w:p>
    <w:p w:rsidR="66438156" w:rsidP="18ABF56C" w:rsidRDefault="66438156" w14:paraId="35590E8C" w14:textId="692BA3A9" w14:noSpellErr="1">
      <w:pPr>
        <w:pStyle w:val="ListParagraph"/>
        <w:numPr>
          <w:ilvl w:val="0"/>
          <w:numId w:val="9"/>
        </w:numPr>
        <w:ind w:leftChars="0"/>
        <w:rPr>
          <w:rFonts w:ascii="Calibri" w:hAnsi="Calibri" w:eastAsia="Calibri" w:cs="Calibri" w:asciiTheme="minorAscii" w:hAnsiTheme="minorAscii" w:eastAsiaTheme="minorAscii" w:cstheme="minorAscii"/>
          <w:color w:val="00B050"/>
          <w:sz w:val="22"/>
          <w:szCs w:val="22"/>
        </w:rPr>
      </w:pPr>
      <w:r w:rsidRPr="18ABF56C" w:rsidR="18ABF56C">
        <w:rPr>
          <w:rFonts w:ascii="Calibri" w:hAnsi="Calibri" w:eastAsia="Calibri" w:cs="Calibri"/>
          <w:b w:val="1"/>
          <w:bCs w:val="1"/>
          <w:color w:val="00B050"/>
          <w:sz w:val="22"/>
          <w:szCs w:val="22"/>
          <w:highlight w:val="lightGray"/>
        </w:rPr>
        <w:t xml:space="preserve">10 pts - </w:t>
      </w:r>
      <w:r w:rsidRPr="18ABF56C" w:rsidR="18ABF56C">
        <w:rPr>
          <w:rFonts w:ascii="Calibri" w:hAnsi="Calibri" w:eastAsia="Calibri" w:cs="Calibri"/>
          <w:b w:val="1"/>
          <w:bCs w:val="1"/>
          <w:color w:val="00B050"/>
          <w:sz w:val="22"/>
          <w:szCs w:val="22"/>
          <w:highlight w:val="lightGray"/>
        </w:rPr>
        <w:t>10 points for a reasonable answer that is based on the arguments that we discussed in the lectures</w:t>
      </w:r>
    </w:p>
    <w:p w:rsidR="66438156" w:rsidP="66438156" w:rsidRDefault="66438156" w14:noSpellErr="1" w14:paraId="3BED0AE7" w14:textId="581F2656">
      <w:pPr>
        <w:pStyle w:val="ListParagraph"/>
        <w:numPr>
          <w:ilvl w:val="0"/>
          <w:numId w:val="9"/>
        </w:numPr>
        <w:ind w:leftChars="0"/>
        <w:rPr>
          <w:rFonts w:ascii="Calibri" w:hAnsi="Calibri" w:eastAsia="Calibri" w:cs="Calibri" w:asciiTheme="minorAscii" w:hAnsiTheme="minorAscii" w:eastAsiaTheme="minorAscii" w:cstheme="minorAscii"/>
          <w:color w:val="333333"/>
          <w:sz w:val="22"/>
          <w:szCs w:val="22"/>
        </w:rPr>
      </w:pPr>
      <w:r w:rsidRPr="66438156" w:rsidR="66438156">
        <w:rPr>
          <w:rFonts w:ascii="Calibri" w:hAnsi="Calibri" w:eastAsia="Calibri" w:cs="Calibri"/>
          <w:b w:val="0"/>
          <w:bCs w:val="0"/>
          <w:color w:val="333333"/>
          <w:sz w:val="22"/>
          <w:szCs w:val="22"/>
          <w:highlight w:val="lightGray"/>
        </w:rPr>
        <w:t xml:space="preserve">5 pts - </w:t>
      </w:r>
      <w:r w:rsidRPr="66438156" w:rsidR="66438156">
        <w:rPr>
          <w:rFonts w:ascii="Calibri" w:hAnsi="Calibri" w:eastAsia="Calibri" w:cs="Calibri"/>
          <w:b w:val="0"/>
          <w:bCs w:val="0"/>
          <w:color w:val="333333"/>
          <w:sz w:val="22"/>
          <w:szCs w:val="22"/>
          <w:highlight w:val="lightGray"/>
        </w:rPr>
        <w:t>5 points for an incomplete answer</w:t>
      </w:r>
    </w:p>
    <w:p w:rsidR="66438156" w:rsidP="66438156" w:rsidRDefault="66438156" w14:noSpellErr="1" w14:paraId="16B6B9DF" w14:textId="5CB512DF">
      <w:pPr>
        <w:rPr>
          <w:rFonts w:ascii="Calibri" w:hAnsi="Calibri" w:eastAsia="Calibri" w:cs="Calibri"/>
          <w:color w:val="333333"/>
          <w:sz w:val="22"/>
          <w:szCs w:val="22"/>
        </w:rPr>
      </w:pPr>
    </w:p>
    <w:p w:rsidR="66438156" w:rsidP="66438156" w:rsidRDefault="66438156" w14:noSpellErr="1" w14:paraId="76073C16" w14:textId="2723DC86">
      <w:pPr>
        <w:rPr>
          <w:rFonts w:ascii="Calibri" w:hAnsi="Calibri" w:eastAsia="Calibri" w:cs="Calibri"/>
          <w:color w:val="333333"/>
          <w:sz w:val="22"/>
          <w:szCs w:val="22"/>
        </w:rPr>
      </w:pPr>
      <w:r w:rsidRPr="66438156" w:rsidR="66438156">
        <w:rPr>
          <w:rFonts w:ascii="Calibri" w:hAnsi="Calibri" w:eastAsia="Calibri" w:cs="Calibri"/>
          <w:color w:val="333333"/>
          <w:sz w:val="40"/>
          <w:szCs w:val="40"/>
        </w:rPr>
        <w:t>Question 9</w:t>
      </w:r>
    </w:p>
    <w:p w:rsidR="66438156" w:rsidP="66438156" w:rsidRDefault="66438156" w14:noSpellErr="1" w14:paraId="3911A7DD" w14:textId="56E9791F">
      <w:pPr>
        <w:rPr>
          <w:rFonts w:ascii="Calibri" w:hAnsi="Calibri" w:eastAsia="Calibri" w:cs="Calibri"/>
          <w:color w:val="333333"/>
          <w:sz w:val="22"/>
          <w:szCs w:val="22"/>
        </w:rPr>
      </w:pPr>
    </w:p>
    <w:p w:rsidR="66438156" w:rsidRDefault="66438156" w14:noSpellErr="1" w14:paraId="06412FF3" w14:textId="03BCF6EF">
      <w:r w:rsidRPr="66438156" w:rsidR="66438156">
        <w:rPr>
          <w:rFonts w:ascii="Calibri" w:hAnsi="Calibri" w:eastAsia="Calibri" w:cs="Calibri"/>
          <w:color w:val="333333"/>
          <w:sz w:val="22"/>
          <w:szCs w:val="22"/>
          <w:highlight w:val="lightGray"/>
        </w:rPr>
        <w:t>Explain why the option to wait is more valuable when investments are irreversible. (1 paragraph)</w:t>
      </w:r>
    </w:p>
    <w:p w:rsidR="66438156" w:rsidP="66438156" w:rsidRDefault="66438156" w14:noSpellErr="1" w14:paraId="5D2FE264" w14:textId="62FC8C54">
      <w:pPr>
        <w:pStyle w:val="Normal"/>
        <w:rPr>
          <w:rFonts w:ascii="Calibri" w:hAnsi="Calibri" w:eastAsia="Calibri" w:cs="Calibri"/>
          <w:color w:val="333333"/>
          <w:sz w:val="22"/>
          <w:szCs w:val="22"/>
        </w:rPr>
      </w:pPr>
    </w:p>
    <w:p w:rsidR="66438156" w:rsidRDefault="66438156" w14:paraId="5EFC0E85" w14:textId="245F02E0">
      <w:r w:rsidRPr="18ABF56C" w:rsidR="18ABF56C">
        <w:rPr>
          <w:rFonts w:ascii="Calibri" w:hAnsi="Calibri" w:eastAsia="Calibri" w:cs="Calibri"/>
          <w:color w:val="333333"/>
          <w:sz w:val="22"/>
          <w:szCs w:val="22"/>
        </w:rPr>
        <w:t xml:space="preserve">If a project is irreversible, i.e. once started must be carried on until completion, then waiting until the NPV of </w:t>
      </w:r>
      <w:proofErr w:type="spellStart"/>
      <w:r w:rsidRPr="18ABF56C" w:rsidR="18ABF56C">
        <w:rPr>
          <w:rFonts w:ascii="Calibri" w:hAnsi="Calibri" w:eastAsia="Calibri" w:cs="Calibri"/>
          <w:color w:val="333333"/>
          <w:sz w:val="22"/>
          <w:szCs w:val="22"/>
        </w:rPr>
        <w:t>cashflow</w:t>
      </w:r>
      <w:proofErr w:type="spellEnd"/>
      <w:r w:rsidRPr="18ABF56C" w:rsidR="18ABF56C">
        <w:rPr>
          <w:rFonts w:ascii="Calibri" w:hAnsi="Calibri" w:eastAsia="Calibri" w:cs="Calibri"/>
          <w:color w:val="333333"/>
          <w:sz w:val="22"/>
          <w:szCs w:val="22"/>
        </w:rPr>
        <w:t xml:space="preserve"> is positive is the preferred option. This allows the company to avoid losses where they are a possibility.</w:t>
      </w:r>
    </w:p>
    <w:p w:rsidR="66438156" w:rsidP="66438156" w:rsidRDefault="66438156" w14:paraId="0B77173E" w14:textId="53D37895">
      <w:pPr>
        <w:pStyle w:val="Normal"/>
        <w:rPr>
          <w:rFonts w:ascii="Calibri" w:hAnsi="Calibri" w:eastAsia="Calibri" w:cs="Calibri"/>
          <w:color w:val="333333"/>
          <w:sz w:val="22"/>
          <w:szCs w:val="22"/>
        </w:rPr>
      </w:pPr>
    </w:p>
    <w:p w:rsidR="66438156" w:rsidRDefault="66438156" w14:noSpellErr="1" w14:paraId="63D9AFF6" w14:textId="11749F94">
      <w:r w:rsidRPr="66438156" w:rsidR="66438156">
        <w:rPr>
          <w:rFonts w:ascii="Calibri" w:hAnsi="Calibri" w:eastAsia="Calibri" w:cs="Calibri"/>
          <w:color w:val="333333"/>
          <w:sz w:val="22"/>
          <w:szCs w:val="22"/>
          <w:highlight w:val="lightGray"/>
        </w:rPr>
        <w:t>See the Review Criteria section of the Instructions tab for details, then allocate points for Question #9 below.</w:t>
      </w:r>
    </w:p>
    <w:p w:rsidR="66438156" w:rsidP="18ABF56C" w:rsidRDefault="66438156" w14:paraId="5FACA700" w14:textId="658612CD" w14:noSpellErr="1">
      <w:pPr>
        <w:pStyle w:val="ListParagraph"/>
        <w:numPr>
          <w:ilvl w:val="0"/>
          <w:numId w:val="10"/>
        </w:numPr>
        <w:ind w:leftChars="0"/>
        <w:rPr>
          <w:rFonts w:ascii="Calibri" w:hAnsi="Calibri" w:eastAsia="Calibri" w:cs="Calibri" w:asciiTheme="minorAscii" w:hAnsiTheme="minorAscii" w:eastAsiaTheme="minorAscii" w:cstheme="minorAscii"/>
          <w:color w:val="00B050"/>
          <w:sz w:val="22"/>
          <w:szCs w:val="22"/>
        </w:rPr>
      </w:pPr>
      <w:r w:rsidRPr="18ABF56C" w:rsidR="18ABF56C">
        <w:rPr>
          <w:rFonts w:ascii="Calibri" w:hAnsi="Calibri" w:eastAsia="Calibri" w:cs="Calibri"/>
          <w:b w:val="1"/>
          <w:bCs w:val="1"/>
          <w:color w:val="00B050"/>
          <w:sz w:val="22"/>
          <w:szCs w:val="22"/>
          <w:highlight w:val="lightGray"/>
        </w:rPr>
        <w:t xml:space="preserve">10 pts - </w:t>
      </w:r>
      <w:r w:rsidRPr="18ABF56C" w:rsidR="18ABF56C">
        <w:rPr>
          <w:rFonts w:ascii="Calibri" w:hAnsi="Calibri" w:eastAsia="Calibri" w:cs="Calibri"/>
          <w:b w:val="1"/>
          <w:bCs w:val="1"/>
          <w:color w:val="00B050"/>
          <w:sz w:val="22"/>
          <w:szCs w:val="22"/>
          <w:highlight w:val="lightGray"/>
        </w:rPr>
        <w:t>10 points for a reasonable answer that is based on the arguments that we discussed in the lectures</w:t>
      </w:r>
    </w:p>
    <w:p w:rsidR="66438156" w:rsidP="66438156" w:rsidRDefault="66438156" w14:noSpellErr="1" w14:paraId="0C2627DD" w14:textId="14F1630B">
      <w:pPr>
        <w:pStyle w:val="ListParagraph"/>
        <w:numPr>
          <w:ilvl w:val="0"/>
          <w:numId w:val="10"/>
        </w:numPr>
        <w:ind w:leftChars="0"/>
        <w:rPr>
          <w:rFonts w:ascii="Calibri" w:hAnsi="Calibri" w:eastAsia="Calibri" w:cs="Calibri" w:asciiTheme="minorAscii" w:hAnsiTheme="minorAscii" w:eastAsiaTheme="minorAscii" w:cstheme="minorAscii"/>
          <w:color w:val="333333"/>
          <w:sz w:val="22"/>
          <w:szCs w:val="22"/>
        </w:rPr>
      </w:pPr>
      <w:r w:rsidRPr="66438156" w:rsidR="66438156">
        <w:rPr>
          <w:rFonts w:ascii="Calibri" w:hAnsi="Calibri" w:eastAsia="Calibri" w:cs="Calibri"/>
          <w:b w:val="0"/>
          <w:bCs w:val="0"/>
          <w:color w:val="333333"/>
          <w:sz w:val="22"/>
          <w:szCs w:val="22"/>
          <w:highlight w:val="lightGray"/>
        </w:rPr>
        <w:t xml:space="preserve">5 pts - </w:t>
      </w:r>
      <w:r w:rsidRPr="66438156" w:rsidR="66438156">
        <w:rPr>
          <w:rFonts w:ascii="Calibri" w:hAnsi="Calibri" w:eastAsia="Calibri" w:cs="Calibri"/>
          <w:b w:val="0"/>
          <w:bCs w:val="0"/>
          <w:color w:val="333333"/>
          <w:sz w:val="22"/>
          <w:szCs w:val="22"/>
          <w:highlight w:val="lightGray"/>
        </w:rPr>
        <w:t>5 points for an incomplete answer or a correct answer that is too long (longer than 1 paragraph)</w:t>
      </w:r>
    </w:p>
    <w:p w:rsidR="66438156" w:rsidP="66438156" w:rsidRDefault="66438156" w14:paraId="36954287" w14:textId="44C34F2D">
      <w:pPr>
        <w:pStyle w:val="Normal"/>
        <w:rPr>
          <w:rFonts w:ascii="Calibri" w:hAnsi="Calibri" w:eastAsia="Calibri" w:cs="Calibri"/>
          <w:b w:val="0"/>
          <w:bCs w:val="0"/>
          <w:color w:val="333333"/>
          <w:sz w:val="22"/>
          <w:szCs w:val="2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8de18a-3d70-4c21-ba0a-a5b169f3df56}"/>
  <w14:docId w14:val="4F5A6E11"/>
  <w:rsids>
    <w:rsidRoot w:val="66438156"/>
    <w:rsid w:val="18ABF56C"/>
    <w:rsid w:val="6643815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840" w:leftChars="40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222499996d324e9b" /><Relationship Type="http://schemas.openxmlformats.org/officeDocument/2006/relationships/numbering" Target="/word/numbering.xml" Id="Re0798c9cc781406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2016-07-31T07:12:15.6831581Z</dcterms:modified>
  <lastModifiedBy>®γσ, Lian Hu Eng</lastModifiedBy>
</coreProperties>
</file>