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AE29" w14:textId="01DAD0C9" w:rsidR="00413EEF" w:rsidRDefault="00277EE2" w:rsidP="009F5D96">
      <w:pPr>
        <w:pStyle w:val="Heading1"/>
        <w:spacing w:before="0"/>
        <w:jc w:val="center"/>
      </w:pPr>
      <w:r>
        <w:t xml:space="preserve">Notes on </w:t>
      </w:r>
      <w:r w:rsidR="00395CF5">
        <w:t xml:space="preserve">Hume </w:t>
      </w:r>
      <w:r w:rsidR="00B02D2F">
        <w:t>on</w:t>
      </w:r>
      <w:r w:rsidR="00395CF5">
        <w:t xml:space="preserve"> Causation</w:t>
      </w:r>
    </w:p>
    <w:p w14:paraId="2ABB2154" w14:textId="77777777" w:rsidR="00D01991" w:rsidRPr="00395CF5" w:rsidRDefault="00D01991" w:rsidP="00395CF5">
      <w:pPr>
        <w:pStyle w:val="Heading3"/>
        <w:spacing w:before="240"/>
        <w:jc w:val="center"/>
        <w:rPr>
          <w:sz w:val="28"/>
          <w:szCs w:val="28"/>
        </w:rPr>
      </w:pPr>
      <w:r w:rsidRPr="00395CF5">
        <w:rPr>
          <w:sz w:val="28"/>
          <w:szCs w:val="28"/>
        </w:rPr>
        <w:t>Peter Millican, Hertford College, Oxford</w:t>
      </w:r>
    </w:p>
    <w:p w14:paraId="0BC69ECE" w14:textId="0AC864DA" w:rsidR="00514D17" w:rsidRDefault="00DF7A49" w:rsidP="00BD7E89">
      <w:pPr>
        <w:pStyle w:val="Heading2"/>
      </w:pPr>
      <w:r>
        <w:t xml:space="preserve">1.  </w:t>
      </w:r>
      <w:r w:rsidR="00B02D2F">
        <w:t>“Of the Idea of Necessary Connexion”</w:t>
      </w:r>
    </w:p>
    <w:p w14:paraId="5DC6FEC1" w14:textId="5C840819" w:rsidR="0098535C" w:rsidRDefault="002F116A" w:rsidP="00F00453">
      <w:pPr>
        <w:spacing w:before="60"/>
      </w:pPr>
      <w:r>
        <w:t>The sections</w:t>
      </w:r>
      <w:r w:rsidR="00D937FB">
        <w:t xml:space="preserve"> </w:t>
      </w:r>
      <w:r w:rsidR="00B02D2F">
        <w:t xml:space="preserve">most focused </w:t>
      </w:r>
      <w:r w:rsidR="00D937FB">
        <w:t>on causation</w:t>
      </w:r>
      <w:r>
        <w:t xml:space="preserve"> are entitled </w:t>
      </w:r>
      <w:r w:rsidR="00C15786">
        <w:t>“Of the Idea of Necessary Connexion”</w:t>
      </w:r>
      <w:r>
        <w:t xml:space="preserve">: </w:t>
      </w:r>
      <w:r w:rsidR="00C15786">
        <w:rPr>
          <w:i/>
        </w:rPr>
        <w:t>T</w:t>
      </w:r>
      <w:r w:rsidR="0098535C">
        <w:t xml:space="preserve"> </w:t>
      </w:r>
      <w:r w:rsidR="00C15786">
        <w:t xml:space="preserve">1.3.14 and </w:t>
      </w:r>
      <w:r w:rsidR="00C15786">
        <w:rPr>
          <w:i/>
        </w:rPr>
        <w:t>E</w:t>
      </w:r>
      <w:r w:rsidR="00C15786">
        <w:t xml:space="preserve"> </w:t>
      </w:r>
      <w:r w:rsidR="00B02D2F">
        <w:t>7</w:t>
      </w:r>
      <w:r>
        <w:t>:</w:t>
      </w:r>
    </w:p>
    <w:p w14:paraId="36281B9D" w14:textId="77777777" w:rsidR="0098535C" w:rsidRDefault="0098535C" w:rsidP="00F00453">
      <w:pPr>
        <w:pStyle w:val="ListParagraph"/>
        <w:numPr>
          <w:ilvl w:val="0"/>
          <w:numId w:val="3"/>
        </w:numPr>
        <w:spacing w:before="60"/>
        <w:ind w:left="357" w:hanging="357"/>
      </w:pPr>
      <w:r>
        <w:t xml:space="preserve">Both </w:t>
      </w:r>
      <w:r w:rsidR="00B555FD">
        <w:t xml:space="preserve">discussions </w:t>
      </w:r>
      <w:r>
        <w:t>start from Hume’s empiricist “Copy Principle”</w:t>
      </w:r>
      <w:r w:rsidR="005E685A">
        <w:t xml:space="preserve"> (</w:t>
      </w:r>
      <w:r w:rsidR="005E685A" w:rsidRPr="0098535C">
        <w:rPr>
          <w:i/>
        </w:rPr>
        <w:t>T </w:t>
      </w:r>
      <w:r w:rsidR="005E685A">
        <w:t xml:space="preserve">1.3.14.1, </w:t>
      </w:r>
      <w:r w:rsidR="005E685A" w:rsidRPr="0098535C">
        <w:rPr>
          <w:i/>
        </w:rPr>
        <w:t>E</w:t>
      </w:r>
      <w:r w:rsidR="005E685A">
        <w:t> 7.4)</w:t>
      </w:r>
      <w:r w:rsidR="004E7554">
        <w:t xml:space="preserve">, that all ideas are </w:t>
      </w:r>
      <w:r w:rsidR="005E685A">
        <w:t xml:space="preserve">copies of </w:t>
      </w:r>
      <w:r w:rsidR="004E7554">
        <w:t xml:space="preserve">impressions </w:t>
      </w:r>
      <w:r w:rsidR="005E685A">
        <w:t xml:space="preserve">(or </w:t>
      </w:r>
      <w:r w:rsidR="004E7554">
        <w:t xml:space="preserve">composites </w:t>
      </w:r>
      <w:r w:rsidR="005E685A">
        <w:t>of ideas which are th</w:t>
      </w:r>
      <w:r>
        <w:t>us</w:t>
      </w:r>
      <w:r w:rsidR="004E7554">
        <w:t xml:space="preserve"> copie</w:t>
      </w:r>
      <w:r w:rsidR="00CD7D3C">
        <w:t>d</w:t>
      </w:r>
      <w:r w:rsidR="005E685A">
        <w:t>:</w:t>
      </w:r>
      <w:r w:rsidR="004E7554">
        <w:t xml:space="preserve"> </w:t>
      </w:r>
      <w:r w:rsidR="005E685A" w:rsidRPr="0098535C">
        <w:rPr>
          <w:i/>
        </w:rPr>
        <w:t>T</w:t>
      </w:r>
      <w:r w:rsidR="005E685A">
        <w:t xml:space="preserve"> 1.1.1.3</w:t>
      </w:r>
      <w:r w:rsidR="005E685A">
        <w:noBreakHyphen/>
        <w:t xml:space="preserve">12, </w:t>
      </w:r>
      <w:r w:rsidR="005E685A" w:rsidRPr="0098535C">
        <w:rPr>
          <w:i/>
        </w:rPr>
        <w:t>E</w:t>
      </w:r>
      <w:r w:rsidR="005E685A">
        <w:t> 2.5</w:t>
      </w:r>
      <w:r w:rsidR="005E685A">
        <w:noBreakHyphen/>
        <w:t>9)</w:t>
      </w:r>
      <w:r w:rsidR="004E7554">
        <w:t>.</w:t>
      </w:r>
    </w:p>
    <w:p w14:paraId="6DE708D5" w14:textId="4111AFF3" w:rsidR="005D2FF4" w:rsidRDefault="002F116A" w:rsidP="00F00453">
      <w:pPr>
        <w:pStyle w:val="ListParagraph"/>
        <w:numPr>
          <w:ilvl w:val="0"/>
          <w:numId w:val="3"/>
        </w:numPr>
        <w:spacing w:before="60"/>
        <w:ind w:left="357" w:hanging="357"/>
        <w:contextualSpacing w:val="0"/>
      </w:pPr>
      <w:r>
        <w:t>Hume</w:t>
      </w:r>
      <w:r w:rsidR="0098535C">
        <w:t xml:space="preserve"> seeks</w:t>
      </w:r>
      <w:r w:rsidR="0022406D">
        <w:t xml:space="preserve"> the </w:t>
      </w:r>
      <w:r w:rsidR="0022406D" w:rsidRPr="0098535C">
        <w:rPr>
          <w:i/>
        </w:rPr>
        <w:t>impression</w:t>
      </w:r>
      <w:r w:rsidR="0022406D">
        <w:t xml:space="preserve"> from which the</w:t>
      </w:r>
      <w:r w:rsidR="00CD7D3C">
        <w:t xml:space="preserve"> crucial</w:t>
      </w:r>
      <w:r w:rsidR="0022406D">
        <w:t xml:space="preserve"> </w:t>
      </w:r>
      <w:r w:rsidR="0022406D" w:rsidRPr="0098535C">
        <w:rPr>
          <w:i/>
        </w:rPr>
        <w:t>idea</w:t>
      </w:r>
      <w:r w:rsidR="0022406D">
        <w:t xml:space="preserve"> </w:t>
      </w:r>
      <w:r w:rsidR="00CD7D3C">
        <w:t xml:space="preserve">– of causal </w:t>
      </w:r>
      <w:r w:rsidR="00CD7D3C" w:rsidRPr="0098535C">
        <w:rPr>
          <w:i/>
        </w:rPr>
        <w:t>power</w:t>
      </w:r>
      <w:r w:rsidR="00CD7D3C">
        <w:t xml:space="preserve"> or </w:t>
      </w:r>
      <w:r w:rsidR="00CD7D3C" w:rsidRPr="0098535C">
        <w:rPr>
          <w:i/>
        </w:rPr>
        <w:t>necessary connexion</w:t>
      </w:r>
      <w:r w:rsidR="00CD7D3C">
        <w:t xml:space="preserve"> – </w:t>
      </w:r>
      <w:r w:rsidR="0022406D">
        <w:t>is copied</w:t>
      </w:r>
      <w:r w:rsidR="0098535C">
        <w:t>, and he ide</w:t>
      </w:r>
      <w:r w:rsidR="00F12A94">
        <w:t>ntifies th</w:t>
      </w:r>
      <w:r w:rsidR="0098535C">
        <w:t>is</w:t>
      </w:r>
      <w:r w:rsidR="00F12A94">
        <w:t xml:space="preserve"> as </w:t>
      </w:r>
      <w:r w:rsidR="005D2FF4">
        <w:t xml:space="preserve">an impression of </w:t>
      </w:r>
      <w:r w:rsidR="005D2FF4">
        <w:rPr>
          <w:i/>
          <w:iCs/>
        </w:rPr>
        <w:t>reflection</w:t>
      </w:r>
      <w:r w:rsidR="005D2FF4">
        <w:t xml:space="preserve"> which arises in our minds when we make a customary inference (thus linking with his prior discussions of induction, cf. </w:t>
      </w:r>
      <w:r w:rsidR="005D2FF4" w:rsidRPr="0098535C">
        <w:rPr>
          <w:i/>
        </w:rPr>
        <w:t>T</w:t>
      </w:r>
      <w:r w:rsidR="005D2FF4">
        <w:t> 1.3.6.3, 12</w:t>
      </w:r>
      <w:r w:rsidR="005D2FF4">
        <w:noBreakHyphen/>
        <w:t xml:space="preserve">15; </w:t>
      </w:r>
      <w:r w:rsidR="005D2FF4" w:rsidRPr="0098535C">
        <w:rPr>
          <w:i/>
        </w:rPr>
        <w:t>E</w:t>
      </w:r>
      <w:r w:rsidR="005D2FF4">
        <w:t> 5.3</w:t>
      </w:r>
      <w:r w:rsidR="005D2FF4">
        <w:noBreakHyphen/>
        <w:t>6).</w:t>
      </w:r>
      <w:r w:rsidR="005D2FF4" w:rsidRPr="007D1601">
        <w:t xml:space="preserve"> </w:t>
      </w:r>
    </w:p>
    <w:p w14:paraId="44DF0976" w14:textId="4FCCCC11" w:rsidR="00337B28" w:rsidRDefault="005D2FF4" w:rsidP="00F00453">
      <w:pPr>
        <w:pStyle w:val="ListParagraph"/>
        <w:numPr>
          <w:ilvl w:val="0"/>
          <w:numId w:val="3"/>
        </w:numPr>
        <w:spacing w:before="60"/>
        <w:ind w:left="357" w:hanging="357"/>
        <w:contextualSpacing w:val="0"/>
      </w:pPr>
      <w:r>
        <w:t xml:space="preserve">Sometimes Hume talks of this impression as a </w:t>
      </w:r>
      <w:r w:rsidRPr="005D2FF4">
        <w:rPr>
          <w:i/>
          <w:iCs/>
        </w:rPr>
        <w:t>feeling</w:t>
      </w:r>
      <w:r w:rsidR="00337B28">
        <w:t xml:space="preserve"> </w:t>
      </w:r>
      <w:r w:rsidR="00F00453">
        <w:t>(as would be</w:t>
      </w:r>
      <w:r w:rsidR="00337B28">
        <w:t xml:space="preserve"> expected</w:t>
      </w:r>
      <w:r>
        <w:t xml:space="preserve"> if it</w:t>
      </w:r>
      <w:r w:rsidR="00337B28">
        <w:t xml:space="preserve"> is</w:t>
      </w:r>
      <w:r>
        <w:t xml:space="preserve"> an impression of reflection</w:t>
      </w:r>
      <w:r w:rsidR="00F00453">
        <w:t>)</w:t>
      </w:r>
      <w:r>
        <w:t xml:space="preserve">.  But often he talks as though the impression is </w:t>
      </w:r>
      <w:r w:rsidR="00337B28" w:rsidRPr="00337B28">
        <w:rPr>
          <w:i/>
          <w:iCs/>
        </w:rPr>
        <w:t>the inductive inference itself</w:t>
      </w:r>
      <w:r w:rsidR="00337B28">
        <w:t xml:space="preserve">.  Thus in the </w:t>
      </w:r>
      <w:r w:rsidR="00337B28">
        <w:rPr>
          <w:i/>
          <w:iCs/>
        </w:rPr>
        <w:t>Treatise</w:t>
      </w:r>
      <w:r w:rsidR="00337B28">
        <w:t xml:space="preserve"> he repeatedly uses the phrase</w:t>
      </w:r>
      <w:r>
        <w:t xml:space="preserve"> “determination of the mind”</w:t>
      </w:r>
      <w:r w:rsidR="002D5B38">
        <w:t xml:space="preserve"> (</w:t>
      </w:r>
      <w:r w:rsidR="002D5B38" w:rsidRPr="005D2FF4">
        <w:rPr>
          <w:i/>
          <w:iCs/>
        </w:rPr>
        <w:t>T</w:t>
      </w:r>
      <w:r w:rsidR="002D5B38">
        <w:t> 1.3.14.20, 23, 25, 26, 29, 33)</w:t>
      </w:r>
      <w:r w:rsidR="00337B28">
        <w:t xml:space="preserve">, but in the </w:t>
      </w:r>
      <w:r w:rsidR="00337B28">
        <w:rPr>
          <w:i/>
          <w:iCs/>
        </w:rPr>
        <w:t>Enquiry</w:t>
      </w:r>
      <w:r w:rsidR="00337B28">
        <w:t xml:space="preserve"> he drops this</w:t>
      </w:r>
      <w:r w:rsidR="00027805">
        <w:t>,</w:t>
      </w:r>
      <w:r w:rsidR="002D5B38">
        <w:t xml:space="preserve"> perhaps because it has circular </w:t>
      </w:r>
      <w:r w:rsidR="002D5B38">
        <w:rPr>
          <w:i/>
          <w:iCs/>
        </w:rPr>
        <w:t>causal</w:t>
      </w:r>
      <w:r w:rsidR="002D5B38">
        <w:t xml:space="preserve"> overtones</w:t>
      </w:r>
      <w:r w:rsidR="00027805">
        <w:t>,</w:t>
      </w:r>
      <w:r w:rsidR="00027805">
        <w:rPr>
          <w:rStyle w:val="FootnoteReference"/>
        </w:rPr>
        <w:footnoteReference w:id="1"/>
      </w:r>
      <w:r w:rsidR="00337B28">
        <w:t xml:space="preserve"> and refers instead to </w:t>
      </w:r>
      <w:r w:rsidR="00F12A94">
        <w:t>“customary transition</w:t>
      </w:r>
      <w:r w:rsidR="00337B28">
        <w:t>” of the imagination or mind (</w:t>
      </w:r>
      <w:r w:rsidR="00F12A94" w:rsidRPr="005D2FF4">
        <w:rPr>
          <w:i/>
        </w:rPr>
        <w:t>E</w:t>
      </w:r>
      <w:r w:rsidR="00F12A94">
        <w:t xml:space="preserve"> 7.28</w:t>
      </w:r>
      <w:r w:rsidR="00337B28">
        <w:t>, 29, 30</w:t>
      </w:r>
      <w:r w:rsidR="002D5B38">
        <w:t>;</w:t>
      </w:r>
      <w:r w:rsidR="00337B28">
        <w:t xml:space="preserve"> </w:t>
      </w:r>
      <w:r w:rsidR="002D5B38">
        <w:t xml:space="preserve">also in the </w:t>
      </w:r>
      <w:r w:rsidR="002D5B38">
        <w:rPr>
          <w:i/>
          <w:iCs/>
        </w:rPr>
        <w:t>Treatise</w:t>
      </w:r>
      <w:r w:rsidR="002D5B38">
        <w:t xml:space="preserve"> at</w:t>
      </w:r>
      <w:r w:rsidR="00337B28">
        <w:t xml:space="preserve"> </w:t>
      </w:r>
      <w:r w:rsidR="00337B28">
        <w:rPr>
          <w:i/>
          <w:iCs/>
        </w:rPr>
        <w:t>T</w:t>
      </w:r>
      <w:r w:rsidR="00337B28">
        <w:t> 1.3.14.24).</w:t>
      </w:r>
    </w:p>
    <w:p w14:paraId="1C95064E" w14:textId="03BB5210" w:rsidR="00B02D2F" w:rsidRDefault="00F12A94" w:rsidP="00F00453">
      <w:pPr>
        <w:pStyle w:val="ListParagraph"/>
        <w:numPr>
          <w:ilvl w:val="0"/>
          <w:numId w:val="3"/>
        </w:numPr>
        <w:spacing w:before="60"/>
        <w:ind w:left="357" w:hanging="357"/>
        <w:contextualSpacing w:val="0"/>
      </w:pPr>
      <w:r>
        <w:t>H</w:t>
      </w:r>
      <w:r w:rsidR="002D5B38">
        <w:t>aving identified the impression, he presents</w:t>
      </w:r>
      <w:r w:rsidR="0022406D">
        <w:t xml:space="preserve"> two “definitions of cause”</w:t>
      </w:r>
      <w:r w:rsidR="003C00A4">
        <w:t xml:space="preserve"> (</w:t>
      </w:r>
      <w:r w:rsidR="003C00A4" w:rsidRPr="002D5B38">
        <w:rPr>
          <w:i/>
        </w:rPr>
        <w:t>T</w:t>
      </w:r>
      <w:r w:rsidR="003C00A4">
        <w:t xml:space="preserve"> 1.3.14.31, </w:t>
      </w:r>
      <w:r w:rsidR="003C00A4" w:rsidRPr="002D5B38">
        <w:rPr>
          <w:i/>
        </w:rPr>
        <w:t>E</w:t>
      </w:r>
      <w:r w:rsidR="003C00A4">
        <w:t> 7.29)</w:t>
      </w:r>
      <w:r w:rsidR="002D5B38">
        <w:t>, the first of which is</w:t>
      </w:r>
      <w:r w:rsidR="00B02D2F">
        <w:t xml:space="preserve"> framed in terms of </w:t>
      </w:r>
      <w:r w:rsidR="00B02D2F" w:rsidRPr="002D5B38">
        <w:rPr>
          <w:i/>
          <w:iCs/>
        </w:rPr>
        <w:t>constant conjunction</w:t>
      </w:r>
      <w:r w:rsidR="00B02D2F">
        <w:t xml:space="preserve"> between one type of thing (the “cause”) and another (the “effect”)</w:t>
      </w:r>
      <w:r w:rsidR="002D5B38">
        <w:t>, and the</w:t>
      </w:r>
      <w:r w:rsidR="00B02D2F">
        <w:t xml:space="preserve"> second in terms of the </w:t>
      </w:r>
      <w:r w:rsidR="00B02D2F" w:rsidRPr="002D5B38">
        <w:rPr>
          <w:i/>
          <w:iCs/>
        </w:rPr>
        <w:t>mental inference</w:t>
      </w:r>
      <w:r w:rsidR="00B02D2F">
        <w:t xml:space="preserve"> </w:t>
      </w:r>
      <w:r w:rsidR="002D5B38">
        <w:t>(</w:t>
      </w:r>
      <w:r w:rsidR="005D2FF4">
        <w:t>“customary transition</w:t>
      </w:r>
      <w:r w:rsidR="002D5B38">
        <w:t>” etc.</w:t>
      </w:r>
      <w:r w:rsidR="005D2FF4">
        <w:t>)</w:t>
      </w:r>
      <w:r w:rsidR="002D5B38">
        <w:t>.</w:t>
      </w:r>
    </w:p>
    <w:p w14:paraId="13355316" w14:textId="3DF0C4CF" w:rsidR="002D5B38" w:rsidRDefault="002D5B38" w:rsidP="00F00453">
      <w:pPr>
        <w:pStyle w:val="ListParagraph"/>
        <w:numPr>
          <w:ilvl w:val="0"/>
          <w:numId w:val="3"/>
        </w:numPr>
        <w:spacing w:before="60"/>
        <w:ind w:left="357" w:hanging="357"/>
        <w:contextualSpacing w:val="0"/>
      </w:pPr>
      <w:r>
        <w:t xml:space="preserve">The relationship between the two definitions is </w:t>
      </w:r>
      <w:r w:rsidR="00027805">
        <w:t>not clarified</w:t>
      </w:r>
      <w:r>
        <w:t>, and leaves Hume’s position on causation</w:t>
      </w:r>
      <w:r w:rsidR="00027805">
        <w:t xml:space="preserve"> extremely</w:t>
      </w:r>
      <w:r>
        <w:t xml:space="preserve"> unclear.  Most fundamentally, the first definition looks </w:t>
      </w:r>
      <w:r>
        <w:rPr>
          <w:i/>
          <w:iCs/>
        </w:rPr>
        <w:t>objective</w:t>
      </w:r>
      <w:r w:rsidR="002E1E05">
        <w:t xml:space="preserve">, defining causation in terms of sequences of events, while the second looks </w:t>
      </w:r>
      <w:r w:rsidR="002E1E05">
        <w:rPr>
          <w:i/>
          <w:iCs/>
        </w:rPr>
        <w:t>subjective</w:t>
      </w:r>
      <w:r w:rsidR="002E1E05">
        <w:t xml:space="preserve"> </w:t>
      </w:r>
      <w:r w:rsidR="000B466F">
        <w:t>(</w:t>
      </w:r>
      <w:r w:rsidR="002E1E05">
        <w:t xml:space="preserve">in the sense of </w:t>
      </w:r>
      <w:r w:rsidR="002E1E05">
        <w:rPr>
          <w:i/>
          <w:iCs/>
        </w:rPr>
        <w:t>observer-relative</w:t>
      </w:r>
      <w:r w:rsidR="000B466F">
        <w:t>)</w:t>
      </w:r>
      <w:r w:rsidR="002E1E05">
        <w:t>,</w:t>
      </w:r>
      <w:r w:rsidR="000478C2">
        <w:rPr>
          <w:rStyle w:val="FootnoteReference"/>
        </w:rPr>
        <w:footnoteReference w:id="2"/>
      </w:r>
      <w:r w:rsidR="002E1E05">
        <w:t xml:space="preserve"> depending not on </w:t>
      </w:r>
      <w:r w:rsidR="006C180E">
        <w:t>event-patterns</w:t>
      </w:r>
      <w:r w:rsidR="002E1E05">
        <w:t xml:space="preserve"> but on what goes on in the mind of an observer.</w:t>
      </w:r>
    </w:p>
    <w:p w14:paraId="262C2267" w14:textId="15157D63" w:rsidR="006C180E" w:rsidRDefault="00DF7A49" w:rsidP="00BD7E89">
      <w:pPr>
        <w:pStyle w:val="Heading2"/>
      </w:pPr>
      <w:r>
        <w:t xml:space="preserve">2.  </w:t>
      </w:r>
      <w:r w:rsidR="006C180E">
        <w:t xml:space="preserve">Relevant </w:t>
      </w:r>
      <w:r w:rsidR="00EE1312">
        <w:t xml:space="preserve">Later </w:t>
      </w:r>
      <w:r w:rsidR="000757D9">
        <w:t>Texts</w:t>
      </w:r>
    </w:p>
    <w:p w14:paraId="082209BE" w14:textId="5D3C16FD" w:rsidR="009C55FE" w:rsidRDefault="00C336F1" w:rsidP="00F00453">
      <w:pPr>
        <w:spacing w:before="60"/>
      </w:pPr>
      <w:r>
        <w:t xml:space="preserve">The paper Millican </w:t>
      </w:r>
      <w:r w:rsidR="009C55FE">
        <w:t xml:space="preserve">(2024) </w:t>
      </w:r>
      <w:r w:rsidR="00BD7E89">
        <w:t>points out</w:t>
      </w:r>
      <w:r w:rsidR="009C55FE">
        <w:t xml:space="preserve"> that previous </w:t>
      </w:r>
      <w:r w:rsidR="000757D9">
        <w:t>scholarly debates</w:t>
      </w:r>
      <w:r w:rsidR="009C55FE">
        <w:t xml:space="preserve"> have seriously neglected </w:t>
      </w:r>
      <w:r w:rsidR="009C55FE">
        <w:rPr>
          <w:i/>
          <w:iCs/>
        </w:rPr>
        <w:t>later</w:t>
      </w:r>
      <w:r w:rsidR="009C55FE">
        <w:t xml:space="preserve"> discussions in the </w:t>
      </w:r>
      <w:r w:rsidR="009C55FE">
        <w:rPr>
          <w:i/>
          <w:iCs/>
        </w:rPr>
        <w:t>Treatise</w:t>
      </w:r>
      <w:r w:rsidR="009C55FE">
        <w:t xml:space="preserve"> and </w:t>
      </w:r>
      <w:r w:rsidR="009C55FE">
        <w:rPr>
          <w:i/>
          <w:iCs/>
        </w:rPr>
        <w:t>Enquiry</w:t>
      </w:r>
      <w:r w:rsidR="009C55FE">
        <w:t>, where Hume</w:t>
      </w:r>
      <w:r w:rsidR="00534DBA">
        <w:t xml:space="preserve"> explicitly</w:t>
      </w:r>
      <w:r w:rsidR="009C55FE">
        <w:t xml:space="preserve"> </w:t>
      </w:r>
      <w:r w:rsidR="009C55FE">
        <w:rPr>
          <w:i/>
          <w:iCs/>
        </w:rPr>
        <w:t>applies</w:t>
      </w:r>
      <w:r w:rsidR="009C55FE">
        <w:t xml:space="preserve"> his two definitions.  These are:</w:t>
      </w:r>
      <w:r w:rsidR="000757D9">
        <w:rPr>
          <w:rStyle w:val="FootnoteReference"/>
        </w:rPr>
        <w:footnoteReference w:id="3"/>
      </w:r>
    </w:p>
    <w:p w14:paraId="111DCA29" w14:textId="30314F6A" w:rsidR="009C55FE" w:rsidRDefault="009C55FE" w:rsidP="00BD7E89">
      <w:pPr>
        <w:pStyle w:val="ListParagraph"/>
        <w:numPr>
          <w:ilvl w:val="0"/>
          <w:numId w:val="3"/>
        </w:numPr>
        <w:spacing w:before="60"/>
        <w:ind w:left="357" w:hanging="357"/>
      </w:pPr>
      <w:r>
        <w:t xml:space="preserve">The four “corollaries” of the definitions at </w:t>
      </w:r>
      <w:r>
        <w:rPr>
          <w:i/>
          <w:iCs/>
        </w:rPr>
        <w:t>T</w:t>
      </w:r>
      <w:r w:rsidR="000757D9">
        <w:rPr>
          <w:i/>
          <w:iCs/>
        </w:rPr>
        <w:t>reatise</w:t>
      </w:r>
      <w:r>
        <w:t xml:space="preserve"> 1.3.14.32-36 (§4.1 in the 2024 paper).</w:t>
      </w:r>
    </w:p>
    <w:p w14:paraId="39059BC8" w14:textId="1F009D65" w:rsidR="009C55FE" w:rsidRDefault="009C55FE" w:rsidP="006C180E">
      <w:pPr>
        <w:pStyle w:val="ListParagraph"/>
        <w:numPr>
          <w:ilvl w:val="0"/>
          <w:numId w:val="3"/>
        </w:numPr>
        <w:spacing w:before="120"/>
        <w:ind w:left="357" w:hanging="357"/>
      </w:pPr>
      <w:r>
        <w:t xml:space="preserve">The “rules by which to judge of causes and effects” in </w:t>
      </w:r>
      <w:r>
        <w:rPr>
          <w:i/>
          <w:iCs/>
        </w:rPr>
        <w:t>T</w:t>
      </w:r>
      <w:r w:rsidR="000757D9">
        <w:rPr>
          <w:i/>
          <w:iCs/>
        </w:rPr>
        <w:t>reatise</w:t>
      </w:r>
      <w:r>
        <w:t xml:space="preserve"> 1.3.15 (§4.2</w:t>
      </w:r>
      <w:r w:rsidR="007C6D83">
        <w:t xml:space="preserve"> in 2024</w:t>
      </w:r>
      <w:r>
        <w:t>).</w:t>
      </w:r>
    </w:p>
    <w:p w14:paraId="0CF3040C" w14:textId="1DEFB643" w:rsidR="009C55FE" w:rsidRDefault="009C55FE" w:rsidP="006C180E">
      <w:pPr>
        <w:pStyle w:val="ListParagraph"/>
        <w:numPr>
          <w:ilvl w:val="0"/>
          <w:numId w:val="3"/>
        </w:numPr>
        <w:spacing w:before="120"/>
        <w:ind w:left="357" w:hanging="357"/>
      </w:pPr>
      <w:r>
        <w:t xml:space="preserve">The materialist argument of </w:t>
      </w:r>
      <w:r>
        <w:rPr>
          <w:i/>
          <w:iCs/>
        </w:rPr>
        <w:t>Treatise</w:t>
      </w:r>
      <w:r>
        <w:t xml:space="preserve"> 1.4.5.30</w:t>
      </w:r>
      <w:r>
        <w:noBreakHyphen/>
        <w:t>33 (§4.3</w:t>
      </w:r>
      <w:r w:rsidR="007C6D83">
        <w:t xml:space="preserve"> in 2024</w:t>
      </w:r>
      <w:r>
        <w:t>).</w:t>
      </w:r>
    </w:p>
    <w:p w14:paraId="70989AE5" w14:textId="17F4CAB8" w:rsidR="009C55FE" w:rsidRDefault="002437E5" w:rsidP="006C180E">
      <w:pPr>
        <w:pStyle w:val="ListParagraph"/>
        <w:numPr>
          <w:ilvl w:val="0"/>
          <w:numId w:val="3"/>
        </w:numPr>
        <w:spacing w:before="120"/>
        <w:ind w:left="357" w:hanging="357"/>
      </w:pPr>
      <w:r>
        <w:t xml:space="preserve">The sections “Of liberty and necessity”, </w:t>
      </w:r>
      <w:r>
        <w:rPr>
          <w:i/>
          <w:iCs/>
        </w:rPr>
        <w:t>Treatise</w:t>
      </w:r>
      <w:r>
        <w:t xml:space="preserve"> 2.3.1</w:t>
      </w:r>
      <w:r>
        <w:noBreakHyphen/>
        <w:t xml:space="preserve">2 and </w:t>
      </w:r>
      <w:r>
        <w:rPr>
          <w:i/>
          <w:iCs/>
        </w:rPr>
        <w:t>Enquiry</w:t>
      </w:r>
      <w:r>
        <w:t xml:space="preserve"> 8 (§6</w:t>
      </w:r>
      <w:r w:rsidR="007C6D83">
        <w:t xml:space="preserve"> in 2024</w:t>
      </w:r>
      <w:r>
        <w:t>)</w:t>
      </w:r>
    </w:p>
    <w:p w14:paraId="3CB86536" w14:textId="1D5BBEF7" w:rsidR="002437E5" w:rsidRDefault="002437E5" w:rsidP="00BD7E89">
      <w:pPr>
        <w:spacing w:before="60"/>
      </w:pPr>
      <w:r>
        <w:t xml:space="preserve">§5 of the 2024 paper </w:t>
      </w:r>
      <w:r w:rsidR="00BD7E89">
        <w:t>highlights</w:t>
      </w:r>
      <w:r>
        <w:t xml:space="preserve"> how in the first three of these discussions, </w:t>
      </w:r>
      <w:r>
        <w:rPr>
          <w:i/>
          <w:iCs/>
        </w:rPr>
        <w:t>it is the first definition of cause which plays the dominant role in identifying causes</w:t>
      </w:r>
      <w:r>
        <w:t xml:space="preserve"> (indeed, the second definition doesn’t feature at all in </w:t>
      </w:r>
      <w:r>
        <w:rPr>
          <w:i/>
          <w:iCs/>
        </w:rPr>
        <w:t>T</w:t>
      </w:r>
      <w:r>
        <w:t xml:space="preserve"> 1.3.15 or </w:t>
      </w:r>
      <w:r w:rsidR="000757D9">
        <w:rPr>
          <w:i/>
          <w:iCs/>
        </w:rPr>
        <w:t>T</w:t>
      </w:r>
      <w:r w:rsidR="000757D9">
        <w:t xml:space="preserve"> </w:t>
      </w:r>
      <w:r>
        <w:t>1.4.5.30</w:t>
      </w:r>
      <w:r>
        <w:noBreakHyphen/>
        <w:t>33).  Moreover</w:t>
      </w:r>
      <w:r w:rsidR="00BD7E89">
        <w:t>,</w:t>
      </w:r>
      <w:r>
        <w:t xml:space="preserve"> there are many other passages where Hume </w:t>
      </w:r>
      <w:r w:rsidR="000757D9">
        <w:t xml:space="preserve">not only </w:t>
      </w:r>
      <w:r>
        <w:t xml:space="preserve">stresses </w:t>
      </w:r>
      <w:r>
        <w:rPr>
          <w:i/>
          <w:iCs/>
        </w:rPr>
        <w:t>constant conjunction</w:t>
      </w:r>
      <w:r>
        <w:t xml:space="preserve"> as the appropriate criterion, </w:t>
      </w:r>
      <w:r w:rsidR="000757D9">
        <w:t>but also</w:t>
      </w:r>
      <w:r>
        <w:t xml:space="preserve"> advocates </w:t>
      </w:r>
      <w:r>
        <w:rPr>
          <w:i/>
          <w:iCs/>
        </w:rPr>
        <w:t>conforming our inferences accordingly</w:t>
      </w:r>
      <w:r w:rsidR="000757D9">
        <w:t>.  T</w:t>
      </w:r>
      <w:r>
        <w:t xml:space="preserve">hus </w:t>
      </w:r>
      <w:r w:rsidR="00BD7E89">
        <w:rPr>
          <w:i/>
          <w:iCs/>
        </w:rPr>
        <w:t xml:space="preserve">Hume deprecates </w:t>
      </w:r>
      <w:r w:rsidRPr="00BD7E89">
        <w:rPr>
          <w:i/>
          <w:iCs/>
        </w:rPr>
        <w:t>our naïve tendency to draw customary inferences in cases where there is no genuine constant conjunction</w:t>
      </w:r>
      <w:r>
        <w:t>, implying again that the second definition should be given no independent weight here.</w:t>
      </w:r>
    </w:p>
    <w:p w14:paraId="69515844" w14:textId="5E17BD9E" w:rsidR="00BD7E89" w:rsidRPr="00BD7E89" w:rsidRDefault="00BD7E89" w:rsidP="002437E5">
      <w:pPr>
        <w:spacing w:before="120"/>
      </w:pPr>
      <w:r>
        <w:t xml:space="preserve">The sections “Of liberty and necessity” </w:t>
      </w:r>
      <w:r w:rsidR="00C336F1">
        <w:t xml:space="preserve">provide two parallel definitions of </w:t>
      </w:r>
      <w:r w:rsidR="00C336F1">
        <w:rPr>
          <w:i/>
          <w:iCs/>
        </w:rPr>
        <w:t>casual necessity</w:t>
      </w:r>
      <w:r w:rsidR="00C336F1">
        <w:t xml:space="preserve">, and go on to </w:t>
      </w:r>
      <w:r>
        <w:t xml:space="preserve">appeal to </w:t>
      </w:r>
      <w:r>
        <w:rPr>
          <w:i/>
          <w:iCs/>
        </w:rPr>
        <w:t>both</w:t>
      </w:r>
      <w:r>
        <w:t xml:space="preserve"> definitions, probably because Hume’s concern here is not so much </w:t>
      </w:r>
      <w:r>
        <w:rPr>
          <w:i/>
          <w:iCs/>
        </w:rPr>
        <w:t>to identify caus</w:t>
      </w:r>
      <w:r w:rsidR="00C336F1">
        <w:rPr>
          <w:i/>
          <w:iCs/>
        </w:rPr>
        <w:t>al relations</w:t>
      </w:r>
      <w:r>
        <w:t xml:space="preserve">, as </w:t>
      </w:r>
      <w:r>
        <w:rPr>
          <w:i/>
          <w:iCs/>
        </w:rPr>
        <w:t>to circumscribe what we can properly understand by causal necessity</w:t>
      </w:r>
      <w:r>
        <w:t xml:space="preserve">.  Hence the “impression of necessary connexion” </w:t>
      </w:r>
      <w:r w:rsidR="00595ECC">
        <w:t xml:space="preserve">– the source of the crucial idea – </w:t>
      </w:r>
      <w:r>
        <w:t xml:space="preserve">features relatively strongly.  But when arguing </w:t>
      </w:r>
      <w:r w:rsidR="00595ECC">
        <w:t>for</w:t>
      </w:r>
      <w:r>
        <w:t xml:space="preserve"> determinism in the human sphere</w:t>
      </w:r>
      <w:r w:rsidR="00C336F1">
        <w:t xml:space="preserve"> (at </w:t>
      </w:r>
      <w:r w:rsidR="00C336F1">
        <w:rPr>
          <w:i/>
          <w:iCs/>
        </w:rPr>
        <w:t>T</w:t>
      </w:r>
      <w:r w:rsidR="00C336F1">
        <w:t xml:space="preserve"> 2.3.1.5-12 and </w:t>
      </w:r>
      <w:r w:rsidR="00C336F1">
        <w:rPr>
          <w:i/>
          <w:iCs/>
        </w:rPr>
        <w:t>E</w:t>
      </w:r>
      <w:r w:rsidR="00C336F1">
        <w:t> 8.7-16)</w:t>
      </w:r>
      <w:r w:rsidR="00595ECC">
        <w:t>, the first definition continues to dominate even here.</w:t>
      </w:r>
    </w:p>
    <w:p w14:paraId="40FAF058" w14:textId="36F8CBB7" w:rsidR="00325413" w:rsidRDefault="00DF7A49" w:rsidP="00325413">
      <w:pPr>
        <w:pStyle w:val="Heading2"/>
        <w:jc w:val="left"/>
      </w:pPr>
      <w:r>
        <w:lastRenderedPageBreak/>
        <w:t xml:space="preserve">3.  </w:t>
      </w:r>
      <w:r w:rsidR="00325413">
        <w:t>Twenty “Objectivist” Quotations about Causation</w:t>
      </w:r>
    </w:p>
    <w:p w14:paraId="75E333F6" w14:textId="77777777" w:rsidR="00325413" w:rsidRPr="006A4080" w:rsidRDefault="00325413" w:rsidP="00325413">
      <w:pPr>
        <w:keepNext/>
        <w:spacing w:before="160" w:after="120"/>
        <w:rPr>
          <w:u w:val="single"/>
        </w:rPr>
      </w:pPr>
      <w:r w:rsidRPr="006A4080">
        <w:rPr>
          <w:u w:val="single"/>
        </w:rPr>
        <w:t xml:space="preserve">(a)  </w:t>
      </w:r>
      <w:r>
        <w:rPr>
          <w:u w:val="single"/>
        </w:rPr>
        <w:t xml:space="preserve">Experienced </w:t>
      </w:r>
      <w:r w:rsidRPr="006A4080">
        <w:rPr>
          <w:u w:val="single"/>
        </w:rPr>
        <w:t>Constant Conjunction as Evidence of Causation</w:t>
      </w:r>
    </w:p>
    <w:p w14:paraId="284D55F6" w14:textId="77777777" w:rsidR="00325413" w:rsidRDefault="00325413" w:rsidP="00325413">
      <w:pPr>
        <w:pStyle w:val="Blockquotation"/>
        <w:spacing w:before="100" w:after="0"/>
        <w:ind w:left="567" w:hanging="567"/>
      </w:pPr>
      <w:r>
        <w:t>(1)</w:t>
      </w:r>
      <w:r>
        <w:tab/>
      </w:r>
      <w:r w:rsidRPr="00D15C99">
        <w:t>“This connexion or constant conjunction sufficiently proves the one part to be the cause of the other”</w:t>
      </w:r>
      <w:r>
        <w:t xml:space="preserve">  (</w:t>
      </w:r>
      <w:r>
        <w:rPr>
          <w:i/>
        </w:rPr>
        <w:t>T</w:t>
      </w:r>
      <w:r>
        <w:t> 1.3.12.16)</w:t>
      </w:r>
    </w:p>
    <w:p w14:paraId="39E77FEE" w14:textId="77777777" w:rsidR="00325413" w:rsidRDefault="00325413" w:rsidP="00325413">
      <w:pPr>
        <w:pStyle w:val="Blockquotation"/>
        <w:spacing w:before="100" w:after="0"/>
        <w:ind w:left="567" w:hanging="567"/>
      </w:pPr>
      <w:r>
        <w:t>(2)</w:t>
      </w:r>
      <w:r>
        <w:tab/>
        <w:t>“</w:t>
      </w:r>
      <w:r w:rsidRPr="00CE72F6">
        <w:t>all our reasonings concerning causation are deriv</w:t>
      </w:r>
      <w:r>
        <w:t>’d from the experienc’d conjunction of objects”  (</w:t>
      </w:r>
      <w:r>
        <w:rPr>
          <w:i/>
        </w:rPr>
        <w:t>T</w:t>
      </w:r>
      <w:r>
        <w:t> 1.3.14.36)</w:t>
      </w:r>
    </w:p>
    <w:p w14:paraId="0123A4D5" w14:textId="77777777" w:rsidR="00325413" w:rsidRDefault="00325413" w:rsidP="00325413">
      <w:pPr>
        <w:pStyle w:val="Blockquotation"/>
        <w:spacing w:before="100" w:after="0"/>
        <w:ind w:left="567" w:hanging="567"/>
      </w:pPr>
      <w:r>
        <w:t>(3)</w:t>
      </w:r>
      <w:r>
        <w:tab/>
        <w:t>“</w:t>
      </w:r>
      <w:r w:rsidRPr="0029039F">
        <w:t>This constant conjunction sufficiently proves, that the one part is the cause of the other.</w:t>
      </w:r>
      <w:r>
        <w:t>”  (</w:t>
      </w:r>
      <w:r>
        <w:rPr>
          <w:i/>
        </w:rPr>
        <w:t>T</w:t>
      </w:r>
      <w:r>
        <w:t> 1.3.15.9)</w:t>
      </w:r>
    </w:p>
    <w:p w14:paraId="4F772AE9" w14:textId="77777777" w:rsidR="00325413" w:rsidRDefault="00325413" w:rsidP="00325413">
      <w:pPr>
        <w:pStyle w:val="Blockquotation"/>
        <w:spacing w:before="100" w:after="0"/>
        <w:ind w:left="567" w:hanging="567"/>
      </w:pPr>
      <w:r>
        <w:t>(4)</w:t>
      </w:r>
      <w:r>
        <w:tab/>
        <w:t>“</w:t>
      </w:r>
      <w:r w:rsidRPr="00485BE5">
        <w:t xml:space="preserve">’tis only by our experience of </w:t>
      </w:r>
      <w:r>
        <w:t>[objects’]</w:t>
      </w:r>
      <w:r w:rsidRPr="00485BE5">
        <w:t xml:space="preserve"> constant conjunction, we can arrive a</w:t>
      </w:r>
      <w:r>
        <w:t>t any knowledge of [their causation]”  (</w:t>
      </w:r>
      <w:r w:rsidRPr="00D15C99">
        <w:rPr>
          <w:i/>
        </w:rPr>
        <w:t>T</w:t>
      </w:r>
      <w:r>
        <w:t> 1.4.5.30)</w:t>
      </w:r>
    </w:p>
    <w:p w14:paraId="29B61AF1" w14:textId="77777777" w:rsidR="00325413" w:rsidRDefault="00325413" w:rsidP="00325413">
      <w:pPr>
        <w:pStyle w:val="Blockquotation"/>
        <w:spacing w:before="100" w:after="0"/>
        <w:ind w:left="567" w:hanging="567"/>
      </w:pPr>
      <w:r>
        <w:t>(5)</w:t>
      </w:r>
      <w:r>
        <w:tab/>
        <w:t>“</w:t>
      </w:r>
      <w:r w:rsidRPr="00441851">
        <w:t>all objects, which are found to be constantly conjoin’d, are upon that account only to be regarded as causes and effects</w:t>
      </w:r>
      <w:r>
        <w:t>”  (</w:t>
      </w:r>
      <w:r w:rsidRPr="00D15C99">
        <w:rPr>
          <w:i/>
        </w:rPr>
        <w:t>T</w:t>
      </w:r>
      <w:r>
        <w:t> 1.4.5.32)</w:t>
      </w:r>
    </w:p>
    <w:p w14:paraId="4A345CE0" w14:textId="77777777" w:rsidR="00325413" w:rsidRPr="00DD1CD5" w:rsidRDefault="00325413" w:rsidP="00325413">
      <w:pPr>
        <w:pStyle w:val="Blockquotation"/>
        <w:spacing w:before="100" w:after="0"/>
        <w:ind w:left="567" w:hanging="567"/>
      </w:pPr>
      <w:r>
        <w:t>(6)</w:t>
      </w:r>
      <w:r>
        <w:tab/>
        <w:t>“</w:t>
      </w:r>
      <w:r w:rsidRPr="00DD1CD5">
        <w:t xml:space="preserve">knowledge of cause and effect … is not, in any instance, attained by reasonings </w:t>
      </w:r>
      <w:r w:rsidRPr="00DD1CD5">
        <w:rPr>
          <w:i/>
          <w:iCs/>
        </w:rPr>
        <w:t>a priori</w:t>
      </w:r>
      <w:r w:rsidRPr="00DD1CD5">
        <w:t xml:space="preserve">, but arises entirely </w:t>
      </w:r>
      <w:r w:rsidRPr="00DD1CD5">
        <w:rPr>
          <w:iCs/>
        </w:rPr>
        <w:t>from experience, when we find, that any particular objects are constantly conjoined with each other</w:t>
      </w:r>
      <w:r>
        <w:t>” (</w:t>
      </w:r>
      <w:r>
        <w:rPr>
          <w:i/>
          <w:iCs/>
        </w:rPr>
        <w:t>EHU</w:t>
      </w:r>
      <w:r>
        <w:t> 4.5</w:t>
      </w:r>
      <w:r>
        <w:noBreakHyphen/>
        <w:t>6)</w:t>
      </w:r>
    </w:p>
    <w:p w14:paraId="55DBE899" w14:textId="77777777" w:rsidR="00325413" w:rsidRPr="006A4080" w:rsidRDefault="00325413" w:rsidP="00325413">
      <w:pPr>
        <w:keepNext/>
        <w:spacing w:before="160" w:after="120"/>
        <w:rPr>
          <w:u w:val="single"/>
        </w:rPr>
      </w:pPr>
      <w:r w:rsidRPr="006A4080">
        <w:rPr>
          <w:u w:val="single"/>
        </w:rPr>
        <w:t>(b)  Constant Conjunction as Definitive of Causation</w:t>
      </w:r>
    </w:p>
    <w:p w14:paraId="70770CA5" w14:textId="77777777" w:rsidR="00325413" w:rsidRDefault="00325413" w:rsidP="00325413">
      <w:pPr>
        <w:pStyle w:val="Blockquotation"/>
        <w:spacing w:before="100" w:after="0"/>
        <w:ind w:left="567" w:hanging="567"/>
      </w:pPr>
      <w:r>
        <w:t>(7)</w:t>
      </w:r>
      <w:r>
        <w:tab/>
        <w:t>“</w:t>
      </w:r>
      <w:r w:rsidRPr="00315C10">
        <w:t xml:space="preserve">We may define a </w:t>
      </w:r>
      <w:r w:rsidRPr="00315C10">
        <w:rPr>
          <w:smallCaps/>
        </w:rPr>
        <w:t>cause</w:t>
      </w:r>
      <w:r w:rsidRPr="00315C10">
        <w:t xml:space="preserve"> to be</w:t>
      </w:r>
      <w:r>
        <w:t xml:space="preserve"> ‘</w:t>
      </w:r>
      <w:r w:rsidRPr="00315C10">
        <w:t>An object precedent and contiguous to another, and where all the objects resembling the former are plac'd in like relations of precedency and contiguity to those objects, that resemble the latter.</w:t>
      </w:r>
      <w:r>
        <w:t>’”  (</w:t>
      </w:r>
      <w:r>
        <w:rPr>
          <w:i/>
          <w:iCs/>
        </w:rPr>
        <w:t>T</w:t>
      </w:r>
      <w:r>
        <w:t> 1.3.14.31)</w:t>
      </w:r>
    </w:p>
    <w:p w14:paraId="222D18B2" w14:textId="77777777" w:rsidR="00325413" w:rsidRDefault="00325413" w:rsidP="00325413">
      <w:pPr>
        <w:pStyle w:val="Blockquotation"/>
        <w:spacing w:before="100" w:after="0"/>
        <w:ind w:left="567" w:hanging="567"/>
      </w:pPr>
      <w:r>
        <w:t>(8)</w:t>
      </w:r>
      <w:r>
        <w:tab/>
        <w:t>“</w:t>
      </w:r>
      <w:r w:rsidRPr="00270B04">
        <w:t>as our idea of efficiency is deriv</w:t>
      </w:r>
      <w:r>
        <w:t>’</w:t>
      </w:r>
      <w:r w:rsidRPr="00270B04">
        <w:t>d from the constant conjunction of two o</w:t>
      </w:r>
      <w:r>
        <w:t>bjects, wherever this is observ’</w:t>
      </w:r>
      <w:r w:rsidRPr="00270B04">
        <w:t>d, the cause is efficient; and where it is not, there can never be a cause of any kind</w:t>
      </w:r>
      <w:r>
        <w:t>.  …  If constant conjunction be imply’d in what we call occasion, ’tis a real cause.”  (</w:t>
      </w:r>
      <w:r>
        <w:rPr>
          <w:i/>
          <w:iCs/>
        </w:rPr>
        <w:t>T</w:t>
      </w:r>
      <w:r>
        <w:t> 1.3.14.32)</w:t>
      </w:r>
    </w:p>
    <w:p w14:paraId="371916CB" w14:textId="77777777" w:rsidR="00325413" w:rsidRDefault="00325413" w:rsidP="00325413">
      <w:pPr>
        <w:pStyle w:val="Blockquotation"/>
        <w:spacing w:before="100" w:after="0"/>
        <w:ind w:left="567" w:hanging="567"/>
      </w:pPr>
      <w:r>
        <w:t>(9)</w:t>
      </w:r>
      <w:r>
        <w:tab/>
        <w:t>“</w:t>
      </w:r>
      <w:r w:rsidRPr="00B95358">
        <w:t>the constant conjunction of objects determines their causation</w:t>
      </w:r>
      <w:r>
        <w:t xml:space="preserve"> … </w:t>
      </w:r>
      <w:r w:rsidRPr="00B95358">
        <w:t>that constant conjunction, on which the relation of cause and effect totally depends</w:t>
      </w:r>
      <w:r>
        <w:t>”  (</w:t>
      </w:r>
      <w:r w:rsidRPr="00D15C99">
        <w:rPr>
          <w:i/>
        </w:rPr>
        <w:t>T</w:t>
      </w:r>
      <w:r>
        <w:t> 1.3.15.1)</w:t>
      </w:r>
    </w:p>
    <w:p w14:paraId="588C3114" w14:textId="77777777" w:rsidR="00325413" w:rsidRDefault="00325413" w:rsidP="00325413">
      <w:pPr>
        <w:pStyle w:val="Blockquotation"/>
        <w:spacing w:before="100" w:after="0"/>
        <w:ind w:left="567" w:hanging="567"/>
      </w:pPr>
      <w:r>
        <w:t>(10)</w:t>
      </w:r>
      <w:r>
        <w:tab/>
        <w:t>“3. There must be a constant union betwixt the cause and effect.  ’Tis chiefly this quality, that constitutes the relation”  (</w:t>
      </w:r>
      <w:r w:rsidRPr="00D15C99">
        <w:rPr>
          <w:i/>
        </w:rPr>
        <w:t>T</w:t>
      </w:r>
      <w:r>
        <w:t> 1.3.15.5)</w:t>
      </w:r>
    </w:p>
    <w:p w14:paraId="1543A31C" w14:textId="77777777" w:rsidR="00325413" w:rsidRDefault="00325413" w:rsidP="00325413">
      <w:pPr>
        <w:pStyle w:val="Blockquotation"/>
        <w:spacing w:before="100" w:after="0"/>
        <w:ind w:left="567" w:hanging="567"/>
      </w:pPr>
      <w:r>
        <w:t>(11)</w:t>
      </w:r>
      <w:r>
        <w:tab/>
        <w:t>“</w:t>
      </w:r>
      <w:r w:rsidRPr="00441851">
        <w:t>the constant conjunction of objects constitutes the very essence of cause and effect</w:t>
      </w:r>
      <w:r>
        <w:t>”  (</w:t>
      </w:r>
      <w:r w:rsidRPr="00D15C99">
        <w:rPr>
          <w:i/>
        </w:rPr>
        <w:t>T</w:t>
      </w:r>
      <w:r>
        <w:t> 1.4.5.33)</w:t>
      </w:r>
    </w:p>
    <w:p w14:paraId="5ED530A7" w14:textId="77777777" w:rsidR="00325413" w:rsidRPr="00401D38" w:rsidRDefault="00325413" w:rsidP="00325413">
      <w:pPr>
        <w:pStyle w:val="Blockquotation"/>
        <w:spacing w:before="100" w:after="0"/>
        <w:ind w:left="567" w:hanging="567"/>
      </w:pPr>
      <w:r>
        <w:t>(12)</w:t>
      </w:r>
      <w:r>
        <w:tab/>
        <w:t>“</w:t>
      </w:r>
      <w:r w:rsidRPr="00401D38">
        <w:t>we may define a cause to be</w:t>
      </w:r>
      <w:r>
        <w:t xml:space="preserve"> </w:t>
      </w:r>
      <w:r w:rsidRPr="00401D38">
        <w:rPr>
          <w:i/>
        </w:rPr>
        <w:t>an object, followed by another, and where all the objects, similar to the first, are followed by objects similar to the second</w:t>
      </w:r>
      <w:r w:rsidRPr="00401D38">
        <w:t>.</w:t>
      </w:r>
      <w:r>
        <w:t>”  (</w:t>
      </w:r>
      <w:r>
        <w:rPr>
          <w:i/>
        </w:rPr>
        <w:t>EHU</w:t>
      </w:r>
      <w:r>
        <w:t> 7.29)</w:t>
      </w:r>
    </w:p>
    <w:p w14:paraId="33B85B73" w14:textId="77777777" w:rsidR="00325413" w:rsidRPr="006A4080" w:rsidRDefault="00325413" w:rsidP="00325413">
      <w:pPr>
        <w:keepNext/>
        <w:spacing w:before="160" w:after="120"/>
        <w:rPr>
          <w:u w:val="single"/>
        </w:rPr>
      </w:pPr>
      <w:r w:rsidRPr="006A4080">
        <w:rPr>
          <w:u w:val="single"/>
        </w:rPr>
        <w:t>(</w:t>
      </w:r>
      <w:r>
        <w:rPr>
          <w:u w:val="single"/>
        </w:rPr>
        <w:t>c</w:t>
      </w:r>
      <w:r w:rsidRPr="006A4080">
        <w:rPr>
          <w:u w:val="single"/>
        </w:rPr>
        <w:t xml:space="preserve">)  </w:t>
      </w:r>
      <w:r>
        <w:rPr>
          <w:u w:val="single"/>
        </w:rPr>
        <w:t>Regularity as “The Very Essence”</w:t>
      </w:r>
      <w:r w:rsidRPr="006A4080">
        <w:rPr>
          <w:u w:val="single"/>
        </w:rPr>
        <w:t xml:space="preserve"> of </w:t>
      </w:r>
      <w:r>
        <w:rPr>
          <w:u w:val="single"/>
        </w:rPr>
        <w:t>Power or Necessary Connexion</w:t>
      </w:r>
      <w:r>
        <w:rPr>
          <w:rStyle w:val="FootnoteReference"/>
        </w:rPr>
        <w:footnoteReference w:id="4"/>
      </w:r>
    </w:p>
    <w:p w14:paraId="42990A04" w14:textId="77777777" w:rsidR="00325413" w:rsidRDefault="00325413" w:rsidP="00325413">
      <w:pPr>
        <w:pStyle w:val="Blockquotation"/>
        <w:spacing w:before="100" w:after="0"/>
        <w:ind w:left="567" w:hanging="567"/>
      </w:pPr>
      <w:r>
        <w:t>(13)</w:t>
      </w:r>
      <w:r>
        <w:tab/>
        <w:t>“This multiplicity of resembling instances … constitutes the very essence of power or connexion”  (</w:t>
      </w:r>
      <w:r>
        <w:rPr>
          <w:i/>
          <w:iCs/>
        </w:rPr>
        <w:t>T</w:t>
      </w:r>
      <w:r>
        <w:t> 1.3.14.16)</w:t>
      </w:r>
    </w:p>
    <w:p w14:paraId="042220FC" w14:textId="77777777" w:rsidR="00325413" w:rsidRDefault="00325413" w:rsidP="00325413">
      <w:pPr>
        <w:pStyle w:val="Blockquotation"/>
        <w:spacing w:before="100" w:after="0"/>
        <w:ind w:left="567" w:hanging="567"/>
        <w:rPr>
          <w:lang w:val="en-US"/>
        </w:rPr>
      </w:pPr>
      <w:r>
        <w:rPr>
          <w:lang w:val="en-US"/>
        </w:rPr>
        <w:t>(14)</w:t>
      </w:r>
      <w:r>
        <w:rPr>
          <w:lang w:val="en-US"/>
        </w:rPr>
        <w:tab/>
        <w:t>“this uniformity forms the very essence of necessity”  (</w:t>
      </w:r>
      <w:r>
        <w:rPr>
          <w:i/>
          <w:iCs/>
          <w:lang w:val="en-US"/>
        </w:rPr>
        <w:t>T</w:t>
      </w:r>
      <w:r>
        <w:rPr>
          <w:lang w:val="en-US"/>
        </w:rPr>
        <w:t> 2.3.1.10)</w:t>
      </w:r>
    </w:p>
    <w:p w14:paraId="2C581BBF" w14:textId="77777777" w:rsidR="00325413" w:rsidRDefault="00325413" w:rsidP="00325413">
      <w:pPr>
        <w:pStyle w:val="Blockquotation"/>
        <w:spacing w:before="100" w:after="0"/>
        <w:ind w:left="567" w:hanging="567"/>
        <w:rPr>
          <w:lang w:val="en-US"/>
        </w:rPr>
      </w:pPr>
      <w:r>
        <w:rPr>
          <w:lang w:val="en-US"/>
        </w:rPr>
        <w:t>(15)</w:t>
      </w:r>
      <w:r>
        <w:rPr>
          <w:lang w:val="en-US"/>
        </w:rPr>
        <w:tab/>
        <w:t>“this constancy forms the very essence of necessity, nor have we any other idea of it”  (</w:t>
      </w:r>
      <w:r>
        <w:rPr>
          <w:i/>
          <w:iCs/>
          <w:lang w:val="en-US"/>
        </w:rPr>
        <w:t>EHU</w:t>
      </w:r>
      <w:r>
        <w:rPr>
          <w:lang w:val="en-US"/>
        </w:rPr>
        <w:t> 8.25 n. 19)</w:t>
      </w:r>
    </w:p>
    <w:p w14:paraId="4B2D2AB4" w14:textId="77777777" w:rsidR="00325413" w:rsidRPr="006A4080" w:rsidRDefault="00325413" w:rsidP="00325413">
      <w:pPr>
        <w:keepNext/>
        <w:spacing w:before="160" w:after="120"/>
        <w:rPr>
          <w:u w:val="single"/>
        </w:rPr>
      </w:pPr>
      <w:r w:rsidRPr="006A4080">
        <w:rPr>
          <w:u w:val="single"/>
        </w:rPr>
        <w:t>(</w:t>
      </w:r>
      <w:r>
        <w:rPr>
          <w:u w:val="single"/>
        </w:rPr>
        <w:t>d</w:t>
      </w:r>
      <w:r w:rsidRPr="006A4080">
        <w:rPr>
          <w:u w:val="single"/>
        </w:rPr>
        <w:t xml:space="preserve">)  </w:t>
      </w:r>
      <w:r>
        <w:rPr>
          <w:u w:val="single"/>
        </w:rPr>
        <w:t>The Two Definitions of Necessity</w:t>
      </w:r>
    </w:p>
    <w:p w14:paraId="1ECC1DB3" w14:textId="77777777" w:rsidR="00325413" w:rsidRPr="00FD7FB7" w:rsidRDefault="00325413" w:rsidP="00325413">
      <w:pPr>
        <w:pStyle w:val="Blockquotation"/>
        <w:spacing w:before="100" w:after="0"/>
        <w:ind w:left="567" w:hanging="567"/>
      </w:pPr>
      <w:r>
        <w:t>(16)</w:t>
      </w:r>
      <w:r>
        <w:tab/>
        <w:t>“</w:t>
      </w:r>
      <w:r w:rsidRPr="001931C8">
        <w:t xml:space="preserve">Here then are two particulars, which we are to consider as essential to necessity, viz. the constant </w:t>
      </w:r>
      <w:r w:rsidRPr="001931C8">
        <w:rPr>
          <w:i/>
        </w:rPr>
        <w:t>union</w:t>
      </w:r>
      <w:r w:rsidRPr="001931C8">
        <w:t xml:space="preserve"> and the </w:t>
      </w:r>
      <w:r w:rsidRPr="001931C8">
        <w:rPr>
          <w:i/>
        </w:rPr>
        <w:t>inference</w:t>
      </w:r>
      <w:r w:rsidRPr="001931C8">
        <w:t xml:space="preserve"> of the mind; and wherever we discover these we must acknowledge a necessity.</w:t>
      </w:r>
      <w:r>
        <w:t>”  (</w:t>
      </w:r>
      <w:r>
        <w:rPr>
          <w:i/>
        </w:rPr>
        <w:t>T</w:t>
      </w:r>
      <w:r>
        <w:t> 2.3.1.4)</w:t>
      </w:r>
    </w:p>
    <w:p w14:paraId="179C1B7F" w14:textId="77777777" w:rsidR="00325413" w:rsidRDefault="00325413" w:rsidP="00325413">
      <w:pPr>
        <w:pStyle w:val="Blockquotation"/>
        <w:spacing w:before="100" w:after="0"/>
        <w:ind w:left="567" w:hanging="567"/>
      </w:pPr>
      <w:r>
        <w:t>(17)</w:t>
      </w:r>
      <w:r>
        <w:tab/>
        <w:t>“</w:t>
      </w:r>
      <w:r w:rsidRPr="001931C8">
        <w:t xml:space="preserve">I </w:t>
      </w:r>
      <w:r w:rsidRPr="001931C8">
        <w:rPr>
          <w:smallCaps/>
        </w:rPr>
        <w:t>define</w:t>
      </w:r>
      <w:r w:rsidRPr="001931C8">
        <w:t xml:space="preserve"> necessity two ways, conformable to the two definitions of </w:t>
      </w:r>
      <w:r w:rsidRPr="001931C8">
        <w:rPr>
          <w:i/>
        </w:rPr>
        <w:t>cause</w:t>
      </w:r>
      <w:r w:rsidRPr="001931C8">
        <w:t xml:space="preserve">, of which it makes an essential part. </w:t>
      </w:r>
      <w:r>
        <w:t xml:space="preserve"> </w:t>
      </w:r>
      <w:r w:rsidRPr="001931C8">
        <w:t>I place it either in the constant union and conjunction of like objects, or in the inference of the mind from the one to the other.</w:t>
      </w:r>
      <w:r>
        <w:t>”  (</w:t>
      </w:r>
      <w:r>
        <w:rPr>
          <w:i/>
        </w:rPr>
        <w:t>T</w:t>
      </w:r>
      <w:r>
        <w:t> 2.3.2.4)</w:t>
      </w:r>
    </w:p>
    <w:p w14:paraId="5AD784D7" w14:textId="77777777" w:rsidR="00325413" w:rsidRDefault="00325413" w:rsidP="00325413">
      <w:pPr>
        <w:pStyle w:val="Blockquotation"/>
        <w:spacing w:before="100" w:after="0"/>
        <w:ind w:left="567" w:hanging="567"/>
      </w:pPr>
      <w:r>
        <w:t>(18)</w:t>
      </w:r>
      <w:r>
        <w:tab/>
        <w:t>“</w:t>
      </w:r>
      <w:r w:rsidRPr="00AA17DB">
        <w:t>Beyond the constant conjunction of similar objects, and the consequent inference from one to the other, we have no notion of any necessity, or connexion.</w:t>
      </w:r>
      <w:r>
        <w:t>”  (</w:t>
      </w:r>
      <w:r w:rsidRPr="00C457AB">
        <w:rPr>
          <w:i/>
          <w:iCs/>
        </w:rPr>
        <w:t>EHU</w:t>
      </w:r>
      <w:r>
        <w:t> 8.5)</w:t>
      </w:r>
    </w:p>
    <w:p w14:paraId="191024AB" w14:textId="77777777" w:rsidR="00325413" w:rsidRDefault="00325413" w:rsidP="00325413">
      <w:pPr>
        <w:pStyle w:val="Blockquotation"/>
        <w:spacing w:before="100" w:after="0"/>
        <w:ind w:left="567" w:hanging="567"/>
      </w:pPr>
      <w:r>
        <w:t>(19)</w:t>
      </w:r>
      <w:r>
        <w:tab/>
        <w:t xml:space="preserve">“being once convinced, that </w:t>
      </w:r>
      <w:r w:rsidRPr="003F45F4">
        <w:t xml:space="preserve">we know nothing farther of causation of any kind, than merely the </w:t>
      </w:r>
      <w:r w:rsidRPr="003F45F4">
        <w:rPr>
          <w:i/>
        </w:rPr>
        <w:t>constant conjunction</w:t>
      </w:r>
      <w:r w:rsidRPr="003F45F4">
        <w:t xml:space="preserve"> of objects, and the consequent </w:t>
      </w:r>
      <w:r w:rsidRPr="003F45F4">
        <w:rPr>
          <w:i/>
        </w:rPr>
        <w:t>inference</w:t>
      </w:r>
      <w:r w:rsidRPr="003F45F4">
        <w:t xml:space="preserve"> of the mind from one to another</w:t>
      </w:r>
      <w:r>
        <w:t xml:space="preserve"> … we may be more easily led to own </w:t>
      </w:r>
      <w:r w:rsidRPr="00B92E8E">
        <w:t>the same necessity common to all causes</w:t>
      </w:r>
      <w:r>
        <w:t>”  (</w:t>
      </w:r>
      <w:r w:rsidRPr="00C457AB">
        <w:rPr>
          <w:i/>
          <w:iCs/>
        </w:rPr>
        <w:t>EHU</w:t>
      </w:r>
      <w:r>
        <w:t> 8.21)</w:t>
      </w:r>
    </w:p>
    <w:p w14:paraId="1B5B7191" w14:textId="77777777" w:rsidR="00325413" w:rsidRDefault="00325413" w:rsidP="00325413">
      <w:pPr>
        <w:pStyle w:val="Blockquotation"/>
        <w:spacing w:before="100" w:after="0"/>
        <w:ind w:left="567" w:hanging="567"/>
      </w:pPr>
      <w:r>
        <w:t>(20)</w:t>
      </w:r>
      <w:r>
        <w:tab/>
        <w:t>“</w:t>
      </w:r>
      <w:r w:rsidRPr="001931C8">
        <w:t xml:space="preserve">Necessity may be defined two ways, conformably to the two definitions of </w:t>
      </w:r>
      <w:r w:rsidRPr="00AA17DB">
        <w:rPr>
          <w:i/>
          <w:iCs/>
        </w:rPr>
        <w:t>cause</w:t>
      </w:r>
      <w:r w:rsidRPr="001931C8">
        <w:t>, of which it makes an essential part. It consists either in the constant conjunction of like objects, or in the inference of the understanding from one object to another.</w:t>
      </w:r>
      <w:r>
        <w:t>”  (</w:t>
      </w:r>
      <w:r w:rsidRPr="00C457AB">
        <w:rPr>
          <w:i/>
          <w:iCs/>
        </w:rPr>
        <w:t>EHU</w:t>
      </w:r>
      <w:r>
        <w:t> 8.27)</w:t>
      </w:r>
    </w:p>
    <w:p w14:paraId="3F140E61" w14:textId="659113E0" w:rsidR="000B466F" w:rsidRDefault="00325413" w:rsidP="00325413">
      <w:pPr>
        <w:pStyle w:val="Heading2"/>
      </w:pPr>
      <w:r>
        <w:br w:type="column"/>
      </w:r>
      <w:r w:rsidR="00DF7A49">
        <w:lastRenderedPageBreak/>
        <w:t xml:space="preserve">4.  </w:t>
      </w:r>
      <w:r w:rsidR="00975F58">
        <w:t>Overview of Hume’s Position</w:t>
      </w:r>
    </w:p>
    <w:p w14:paraId="38730285" w14:textId="2C92F147" w:rsidR="007E20F0" w:rsidRDefault="00DF7A49" w:rsidP="000B466F">
      <w:pPr>
        <w:spacing w:before="60"/>
      </w:pPr>
      <w:r>
        <w:t xml:space="preserve">§1 and §2 </w:t>
      </w:r>
      <w:r w:rsidR="000B466F">
        <w:t xml:space="preserve">above explain why Hume’s </w:t>
      </w:r>
      <w:r w:rsidR="00C336F1">
        <w:t>two definitions of</w:t>
      </w:r>
      <w:r w:rsidR="000B466F">
        <w:t xml:space="preserve"> caus</w:t>
      </w:r>
      <w:r w:rsidR="00C336F1">
        <w:t xml:space="preserve">e – at </w:t>
      </w:r>
      <w:r w:rsidR="00C336F1">
        <w:rPr>
          <w:i/>
          <w:iCs/>
        </w:rPr>
        <w:t>Treatise</w:t>
      </w:r>
      <w:r w:rsidR="00C336F1">
        <w:t xml:space="preserve"> 1.3.14.31 and </w:t>
      </w:r>
      <w:r w:rsidR="00C336F1">
        <w:rPr>
          <w:i/>
          <w:iCs/>
        </w:rPr>
        <w:t>Enquiry</w:t>
      </w:r>
      <w:r w:rsidR="00C336F1">
        <w:t xml:space="preserve"> 7.29 –</w:t>
      </w:r>
      <w:r w:rsidR="000B466F">
        <w:t xml:space="preserve"> ha</w:t>
      </w:r>
      <w:r w:rsidR="00C336F1">
        <w:t>ve</w:t>
      </w:r>
      <w:r w:rsidR="000B466F">
        <w:t xml:space="preserve"> seemed so </w:t>
      </w:r>
      <w:r w:rsidR="00C336F1">
        <w:t>confusing</w:t>
      </w:r>
      <w:r w:rsidR="000B466F">
        <w:t xml:space="preserve">, and also why a broader study of his texts </w:t>
      </w:r>
      <w:r w:rsidR="00C336F1">
        <w:t xml:space="preserve">can help to resolve this confusion by highlighting his dominant emphasis on the first definition over the second.  This is not to deny that puzzles remain regarding Hume’s </w:t>
      </w:r>
      <w:r w:rsidR="00975F58">
        <w:t>intentions in his sections</w:t>
      </w:r>
      <w:r w:rsidR="00C336F1">
        <w:t xml:space="preserve"> “Of the idea of necessary connexion” </w:t>
      </w:r>
      <w:r w:rsidR="00975F58">
        <w:t>(</w:t>
      </w:r>
      <w:r w:rsidR="00C336F1">
        <w:t>and</w:t>
      </w:r>
      <w:r w:rsidR="007E20F0">
        <w:t xml:space="preserve"> especially the two definitions</w:t>
      </w:r>
      <w:r w:rsidR="00975F58">
        <w:t>), and how far he may be successful</w:t>
      </w:r>
      <w:r w:rsidR="007E20F0">
        <w:t>.</w:t>
      </w:r>
      <w:r w:rsidR="007E20F0">
        <w:rPr>
          <w:rStyle w:val="FootnoteReference"/>
        </w:rPr>
        <w:footnoteReference w:id="5"/>
      </w:r>
      <w:r w:rsidR="007E20F0">
        <w:t xml:space="preserve">  But </w:t>
      </w:r>
      <w:r w:rsidR="00975F58">
        <w:t xml:space="preserve">whatever that verdict might be, </w:t>
      </w:r>
      <w:r w:rsidR="00325413">
        <w:t>his</w:t>
      </w:r>
      <w:r w:rsidR="007E20F0">
        <w:t xml:space="preserve"> later discussions</w:t>
      </w:r>
      <w:r w:rsidR="00325413">
        <w:t xml:space="preserve"> (including many of the quotations </w:t>
      </w:r>
      <w:r>
        <w:t xml:space="preserve">from §3 </w:t>
      </w:r>
      <w:r w:rsidR="00325413">
        <w:t>above)</w:t>
      </w:r>
      <w:r w:rsidR="007E20F0">
        <w:t xml:space="preserve"> show that when identifying causal relations, Hume overwhelmingly favours the first definition over the second, </w:t>
      </w:r>
      <w:r w:rsidR="000B466F">
        <w:t>strongly indicat</w:t>
      </w:r>
      <w:r w:rsidR="00325413">
        <w:t>ing</w:t>
      </w:r>
      <w:r w:rsidR="000B466F">
        <w:t xml:space="preserve"> that he is a </w:t>
      </w:r>
      <w:r w:rsidR="000B466F" w:rsidRPr="000B466F">
        <w:rPr>
          <w:i/>
          <w:iCs/>
        </w:rPr>
        <w:t>regularity theorist</w:t>
      </w:r>
      <w:r w:rsidR="000B466F">
        <w:t xml:space="preserve"> about causation</w:t>
      </w:r>
      <w:r w:rsidR="00975F58">
        <w:t>.</w:t>
      </w:r>
    </w:p>
    <w:p w14:paraId="2B812055" w14:textId="77777777" w:rsidR="00325413" w:rsidRDefault="00975F58" w:rsidP="000B466F">
      <w:pPr>
        <w:spacing w:before="60"/>
      </w:pPr>
      <w:r>
        <w:t xml:space="preserve">The </w:t>
      </w:r>
      <w:r w:rsidR="00325413">
        <w:t>rest of these notes continue as follows:</w:t>
      </w:r>
    </w:p>
    <w:p w14:paraId="654B92C2" w14:textId="6D06169E" w:rsidR="00325413" w:rsidRDefault="00325413" w:rsidP="00325413">
      <w:pPr>
        <w:pStyle w:val="ListParagraph"/>
        <w:numPr>
          <w:ilvl w:val="0"/>
          <w:numId w:val="3"/>
        </w:numPr>
        <w:spacing w:before="60"/>
        <w:ind w:left="357" w:hanging="357"/>
      </w:pPr>
      <w:r>
        <w:t xml:space="preserve"> A brief review of the huge significance of causation within Hume’s philosophy</w:t>
      </w:r>
      <w:r w:rsidR="007C6D83">
        <w:t xml:space="preserve"> (§5)</w:t>
      </w:r>
      <w:r>
        <w:t>.</w:t>
      </w:r>
    </w:p>
    <w:p w14:paraId="1F49FE69" w14:textId="2BE419DD" w:rsidR="00325413" w:rsidRDefault="00325413" w:rsidP="00325413">
      <w:pPr>
        <w:pStyle w:val="ListParagraph"/>
        <w:numPr>
          <w:ilvl w:val="0"/>
          <w:numId w:val="3"/>
        </w:numPr>
        <w:spacing w:before="60"/>
        <w:ind w:left="357" w:hanging="357"/>
      </w:pPr>
      <w:r>
        <w:t xml:space="preserve"> Twelve “key points” about Hume’s theory of causation</w:t>
      </w:r>
      <w:r w:rsidR="007C6D83">
        <w:t xml:space="preserve"> (§6)</w:t>
      </w:r>
      <w:r>
        <w:t>, strongly supported by textual quotation which ought to make them relatively uncontroversial</w:t>
      </w:r>
      <w:r w:rsidR="00F30302">
        <w:t xml:space="preserve"> (except for some relatively speculative material in </w:t>
      </w:r>
      <w:r w:rsidR="006B4A7E">
        <w:t>§</w:t>
      </w:r>
      <w:r w:rsidR="00787BC1">
        <w:t>6g</w:t>
      </w:r>
      <w:r>
        <w:t>)</w:t>
      </w:r>
      <w:r w:rsidR="00F30302">
        <w:t>.</w:t>
      </w:r>
      <w:r w:rsidR="00277EE2">
        <w:rPr>
          <w:rStyle w:val="FootnoteReference"/>
        </w:rPr>
        <w:footnoteReference w:id="6"/>
      </w:r>
    </w:p>
    <w:p w14:paraId="25D0F8F1" w14:textId="4FD254D8" w:rsidR="00325413" w:rsidRDefault="00975F58" w:rsidP="00325413">
      <w:pPr>
        <w:pStyle w:val="ListParagraph"/>
        <w:numPr>
          <w:ilvl w:val="0"/>
          <w:numId w:val="3"/>
        </w:numPr>
        <w:spacing w:before="60"/>
        <w:ind w:left="357" w:hanging="357"/>
      </w:pPr>
      <w:r>
        <w:t xml:space="preserve"> </w:t>
      </w:r>
      <w:r w:rsidR="00F30302">
        <w:t xml:space="preserve">A </w:t>
      </w:r>
      <w:r w:rsidR="007C6D83">
        <w:t>deeper</w:t>
      </w:r>
      <w:r w:rsidR="00F30302">
        <w:t xml:space="preserve"> discussion of the major philosophical options for interpretation of Hume on causation</w:t>
      </w:r>
      <w:r w:rsidR="007C6D83">
        <w:t xml:space="preserve"> (§7)</w:t>
      </w:r>
      <w:r w:rsidR="00F30302">
        <w:t>.</w:t>
      </w:r>
    </w:p>
    <w:p w14:paraId="29B591BF" w14:textId="019F1F9E" w:rsidR="0098535C" w:rsidRDefault="007C6D83" w:rsidP="00514D17">
      <w:pPr>
        <w:pStyle w:val="Heading2"/>
      </w:pPr>
      <w:r>
        <w:t xml:space="preserve">5.  </w:t>
      </w:r>
      <w:r w:rsidR="002F116A">
        <w:t xml:space="preserve">The </w:t>
      </w:r>
      <w:r w:rsidR="0098535C">
        <w:t>Significance</w:t>
      </w:r>
      <w:r w:rsidR="005375F2">
        <w:t xml:space="preserve"> of Causation in Hume’s Philosophy</w:t>
      </w:r>
    </w:p>
    <w:p w14:paraId="35A51106" w14:textId="77777777" w:rsidR="007D1601" w:rsidRDefault="007D1601" w:rsidP="00F00453">
      <w:pPr>
        <w:pStyle w:val="ListParagraph"/>
        <w:numPr>
          <w:ilvl w:val="0"/>
          <w:numId w:val="3"/>
        </w:numPr>
        <w:spacing w:before="60"/>
        <w:ind w:left="357" w:hanging="357"/>
      </w:pPr>
      <w:r>
        <w:t>T</w:t>
      </w:r>
      <w:r w:rsidR="00F877B3">
        <w:t>he longest part of the</w:t>
      </w:r>
      <w:r w:rsidR="006A39E3">
        <w:t xml:space="preserve"> entire</w:t>
      </w:r>
      <w:r w:rsidR="00F877B3">
        <w:t xml:space="preserve"> </w:t>
      </w:r>
      <w:r w:rsidR="00F877B3" w:rsidRPr="007D1601">
        <w:rPr>
          <w:i/>
        </w:rPr>
        <w:t>Treatise</w:t>
      </w:r>
      <w:r w:rsidR="00F877B3">
        <w:t>, Book 1 Part 3, is mainly devoted to the understanding of causation and causal reasoning, together with the related theories of belief and probability.</w:t>
      </w:r>
      <w:r w:rsidRPr="007D1601">
        <w:t xml:space="preserve"> </w:t>
      </w:r>
    </w:p>
    <w:p w14:paraId="188AD558" w14:textId="77777777" w:rsidR="007D1601" w:rsidRDefault="007D1601" w:rsidP="007D1601">
      <w:pPr>
        <w:pStyle w:val="ListParagraph"/>
        <w:numPr>
          <w:ilvl w:val="0"/>
          <w:numId w:val="3"/>
        </w:numPr>
        <w:spacing w:before="120"/>
        <w:ind w:left="357" w:hanging="357"/>
      </w:pPr>
      <w:r>
        <w:t>Hume argues</w:t>
      </w:r>
      <w:r w:rsidR="0071510C">
        <w:t xml:space="preserve"> (</w:t>
      </w:r>
      <w:r w:rsidR="0071510C" w:rsidRPr="007D1601">
        <w:rPr>
          <w:i/>
        </w:rPr>
        <w:t>T</w:t>
      </w:r>
      <w:r w:rsidR="0071510C">
        <w:t> 1.3.2.1</w:t>
      </w:r>
      <w:r w:rsidR="0071510C">
        <w:noBreakHyphen/>
        <w:t xml:space="preserve">3) that only </w:t>
      </w:r>
      <w:r>
        <w:t>causation</w:t>
      </w:r>
      <w:r w:rsidR="0071510C">
        <w:t xml:space="preserve"> can ground an inference from observed to unobserved</w:t>
      </w:r>
      <w:r w:rsidR="00562F57">
        <w:t xml:space="preserve"> (i.e. an empirical, “probable” inference)</w:t>
      </w:r>
      <w:r>
        <w:t xml:space="preserve">.  And the </w:t>
      </w:r>
      <w:r w:rsidR="00562F57">
        <w:t xml:space="preserve">subtitle of the </w:t>
      </w:r>
      <w:r>
        <w:rPr>
          <w:i/>
        </w:rPr>
        <w:t>Treatise</w:t>
      </w:r>
      <w:r>
        <w:t xml:space="preserve"> </w:t>
      </w:r>
      <w:r w:rsidR="00562F57">
        <w:t>declares its aim to be</w:t>
      </w:r>
      <w:r>
        <w:t xml:space="preserve"> “to introduce the experimental [i.e. empirical] method of reasoning into moral subjects”.</w:t>
      </w:r>
    </w:p>
    <w:p w14:paraId="2127535C" w14:textId="51F4E636" w:rsidR="002E33EF" w:rsidRDefault="00513399" w:rsidP="007D1601">
      <w:pPr>
        <w:pStyle w:val="ListParagraph"/>
        <w:numPr>
          <w:ilvl w:val="0"/>
          <w:numId w:val="3"/>
        </w:numPr>
        <w:spacing w:before="120"/>
        <w:ind w:left="357" w:hanging="357"/>
      </w:pPr>
      <w:r>
        <w:t xml:space="preserve">Not only is causation the </w:t>
      </w:r>
      <w:r w:rsidR="00EC17A9">
        <w:t>principal</w:t>
      </w:r>
      <w:r>
        <w:t xml:space="preserve"> theme of </w:t>
      </w:r>
      <w:r w:rsidRPr="007D1601">
        <w:rPr>
          <w:i/>
        </w:rPr>
        <w:t xml:space="preserve">Treatise </w:t>
      </w:r>
      <w:r>
        <w:t>1.3, but also, the bulk of the discussion is framed</w:t>
      </w:r>
      <w:r w:rsidR="0085554A">
        <w:t xml:space="preserve"> </w:t>
      </w:r>
      <w:r w:rsidR="0071510C">
        <w:t>by Hume’s de</w:t>
      </w:r>
      <w:r w:rsidR="0085554A">
        <w:t>clared intention to analyse the crucial</w:t>
      </w:r>
      <w:r w:rsidR="0071510C">
        <w:t xml:space="preserve"> idea:</w:t>
      </w:r>
      <w:r w:rsidR="007D1601" w:rsidRPr="007D1601">
        <w:t xml:space="preserve"> </w:t>
      </w:r>
    </w:p>
    <w:p w14:paraId="7CB5A159" w14:textId="77777777" w:rsidR="004B05BF" w:rsidRPr="004B05BF" w:rsidRDefault="001A5F93" w:rsidP="004B05BF">
      <w:pPr>
        <w:pStyle w:val="Blockquotation"/>
      </w:pPr>
      <w:r>
        <w:rPr>
          <w:lang w:eastAsia="en-GB"/>
        </w:rPr>
        <w:t>“</w:t>
      </w:r>
      <w:r w:rsidR="004B05BF" w:rsidRPr="004B05BF">
        <w:rPr>
          <w:lang w:eastAsia="en-GB"/>
        </w:rPr>
        <w:t xml:space="preserve">To </w:t>
      </w:r>
      <w:r w:rsidR="004B05BF" w:rsidRPr="004B05BF">
        <w:rPr>
          <w:smallCaps/>
          <w:lang w:eastAsia="en-GB"/>
        </w:rPr>
        <w:t>begin</w:t>
      </w:r>
      <w:r w:rsidR="004B05BF" w:rsidRPr="004B05BF">
        <w:rPr>
          <w:lang w:eastAsia="en-GB"/>
        </w:rPr>
        <w:t> regularly, we must consider the idea of </w:t>
      </w:r>
      <w:r w:rsidR="004B05BF" w:rsidRPr="004B05BF">
        <w:rPr>
          <w:i/>
          <w:iCs/>
          <w:lang w:eastAsia="en-GB"/>
        </w:rPr>
        <w:t>causation</w:t>
      </w:r>
      <w:r w:rsidR="004B05BF" w:rsidRPr="004B05BF">
        <w:rPr>
          <w:lang w:eastAsia="en-GB"/>
        </w:rPr>
        <w:t>, and see from what origin it is deriv’d.</w:t>
      </w:r>
      <w:r w:rsidR="004B05BF">
        <w:rPr>
          <w:lang w:eastAsia="en-GB"/>
        </w:rPr>
        <w:t xml:space="preserve">  </w:t>
      </w:r>
      <w:r w:rsidR="004B05BF" w:rsidRPr="004B05BF">
        <w:rPr>
          <w:lang w:eastAsia="en-GB"/>
        </w:rPr>
        <w:t>’Tis impossible to reason justly, without understanding perfectly the idea concerning which we reason; and ’tis impossible perfectly to</w:t>
      </w:r>
      <w:r w:rsidR="004B05BF">
        <w:rPr>
          <w:lang w:eastAsia="en-GB"/>
        </w:rPr>
        <w:t xml:space="preserve"> </w:t>
      </w:r>
      <w:r w:rsidR="004B05BF" w:rsidRPr="004B05BF">
        <w:rPr>
          <w:lang w:eastAsia="en-GB"/>
        </w:rPr>
        <w:t>understand any idea, without tracing it up to its origin, and examining that primary impression, from which it arises.</w:t>
      </w:r>
      <w:r>
        <w:rPr>
          <w:lang w:eastAsia="en-GB"/>
        </w:rPr>
        <w:t>”</w:t>
      </w:r>
      <w:r w:rsidR="004B05BF">
        <w:rPr>
          <w:lang w:eastAsia="en-GB"/>
        </w:rPr>
        <w:t xml:space="preserve">  (</w:t>
      </w:r>
      <w:r w:rsidR="004B05BF">
        <w:rPr>
          <w:i/>
          <w:lang w:eastAsia="en-GB"/>
        </w:rPr>
        <w:t>T</w:t>
      </w:r>
      <w:r w:rsidR="004B05BF">
        <w:rPr>
          <w:lang w:eastAsia="en-GB"/>
        </w:rPr>
        <w:t xml:space="preserve"> 1.3.2.4)</w:t>
      </w:r>
    </w:p>
    <w:p w14:paraId="5EFBC49F" w14:textId="4F5CA95F" w:rsidR="007D1601" w:rsidRDefault="004B05BF" w:rsidP="007D1601">
      <w:pPr>
        <w:pStyle w:val="ListParagraph"/>
        <w:numPr>
          <w:ilvl w:val="0"/>
          <w:numId w:val="3"/>
        </w:numPr>
        <w:spacing w:before="120"/>
        <w:ind w:left="357" w:hanging="357"/>
      </w:pPr>
      <w:r>
        <w:t xml:space="preserve">This </w:t>
      </w:r>
      <w:r w:rsidR="00616C78">
        <w:t>bear</w:t>
      </w:r>
      <w:r w:rsidR="006A39E3">
        <w:t>s</w:t>
      </w:r>
      <w:r w:rsidR="00616C78">
        <w:t xml:space="preserve"> fruit </w:t>
      </w:r>
      <w:r w:rsidR="003E11D9">
        <w:t xml:space="preserve">at </w:t>
      </w:r>
      <w:r w:rsidR="003E11D9">
        <w:rPr>
          <w:i/>
        </w:rPr>
        <w:t>T</w:t>
      </w:r>
      <w:r w:rsidR="003E11D9">
        <w:t> 1.3.14.20</w:t>
      </w:r>
      <w:r w:rsidR="003E11D9">
        <w:noBreakHyphen/>
        <w:t>4</w:t>
      </w:r>
      <w:r w:rsidR="00325413">
        <w:t xml:space="preserve">, with </w:t>
      </w:r>
      <w:r w:rsidR="00325413">
        <w:rPr>
          <w:i/>
          <w:iCs/>
        </w:rPr>
        <w:t>successful</w:t>
      </w:r>
      <w:r w:rsidR="00325413">
        <w:t xml:space="preserve"> identification of the “impression of necessary connexion”, which thus </w:t>
      </w:r>
      <w:r w:rsidR="00325413">
        <w:rPr>
          <w:i/>
          <w:iCs/>
        </w:rPr>
        <w:t>vindicates</w:t>
      </w:r>
      <w:r w:rsidR="00325413">
        <w:t xml:space="preserve"> the corresponding idea.  But</w:t>
      </w:r>
      <w:r w:rsidR="007D1601">
        <w:t xml:space="preserve"> on the way</w:t>
      </w:r>
      <w:r w:rsidR="00616C78">
        <w:t xml:space="preserve">, </w:t>
      </w:r>
      <w:r w:rsidR="007D1601">
        <w:t>Hume discusses</w:t>
      </w:r>
      <w:r w:rsidR="00616C78">
        <w:t xml:space="preserve"> the Causal Maxim (</w:t>
      </w:r>
      <w:r w:rsidR="00616C78">
        <w:rPr>
          <w:i/>
        </w:rPr>
        <w:t>T</w:t>
      </w:r>
      <w:r w:rsidR="00616C78">
        <w:t> 1.3.3)</w:t>
      </w:r>
      <w:r w:rsidR="00BF23AA">
        <w:t>,</w:t>
      </w:r>
      <w:r w:rsidR="00562F57">
        <w:rPr>
          <w:rStyle w:val="FootnoteReference"/>
        </w:rPr>
        <w:footnoteReference w:id="7"/>
      </w:r>
      <w:r w:rsidR="00BF23AA">
        <w:t xml:space="preserve"> the nature and basis</w:t>
      </w:r>
      <w:r w:rsidR="00616C78">
        <w:t xml:space="preserve"> </w:t>
      </w:r>
      <w:r w:rsidR="00BF23AA">
        <w:t xml:space="preserve">of </w:t>
      </w:r>
      <w:r w:rsidR="00616C78">
        <w:t>causal inference (</w:t>
      </w:r>
      <w:r w:rsidR="00616C78">
        <w:rPr>
          <w:i/>
        </w:rPr>
        <w:t>T</w:t>
      </w:r>
      <w:r w:rsidR="00616C78">
        <w:t> 1.3.4</w:t>
      </w:r>
      <w:r w:rsidR="00616C78">
        <w:noBreakHyphen/>
        <w:t xml:space="preserve">6), </w:t>
      </w:r>
      <w:r w:rsidR="00BF23AA">
        <w:t>the definition, causes, and influence of belief</w:t>
      </w:r>
      <w:r w:rsidR="00616C78">
        <w:t xml:space="preserve"> (</w:t>
      </w:r>
      <w:r w:rsidR="00616C78">
        <w:rPr>
          <w:i/>
        </w:rPr>
        <w:t>T</w:t>
      </w:r>
      <w:r w:rsidR="00616C78">
        <w:t> 1.3.7</w:t>
      </w:r>
      <w:r w:rsidR="00616C78">
        <w:noBreakHyphen/>
      </w:r>
      <w:r w:rsidR="002F116A">
        <w:t xml:space="preserve">10), and </w:t>
      </w:r>
      <w:r w:rsidR="00BF23AA">
        <w:t>varieties of probable judgement, both respectable (</w:t>
      </w:r>
      <w:r w:rsidR="00BF23AA">
        <w:rPr>
          <w:i/>
        </w:rPr>
        <w:t>T</w:t>
      </w:r>
      <w:r w:rsidR="00BF23AA">
        <w:t> 1.3.11</w:t>
      </w:r>
      <w:r w:rsidR="00BF23AA">
        <w:noBreakHyphen/>
        <w:t>12) and otherwise (</w:t>
      </w:r>
      <w:r w:rsidR="00BF23AA">
        <w:rPr>
          <w:i/>
        </w:rPr>
        <w:t>T</w:t>
      </w:r>
      <w:r w:rsidR="00BF23AA">
        <w:t> 1.3.13).</w:t>
      </w:r>
    </w:p>
    <w:p w14:paraId="7BB2FA2D" w14:textId="4F88FBB4" w:rsidR="00562F57" w:rsidRDefault="006C101D" w:rsidP="00941EFB">
      <w:pPr>
        <w:pStyle w:val="ListParagraph"/>
        <w:numPr>
          <w:ilvl w:val="0"/>
          <w:numId w:val="3"/>
        </w:numPr>
        <w:spacing w:before="120"/>
        <w:ind w:left="357" w:hanging="357"/>
      </w:pPr>
      <w:r>
        <w:t xml:space="preserve">Hume rounds off Book 1 Part 3 with a brief </w:t>
      </w:r>
      <w:r w:rsidR="00ED0ACC">
        <w:t xml:space="preserve">but important </w:t>
      </w:r>
      <w:r>
        <w:t>section giving “Rules by which to judge of causes and effects” (</w:t>
      </w:r>
      <w:r w:rsidRPr="00562F57">
        <w:rPr>
          <w:i/>
        </w:rPr>
        <w:t>T</w:t>
      </w:r>
      <w:r w:rsidR="000E72C3">
        <w:t> 1.3.15)</w:t>
      </w:r>
      <w:r>
        <w:t xml:space="preserve"> and a discussion of “The reason of animals” (</w:t>
      </w:r>
      <w:r w:rsidRPr="00562F57">
        <w:rPr>
          <w:i/>
        </w:rPr>
        <w:t>T</w:t>
      </w:r>
      <w:r>
        <w:t xml:space="preserve"> 1.3.16), </w:t>
      </w:r>
      <w:r w:rsidR="000E72C3">
        <w:t xml:space="preserve">the latter </w:t>
      </w:r>
      <w:r>
        <w:t xml:space="preserve">corroborating his theory of </w:t>
      </w:r>
      <w:r w:rsidR="00C32BFF">
        <w:t xml:space="preserve">human </w:t>
      </w:r>
      <w:r>
        <w:t>causal inference thro</w:t>
      </w:r>
      <w:r w:rsidR="00C32BFF">
        <w:t>ugh its application to non-human animals.</w:t>
      </w:r>
    </w:p>
    <w:p w14:paraId="1C347833" w14:textId="77777777" w:rsidR="002F116A" w:rsidRDefault="00562F57" w:rsidP="00EB258E">
      <w:pPr>
        <w:pStyle w:val="ListParagraph"/>
        <w:numPr>
          <w:ilvl w:val="0"/>
          <w:numId w:val="3"/>
        </w:numPr>
        <w:spacing w:before="120"/>
        <w:ind w:left="357" w:hanging="357"/>
      </w:pPr>
      <w:r>
        <w:t>The</w:t>
      </w:r>
      <w:r w:rsidR="001A4505">
        <w:t xml:space="preserve"> discussion</w:t>
      </w:r>
      <w:r>
        <w:t>s</w:t>
      </w:r>
      <w:r w:rsidR="001A4505">
        <w:t xml:space="preserve"> of materialism in </w:t>
      </w:r>
      <w:r w:rsidR="001A4505" w:rsidRPr="002F116A">
        <w:rPr>
          <w:i/>
        </w:rPr>
        <w:t>T</w:t>
      </w:r>
      <w:r w:rsidR="001A4505">
        <w:t> 1.4.5</w:t>
      </w:r>
      <w:r w:rsidR="00E218AA">
        <w:t>.29</w:t>
      </w:r>
      <w:r w:rsidR="00E218AA">
        <w:noBreakHyphen/>
        <w:t>33</w:t>
      </w:r>
      <w:r w:rsidR="001A4505">
        <w:t xml:space="preserve"> and of “liberty and necessity”</w:t>
      </w:r>
      <w:r w:rsidR="00ED0ACC">
        <w:t xml:space="preserve"> (i.e. free-will and determinism)</w:t>
      </w:r>
      <w:r w:rsidR="001A4505">
        <w:t xml:space="preserve"> in </w:t>
      </w:r>
      <w:r w:rsidR="001A4505" w:rsidRPr="002F116A">
        <w:rPr>
          <w:i/>
        </w:rPr>
        <w:t>T</w:t>
      </w:r>
      <w:r w:rsidR="001A4505">
        <w:t> 2.3.1</w:t>
      </w:r>
      <w:r w:rsidR="001A4505">
        <w:noBreakHyphen/>
        <w:t>2</w:t>
      </w:r>
      <w:r>
        <w:t xml:space="preserve"> extend</w:t>
      </w:r>
      <w:r w:rsidR="00E218AA">
        <w:t xml:space="preserve"> causal explanation into the realm of human action.</w:t>
      </w:r>
      <w:r>
        <w:t xml:space="preserve">  Both of these build crucially on Hume’s analysis of causation (e.g. </w:t>
      </w:r>
      <w:r w:rsidRPr="002F116A">
        <w:rPr>
          <w:i/>
        </w:rPr>
        <w:t>T</w:t>
      </w:r>
      <w:r>
        <w:t> 1.3.14.33, 1.4.5.30).</w:t>
      </w:r>
      <w:r w:rsidR="002A037A">
        <w:rPr>
          <w:rStyle w:val="FootnoteReference"/>
        </w:rPr>
        <w:footnoteReference w:id="8"/>
      </w:r>
    </w:p>
    <w:p w14:paraId="23F40D14" w14:textId="77777777" w:rsidR="002F116A" w:rsidRDefault="002F116A" w:rsidP="00EB258E">
      <w:pPr>
        <w:pStyle w:val="ListParagraph"/>
        <w:numPr>
          <w:ilvl w:val="0"/>
          <w:numId w:val="3"/>
        </w:numPr>
        <w:spacing w:before="120"/>
        <w:ind w:left="357" w:hanging="357"/>
      </w:pPr>
      <w:r>
        <w:t>All this leaves it extremely unlikely that Hume would be a “corrosive” sceptic about causation.</w:t>
      </w:r>
    </w:p>
    <w:p w14:paraId="64A675DB" w14:textId="2181698A" w:rsidR="00723A5E" w:rsidRPr="005375F2" w:rsidRDefault="00534DBA" w:rsidP="00325413">
      <w:pPr>
        <w:pStyle w:val="Heading2"/>
        <w:jc w:val="left"/>
      </w:pPr>
      <w:r>
        <w:br w:type="column"/>
      </w:r>
      <w:r w:rsidR="007C6D83">
        <w:lastRenderedPageBreak/>
        <w:t xml:space="preserve">6.  </w:t>
      </w:r>
      <w:r w:rsidR="007A02DF">
        <w:t xml:space="preserve">Twelve </w:t>
      </w:r>
      <w:r w:rsidR="00A53987" w:rsidRPr="005375F2">
        <w:t>Key Points of Hume’s Theory of Causation</w:t>
      </w:r>
    </w:p>
    <w:p w14:paraId="6104383C" w14:textId="77777777" w:rsidR="008C31AC" w:rsidRDefault="00A233F4" w:rsidP="008C31AC">
      <w:pPr>
        <w:pStyle w:val="Heading3"/>
        <w:numPr>
          <w:ilvl w:val="0"/>
          <w:numId w:val="6"/>
        </w:numPr>
        <w:ind w:left="425" w:hanging="425"/>
      </w:pPr>
      <w:r>
        <w:t xml:space="preserve">Whether </w:t>
      </w:r>
      <w:r>
        <w:rPr>
          <w:i/>
        </w:rPr>
        <w:t>A</w:t>
      </w:r>
      <w:r>
        <w:t xml:space="preserve"> causes </w:t>
      </w:r>
      <w:r>
        <w:rPr>
          <w:i/>
        </w:rPr>
        <w:t>B</w:t>
      </w:r>
      <w:r>
        <w:t xml:space="preserve"> is an objective matter</w:t>
      </w:r>
      <w:r w:rsidR="002C7292">
        <w:t xml:space="preserve"> of </w:t>
      </w:r>
      <w:r w:rsidR="006B70A9">
        <w:t>fact</w:t>
      </w:r>
      <w:r w:rsidR="002C2EC4">
        <w:t xml:space="preserve">, and causes </w:t>
      </w:r>
      <w:r w:rsidR="006B70A9">
        <w:t xml:space="preserve">– whether </w:t>
      </w:r>
      <w:r w:rsidR="002C2EC4">
        <w:t>superficial or hidden</w:t>
      </w:r>
      <w:r w:rsidR="006B70A9">
        <w:t xml:space="preserve"> –</w:t>
      </w:r>
      <w:r w:rsidR="002C2EC4">
        <w:t xml:space="preserve"> can be discovered by </w:t>
      </w:r>
      <w:r w:rsidR="00C7250E">
        <w:t xml:space="preserve">systematic </w:t>
      </w:r>
      <w:r w:rsidR="00B412F2">
        <w:t>investigation</w:t>
      </w:r>
    </w:p>
    <w:p w14:paraId="79EE424A" w14:textId="77777777" w:rsidR="005B405A" w:rsidRDefault="005B405A" w:rsidP="005375F2">
      <w:pPr>
        <w:pStyle w:val="Blockquotation"/>
        <w:numPr>
          <w:ilvl w:val="0"/>
          <w:numId w:val="7"/>
        </w:numPr>
      </w:pPr>
      <w:r w:rsidRPr="00F5751D">
        <w:t xml:space="preserve">“Since therefore ’tis possible for all objects to become causes or effects to each other, it may be proper to fix some general rules, by which we may know </w:t>
      </w:r>
      <w:r w:rsidRPr="00E17334">
        <w:rPr>
          <w:i/>
        </w:rPr>
        <w:t>when they really are so</w:t>
      </w:r>
      <w:r w:rsidR="00537400">
        <w:t>.”  (T 1.3.15.2</w:t>
      </w:r>
      <w:r w:rsidR="00E17334">
        <w:t>, my emphasis</w:t>
      </w:r>
      <w:r w:rsidRPr="00F5751D">
        <w:t>)</w:t>
      </w:r>
    </w:p>
    <w:p w14:paraId="447211AF" w14:textId="77777777" w:rsidR="005B405A" w:rsidRDefault="005B405A" w:rsidP="005375F2">
      <w:pPr>
        <w:pStyle w:val="Blockquotation"/>
        <w:numPr>
          <w:ilvl w:val="0"/>
          <w:numId w:val="7"/>
        </w:numPr>
      </w:pPr>
      <w:r w:rsidRPr="00F5751D">
        <w:t>“</w:t>
      </w:r>
      <w:r w:rsidRPr="00F5751D">
        <w:rPr>
          <w:rFonts w:cs="Courier New"/>
        </w:rPr>
        <w:t>philosophers, observing, that, almost in every part of nature, there is contained a vast variety of springs and principles, which are hid, by reason of their minuteness or remoteness, find, that it is at least possible the contrariety of events may not proceed from any contingency in the cause, but from the secret operation of contrary causes.  This possibility is converted into certainty by farther observation; when they remark, that, upon an exact scrutiny, a contrariety of effects always betrays a contrariety of causes, and proceeds from their mutual opposition.</w:t>
      </w:r>
      <w:r w:rsidRPr="00F5751D">
        <w:t>”  (</w:t>
      </w:r>
      <w:r w:rsidRPr="00294B0C">
        <w:rPr>
          <w:i/>
        </w:rPr>
        <w:t>E</w:t>
      </w:r>
      <w:r w:rsidRPr="00F5751D">
        <w:t xml:space="preserve"> 8.13, copied from </w:t>
      </w:r>
      <w:r w:rsidRPr="00F5751D">
        <w:rPr>
          <w:i/>
        </w:rPr>
        <w:t>T</w:t>
      </w:r>
      <w:r w:rsidRPr="00F5751D">
        <w:t xml:space="preserve"> 1.3.12.5)</w:t>
      </w:r>
    </w:p>
    <w:p w14:paraId="671D49B4" w14:textId="77777777" w:rsidR="008C31AC" w:rsidRDefault="00906842" w:rsidP="008C31AC">
      <w:pPr>
        <w:pStyle w:val="Heading3"/>
        <w:numPr>
          <w:ilvl w:val="0"/>
          <w:numId w:val="6"/>
        </w:numPr>
        <w:ind w:left="425" w:hanging="425"/>
      </w:pPr>
      <w:r>
        <w:t>Causes are understood to be prior and contiguous to their effects</w:t>
      </w:r>
    </w:p>
    <w:p w14:paraId="69A16424" w14:textId="77777777" w:rsidR="007968A9" w:rsidRDefault="00941EFB" w:rsidP="005375F2">
      <w:pPr>
        <w:pStyle w:val="Blockquotation"/>
        <w:numPr>
          <w:ilvl w:val="0"/>
          <w:numId w:val="8"/>
        </w:numPr>
      </w:pPr>
      <w:r>
        <w:t>“</w:t>
      </w:r>
      <w:r w:rsidR="005B405A" w:rsidRPr="005B405A">
        <w:t>I find in the first place, that whatever objects are consider’d as causes or effects, are contiguous; and that nothing can operate in a time or place, which is ever so little remov’d from those of its existence.</w:t>
      </w:r>
      <w:r>
        <w:t>”</w:t>
      </w:r>
      <w:r w:rsidR="007968A9">
        <w:t xml:space="preserve">  (</w:t>
      </w:r>
      <w:r w:rsidR="007968A9">
        <w:rPr>
          <w:i/>
        </w:rPr>
        <w:t>T</w:t>
      </w:r>
      <w:r w:rsidR="007968A9">
        <w:t> 1.3.2.6</w:t>
      </w:r>
      <w:r w:rsidR="00D512A3">
        <w:t xml:space="preserve"> cf. </w:t>
      </w:r>
      <w:r w:rsidR="00D512A3">
        <w:rPr>
          <w:i/>
        </w:rPr>
        <w:t>T</w:t>
      </w:r>
      <w:r w:rsidR="00537400">
        <w:t> 1.3.15.3</w:t>
      </w:r>
      <w:r w:rsidR="002F116A">
        <w:t xml:space="preserve">), but Hume expresses reservations in a footnote, and drops contiguity from the </w:t>
      </w:r>
      <w:r w:rsidR="002F116A">
        <w:rPr>
          <w:i/>
        </w:rPr>
        <w:t>Enquiry</w:t>
      </w:r>
      <w:r w:rsidR="002F116A">
        <w:t> (7.29</w:t>
      </w:r>
      <w:r w:rsidR="007968A9">
        <w:t>)</w:t>
      </w:r>
      <w:r w:rsidR="002F116A">
        <w:t>.</w:t>
      </w:r>
    </w:p>
    <w:p w14:paraId="6F8BAC8A" w14:textId="77777777" w:rsidR="007968A9" w:rsidRDefault="00941EFB" w:rsidP="005375F2">
      <w:pPr>
        <w:pStyle w:val="Blockquotation"/>
        <w:numPr>
          <w:ilvl w:val="0"/>
          <w:numId w:val="8"/>
        </w:numPr>
      </w:pPr>
      <w:r>
        <w:t>“</w:t>
      </w:r>
      <w:r w:rsidR="007968A9">
        <w:t>The second relation I shall observe as essential to causes and effects, is ... that of priority of time in the cause before the effect.</w:t>
      </w:r>
      <w:r>
        <w:t>”</w:t>
      </w:r>
      <w:r w:rsidR="007968A9">
        <w:t xml:space="preserve">  (</w:t>
      </w:r>
      <w:r w:rsidR="007968A9">
        <w:rPr>
          <w:i/>
        </w:rPr>
        <w:t>T</w:t>
      </w:r>
      <w:r w:rsidR="007968A9">
        <w:t> 1.3.2.7</w:t>
      </w:r>
      <w:r w:rsidR="00D512A3">
        <w:t xml:space="preserve">, cf. </w:t>
      </w:r>
      <w:r w:rsidR="00D512A3">
        <w:rPr>
          <w:i/>
        </w:rPr>
        <w:t>T</w:t>
      </w:r>
      <w:r w:rsidR="00537400">
        <w:t> 1.3.15.4</w:t>
      </w:r>
      <w:r w:rsidR="007968A9">
        <w:t>)</w:t>
      </w:r>
    </w:p>
    <w:p w14:paraId="5C6726D0" w14:textId="77777777" w:rsidR="008C31AC" w:rsidRDefault="00906842" w:rsidP="008C31AC">
      <w:pPr>
        <w:pStyle w:val="Heading3"/>
        <w:numPr>
          <w:ilvl w:val="0"/>
          <w:numId w:val="6"/>
        </w:numPr>
        <w:ind w:left="425" w:hanging="425"/>
      </w:pPr>
      <w:r>
        <w:t xml:space="preserve">The </w:t>
      </w:r>
      <w:r w:rsidR="009A55DA">
        <w:t>principal</w:t>
      </w:r>
      <w:r>
        <w:t xml:space="preserve"> component of the concept of causation is </w:t>
      </w:r>
      <w:r>
        <w:rPr>
          <w:i/>
        </w:rPr>
        <w:t>necessary connexion</w:t>
      </w:r>
      <w:r w:rsidR="00A233F4">
        <w:t>, which is essential to it</w:t>
      </w:r>
    </w:p>
    <w:p w14:paraId="7C48DCFD" w14:textId="77777777" w:rsidR="00EA5C4C" w:rsidRDefault="00941EFB" w:rsidP="00EA5C4C">
      <w:pPr>
        <w:pStyle w:val="Blockquotation"/>
        <w:numPr>
          <w:ilvl w:val="0"/>
          <w:numId w:val="8"/>
        </w:numPr>
      </w:pPr>
      <w:r>
        <w:t>“</w:t>
      </w:r>
      <w:r w:rsidR="00645563" w:rsidRPr="00645563">
        <w:t xml:space="preserve">Shall we then rest contented with these two relations of contiguity and succession, as affording a compleat idea of causation? </w:t>
      </w:r>
      <w:r w:rsidR="00645563">
        <w:t xml:space="preserve"> </w:t>
      </w:r>
      <w:r w:rsidR="00645563" w:rsidRPr="00645563">
        <w:t xml:space="preserve">By no means. An object may be contiguous and prior to another, without being consider’d as its cause. </w:t>
      </w:r>
      <w:r w:rsidR="00645563">
        <w:t xml:space="preserve"> </w:t>
      </w:r>
      <w:r w:rsidR="00645563" w:rsidRPr="00645563">
        <w:t xml:space="preserve">There is a </w:t>
      </w:r>
      <w:r w:rsidR="00645563" w:rsidRPr="00645563">
        <w:rPr>
          <w:smallCaps/>
        </w:rPr>
        <w:t>necessary connexion</w:t>
      </w:r>
      <w:r w:rsidR="00645563" w:rsidRPr="00645563">
        <w:t xml:space="preserve"> to be taken into consideration; and that relation is of much greater importance, than any of the other two above-mention’d</w:t>
      </w:r>
      <w:r w:rsidR="00645563">
        <w:t>.</w:t>
      </w:r>
      <w:r>
        <w:t>”</w:t>
      </w:r>
      <w:r w:rsidR="00645563">
        <w:t xml:space="preserve"> </w:t>
      </w:r>
      <w:r w:rsidR="005F064B">
        <w:t xml:space="preserve"> </w:t>
      </w:r>
      <w:r w:rsidR="00645563">
        <w:t>(</w:t>
      </w:r>
      <w:r w:rsidR="00645563">
        <w:rPr>
          <w:i/>
        </w:rPr>
        <w:t>T</w:t>
      </w:r>
      <w:r w:rsidR="00645563">
        <w:t> 1.3.2.11)</w:t>
      </w:r>
      <w:r w:rsidR="00EA5C4C" w:rsidRPr="00EA5C4C">
        <w:t xml:space="preserve"> </w:t>
      </w:r>
    </w:p>
    <w:p w14:paraId="1252D78A" w14:textId="77777777" w:rsidR="00EA5C4C" w:rsidRDefault="00941EFB" w:rsidP="00EA5C4C">
      <w:pPr>
        <w:pStyle w:val="Blockquotation"/>
        <w:numPr>
          <w:ilvl w:val="0"/>
          <w:numId w:val="8"/>
        </w:numPr>
      </w:pPr>
      <w:r>
        <w:t>“</w:t>
      </w:r>
      <w:r w:rsidR="00DA4A07" w:rsidRPr="00DA4A07">
        <w:t xml:space="preserve">we have </w:t>
      </w:r>
      <w:r w:rsidR="00DA4A07">
        <w:t>...</w:t>
      </w:r>
      <w:r w:rsidR="00DA4A07" w:rsidRPr="00DA4A07">
        <w:t xml:space="preserve"> discover’d a new relation betwixt cause and effect, </w:t>
      </w:r>
      <w:r w:rsidR="00DA4A07">
        <w:t>...</w:t>
      </w:r>
      <w:r w:rsidR="00DA4A07" w:rsidRPr="00DA4A07">
        <w:t xml:space="preserve"> </w:t>
      </w:r>
      <w:r w:rsidR="00DA4A07">
        <w:t xml:space="preserve"> </w:t>
      </w:r>
      <w:r w:rsidR="00DA4A07" w:rsidRPr="00DA4A07">
        <w:t xml:space="preserve">This relation is their </w:t>
      </w:r>
      <w:r w:rsidR="00DA4A07" w:rsidRPr="00DA4A07">
        <w:rPr>
          <w:smallCaps/>
        </w:rPr>
        <w:t>constant conjunction</w:t>
      </w:r>
      <w:r w:rsidR="00DA4A07" w:rsidRPr="00DA4A07">
        <w:t xml:space="preserve">. </w:t>
      </w:r>
      <w:r w:rsidR="00DA4A07">
        <w:t xml:space="preserve"> </w:t>
      </w:r>
      <w:r w:rsidR="00DA4A07" w:rsidRPr="00DA4A07">
        <w:t>Contiguity and succession are not sufficient to make us pronounce any two objects to be cause and effect, unless we perceive, that these two relations are preserv’d in several instances.</w:t>
      </w:r>
      <w:r w:rsidR="00DA4A07">
        <w:t xml:space="preserve">  </w:t>
      </w:r>
      <w:r w:rsidR="001650F7" w:rsidRPr="001650F7">
        <w:t xml:space="preserve">We may now see the advantage of quitting the direct survey of this relation, in order to discover the nature of that </w:t>
      </w:r>
      <w:r w:rsidR="001650F7" w:rsidRPr="001650F7">
        <w:rPr>
          <w:i/>
        </w:rPr>
        <w:t>necessary connexion</w:t>
      </w:r>
      <w:r w:rsidR="001650F7" w:rsidRPr="001650F7">
        <w:t>, which makes so essential a part of it.</w:t>
      </w:r>
      <w:r>
        <w:t>”</w:t>
      </w:r>
      <w:r w:rsidR="001650F7">
        <w:t xml:space="preserve">  </w:t>
      </w:r>
      <w:r w:rsidR="00DA4A07">
        <w:t>(</w:t>
      </w:r>
      <w:r w:rsidR="00DA4A07">
        <w:rPr>
          <w:i/>
        </w:rPr>
        <w:t>T</w:t>
      </w:r>
      <w:r w:rsidR="00DA4A07">
        <w:t> 1.3.6.3)</w:t>
      </w:r>
      <w:r w:rsidR="00EA5C4C" w:rsidRPr="00EA5C4C">
        <w:t xml:space="preserve"> </w:t>
      </w:r>
    </w:p>
    <w:p w14:paraId="0F2385E7" w14:textId="77777777" w:rsidR="00EA5C4C" w:rsidRDefault="00EA5C4C" w:rsidP="00EA5C4C">
      <w:pPr>
        <w:pStyle w:val="Blockquotation"/>
        <w:numPr>
          <w:ilvl w:val="0"/>
          <w:numId w:val="8"/>
        </w:numPr>
      </w:pPr>
      <w:r>
        <w:t>Hume</w:t>
      </w:r>
      <w:r w:rsidR="00434A0A">
        <w:t xml:space="preserve"> continues to insist that </w:t>
      </w:r>
      <w:r w:rsidR="001650F7">
        <w:t>necessity “makes an essential part” of causation itself (</w:t>
      </w:r>
      <w:r w:rsidR="001650F7">
        <w:rPr>
          <w:i/>
        </w:rPr>
        <w:t>T</w:t>
      </w:r>
      <w:r w:rsidR="001650F7">
        <w:t xml:space="preserve"> 2.3.1.18, cf. </w:t>
      </w:r>
      <w:r w:rsidR="001650F7">
        <w:rPr>
          <w:i/>
        </w:rPr>
        <w:t>E</w:t>
      </w:r>
      <w:r w:rsidR="001650F7">
        <w:t xml:space="preserve"> 8.25) </w:t>
      </w:r>
      <w:r w:rsidR="00D512A3">
        <w:t>and</w:t>
      </w:r>
      <w:r w:rsidR="001650F7">
        <w:t xml:space="preserve"> of the definitions of cause (</w:t>
      </w:r>
      <w:r w:rsidR="001650F7">
        <w:rPr>
          <w:i/>
        </w:rPr>
        <w:t>T</w:t>
      </w:r>
      <w:r w:rsidR="001650F7">
        <w:t xml:space="preserve"> 2.3.2.4, </w:t>
      </w:r>
      <w:r w:rsidR="001650F7">
        <w:rPr>
          <w:i/>
        </w:rPr>
        <w:t>E</w:t>
      </w:r>
      <w:r w:rsidR="001650F7">
        <w:t> 8.27).</w:t>
      </w:r>
    </w:p>
    <w:p w14:paraId="60D4AE4E" w14:textId="77777777" w:rsidR="008C31AC" w:rsidRDefault="00047387" w:rsidP="008C31AC">
      <w:pPr>
        <w:pStyle w:val="Heading3"/>
        <w:numPr>
          <w:ilvl w:val="0"/>
          <w:numId w:val="6"/>
        </w:numPr>
        <w:ind w:left="425" w:hanging="425"/>
      </w:pPr>
      <w:r>
        <w:t xml:space="preserve">Causal necessity is not the same as </w:t>
      </w:r>
      <w:r>
        <w:rPr>
          <w:i/>
        </w:rPr>
        <w:t>absolute</w:t>
      </w:r>
      <w:r>
        <w:t xml:space="preserve"> or </w:t>
      </w:r>
      <w:r>
        <w:rPr>
          <w:i/>
        </w:rPr>
        <w:t>metaphysical</w:t>
      </w:r>
      <w:r>
        <w:t xml:space="preserve"> necessity</w:t>
      </w:r>
    </w:p>
    <w:p w14:paraId="5A2FD9CD" w14:textId="77777777" w:rsidR="00EA5C4C" w:rsidRDefault="00941EFB" w:rsidP="00EA5C4C">
      <w:pPr>
        <w:pStyle w:val="Blockquotation"/>
        <w:numPr>
          <w:ilvl w:val="0"/>
          <w:numId w:val="8"/>
        </w:numPr>
      </w:pPr>
      <w:r>
        <w:t>“</w:t>
      </w:r>
      <w:r w:rsidR="00661CC1" w:rsidRPr="00661CC1">
        <w:t>with regard to propositions, that are prov’d by intuition or demonstration</w:t>
      </w:r>
      <w:r w:rsidR="00661CC1">
        <w:t xml:space="preserve"> ...</w:t>
      </w:r>
      <w:r w:rsidR="00661CC1" w:rsidRPr="00661CC1">
        <w:t xml:space="preserve">, Whatever is absurd is unintelligible; nor is it possible for the imagination to conceive any thing contrary to a demonstration. </w:t>
      </w:r>
      <w:r w:rsidR="00661CC1">
        <w:t xml:space="preserve"> </w:t>
      </w:r>
      <w:r w:rsidR="00661CC1" w:rsidRPr="00661CC1">
        <w:t xml:space="preserve">But </w:t>
      </w:r>
      <w:r w:rsidR="00C8571B">
        <w:t>...</w:t>
      </w:r>
      <w:r w:rsidR="00661CC1" w:rsidRPr="00661CC1">
        <w:t xml:space="preserve"> in reasonings from causation, and concerning matters of fact, this absolute necessity cannot take place, and the imagination is free to conceive both sides of the question</w:t>
      </w:r>
      <w:r>
        <w:t>”</w:t>
      </w:r>
      <w:r w:rsidR="00661CC1">
        <w:t xml:space="preserve">  (</w:t>
      </w:r>
      <w:r w:rsidR="00661CC1">
        <w:rPr>
          <w:i/>
        </w:rPr>
        <w:t>T</w:t>
      </w:r>
      <w:r w:rsidR="00661CC1">
        <w:t> 1.3.7.3)</w:t>
      </w:r>
      <w:r w:rsidR="00EA5C4C" w:rsidRPr="00EA5C4C">
        <w:t xml:space="preserve"> </w:t>
      </w:r>
    </w:p>
    <w:p w14:paraId="78C363C9" w14:textId="77777777" w:rsidR="00EA5C4C" w:rsidRDefault="00941EFB" w:rsidP="00EA5C4C">
      <w:pPr>
        <w:pStyle w:val="Blockquotation"/>
        <w:numPr>
          <w:ilvl w:val="0"/>
          <w:numId w:val="8"/>
        </w:numPr>
      </w:pPr>
      <w:r>
        <w:t>“</w:t>
      </w:r>
      <w:r w:rsidR="002E5A9F">
        <w:t xml:space="preserve">… without consulting experience, …  </w:t>
      </w:r>
      <w:r w:rsidR="00C8571B" w:rsidRPr="005417A1">
        <w:t xml:space="preserve">Any thing may produce any thing. </w:t>
      </w:r>
      <w:r w:rsidR="00C8571B">
        <w:t xml:space="preserve"> </w:t>
      </w:r>
      <w:r w:rsidR="00C8571B" w:rsidRPr="005417A1">
        <w:t>Creation, annihilation, motion, reason, volition; all these may arise from one another, or from any other object we can imagine.</w:t>
      </w:r>
      <w:r>
        <w:t>”</w:t>
      </w:r>
      <w:r w:rsidR="00C8571B">
        <w:t xml:space="preserve">  (</w:t>
      </w:r>
      <w:r w:rsidR="00C8571B">
        <w:rPr>
          <w:i/>
        </w:rPr>
        <w:t>T</w:t>
      </w:r>
      <w:r w:rsidR="00C8571B">
        <w:t xml:space="preserve"> </w:t>
      </w:r>
      <w:r w:rsidR="002E5A9F">
        <w:t>1.3.15.1</w:t>
      </w:r>
      <w:r w:rsidR="00C8571B">
        <w:t>)</w:t>
      </w:r>
    </w:p>
    <w:p w14:paraId="7AD81FCF" w14:textId="77777777" w:rsidR="002E5A9F" w:rsidRDefault="00941EFB" w:rsidP="00EA5C4C">
      <w:pPr>
        <w:pStyle w:val="Blockquotation"/>
        <w:numPr>
          <w:ilvl w:val="0"/>
          <w:numId w:val="8"/>
        </w:numPr>
      </w:pPr>
      <w:r>
        <w:t>“</w:t>
      </w:r>
      <w:r w:rsidR="002E5A9F">
        <w:t xml:space="preserve">to consider the matter </w:t>
      </w:r>
      <w:r w:rsidR="002E5A9F">
        <w:rPr>
          <w:i/>
        </w:rPr>
        <w:t>a priori</w:t>
      </w:r>
      <w:r w:rsidR="002E5A9F">
        <w:t>, any thing may produce any thing</w:t>
      </w:r>
      <w:r>
        <w:t>”</w:t>
      </w:r>
      <w:r w:rsidR="002E5A9F">
        <w:t xml:space="preserve">  (</w:t>
      </w:r>
      <w:r w:rsidR="002E5A9F">
        <w:rPr>
          <w:i/>
        </w:rPr>
        <w:t>T</w:t>
      </w:r>
      <w:r w:rsidR="002E5A9F">
        <w:t xml:space="preserve"> 1.4.5.30, cf. 1.4.5.32) </w:t>
      </w:r>
    </w:p>
    <w:p w14:paraId="504949E6" w14:textId="77777777" w:rsidR="00EA5C4C" w:rsidRDefault="00941EFB" w:rsidP="00EA5C4C">
      <w:pPr>
        <w:pStyle w:val="Blockquotation"/>
        <w:numPr>
          <w:ilvl w:val="0"/>
          <w:numId w:val="8"/>
        </w:numPr>
      </w:pPr>
      <w:r>
        <w:t>“</w:t>
      </w:r>
      <w:r w:rsidR="00C8571B" w:rsidRPr="00321913">
        <w:t>The mind can always conceive any effect to follow from any cause, and indeed any event to follow upon another: whatever we conceive is possible, at least in a metaphysical sense</w:t>
      </w:r>
      <w:r w:rsidR="00C8571B">
        <w:t xml:space="preserve"> …</w:t>
      </w:r>
      <w:r>
        <w:t>”</w:t>
      </w:r>
      <w:r w:rsidR="00C8571B">
        <w:t xml:space="preserve">  </w:t>
      </w:r>
      <w:r w:rsidR="00C8571B" w:rsidRPr="00321913">
        <w:t>(</w:t>
      </w:r>
      <w:r w:rsidR="00C8571B" w:rsidRPr="00321913">
        <w:rPr>
          <w:i/>
        </w:rPr>
        <w:t>A</w:t>
      </w:r>
      <w:r w:rsidR="00C8571B" w:rsidRPr="00321913">
        <w:t xml:space="preserve"> 11</w:t>
      </w:r>
      <w:r w:rsidR="00C8571B">
        <w:t xml:space="preserve">, cf. </w:t>
      </w:r>
      <w:r w:rsidR="00C8571B">
        <w:rPr>
          <w:i/>
          <w:iCs/>
        </w:rPr>
        <w:t>E</w:t>
      </w:r>
      <w:r w:rsidR="00C8571B">
        <w:t xml:space="preserve"> 12.28</w:t>
      </w:r>
      <w:r w:rsidR="00C8571B">
        <w:noBreakHyphen/>
        <w:t>9</w:t>
      </w:r>
      <w:r w:rsidR="00C8571B" w:rsidRPr="00321913">
        <w:t>)</w:t>
      </w:r>
      <w:r w:rsidR="00EA5C4C" w:rsidRPr="00EA5C4C">
        <w:t xml:space="preserve"> </w:t>
      </w:r>
    </w:p>
    <w:p w14:paraId="26A4E695" w14:textId="77777777" w:rsidR="008C31AC" w:rsidRDefault="00047387" w:rsidP="008C31AC">
      <w:pPr>
        <w:pStyle w:val="Heading3"/>
        <w:numPr>
          <w:ilvl w:val="0"/>
          <w:numId w:val="6"/>
        </w:numPr>
        <w:ind w:left="425" w:hanging="425"/>
      </w:pPr>
      <w:r>
        <w:t>Hume is a convinced determinist, although his basis for this is unclear</w:t>
      </w:r>
    </w:p>
    <w:p w14:paraId="1F2E966E" w14:textId="77777777" w:rsidR="002E5A9F" w:rsidRDefault="002E5A9F" w:rsidP="002E5A9F">
      <w:pPr>
        <w:pStyle w:val="Blockquotation"/>
        <w:numPr>
          <w:ilvl w:val="0"/>
          <w:numId w:val="8"/>
        </w:numPr>
      </w:pPr>
      <w:r>
        <w:t xml:space="preserve">Hume </w:t>
      </w:r>
      <w:r w:rsidR="00123420">
        <w:t>descr</w:t>
      </w:r>
      <w:r w:rsidR="00890410">
        <w:t>ib</w:t>
      </w:r>
      <w:r>
        <w:t>es</w:t>
      </w:r>
      <w:r w:rsidR="00123420">
        <w:t xml:space="preserve"> – and implicitly en</w:t>
      </w:r>
      <w:r w:rsidR="00890410">
        <w:t>dors</w:t>
      </w:r>
      <w:r>
        <w:t>es</w:t>
      </w:r>
      <w:r w:rsidR="00123420">
        <w:t xml:space="preserve"> – the standard deterministic view about “the operations of external bodies” (</w:t>
      </w:r>
      <w:r w:rsidR="00123420">
        <w:rPr>
          <w:i/>
        </w:rPr>
        <w:t>T</w:t>
      </w:r>
      <w:r w:rsidR="00123420">
        <w:t xml:space="preserve"> 2.3.1.3, cf. </w:t>
      </w:r>
      <w:r w:rsidR="00123420">
        <w:rPr>
          <w:i/>
        </w:rPr>
        <w:t>A</w:t>
      </w:r>
      <w:r w:rsidR="00123420">
        <w:t xml:space="preserve"> 31, </w:t>
      </w:r>
      <w:r w:rsidR="00123420">
        <w:rPr>
          <w:i/>
        </w:rPr>
        <w:t>E</w:t>
      </w:r>
      <w:r w:rsidR="00123420">
        <w:t> 8.4), and then goes on to argue that exactly the same applies to “the actions of the mind”</w:t>
      </w:r>
      <w:r w:rsidR="002F116A">
        <w:t xml:space="preserve"> (</w:t>
      </w:r>
      <w:r w:rsidR="002F116A">
        <w:rPr>
          <w:i/>
        </w:rPr>
        <w:t>T</w:t>
      </w:r>
      <w:r w:rsidR="002F116A">
        <w:t> 2.3.1.5</w:t>
      </w:r>
      <w:r w:rsidR="002F116A">
        <w:noBreakHyphen/>
        <w:t xml:space="preserve">15, </w:t>
      </w:r>
      <w:r w:rsidR="002F116A">
        <w:rPr>
          <w:i/>
        </w:rPr>
        <w:t>E</w:t>
      </w:r>
      <w:r w:rsidR="002F116A">
        <w:t> 8.</w:t>
      </w:r>
      <w:r w:rsidR="0061529A">
        <w:t>7</w:t>
      </w:r>
      <w:r w:rsidR="0061529A">
        <w:noBreakHyphen/>
        <w:t>20</w:t>
      </w:r>
      <w:r w:rsidR="002F116A">
        <w:t>)</w:t>
      </w:r>
      <w:r w:rsidR="00123420">
        <w:t>.</w:t>
      </w:r>
      <w:r w:rsidR="0061529A">
        <w:t xml:space="preserve">  (For detail on this and all the points below, see Millican 2010.)</w:t>
      </w:r>
    </w:p>
    <w:p w14:paraId="594DCB8E" w14:textId="77777777" w:rsidR="002E5A9F" w:rsidRDefault="002E5A9F" w:rsidP="002E5A9F">
      <w:pPr>
        <w:pStyle w:val="Blockquotation"/>
        <w:numPr>
          <w:ilvl w:val="0"/>
          <w:numId w:val="8"/>
        </w:numPr>
      </w:pPr>
      <w:r>
        <w:t xml:space="preserve">He denies </w:t>
      </w:r>
      <w:r w:rsidR="00123420">
        <w:t xml:space="preserve">genuine </w:t>
      </w:r>
      <w:r w:rsidR="00123420">
        <w:rPr>
          <w:i/>
        </w:rPr>
        <w:t>chance</w:t>
      </w:r>
      <w:r w:rsidR="00123420">
        <w:t xml:space="preserve"> or </w:t>
      </w:r>
      <w:r w:rsidR="00123420">
        <w:rPr>
          <w:i/>
        </w:rPr>
        <w:t>indifference</w:t>
      </w:r>
      <w:r>
        <w:t xml:space="preserve"> (e.g. </w:t>
      </w:r>
      <w:r>
        <w:rPr>
          <w:i/>
        </w:rPr>
        <w:t>T</w:t>
      </w:r>
      <w:r>
        <w:t xml:space="preserve"> 1.3.12.1, 2.3.1.18; </w:t>
      </w:r>
      <w:r>
        <w:rPr>
          <w:i/>
        </w:rPr>
        <w:t>E</w:t>
      </w:r>
      <w:r>
        <w:t> 6.1, 8.25).</w:t>
      </w:r>
    </w:p>
    <w:p w14:paraId="1886FF60" w14:textId="77777777" w:rsidR="002E5A9F" w:rsidRDefault="002E5A9F" w:rsidP="002E5A9F">
      <w:pPr>
        <w:pStyle w:val="Blockquotation"/>
        <w:numPr>
          <w:ilvl w:val="0"/>
          <w:numId w:val="8"/>
        </w:numPr>
      </w:pPr>
      <w:r>
        <w:t xml:space="preserve">His fourth “rule by which to judge of causes and effects” </w:t>
      </w:r>
      <w:r w:rsidR="00890410">
        <w:t xml:space="preserve">at </w:t>
      </w:r>
      <w:r w:rsidR="00890410">
        <w:rPr>
          <w:i/>
        </w:rPr>
        <w:t>T</w:t>
      </w:r>
      <w:r w:rsidR="00E17334">
        <w:t> 1.3.15.6</w:t>
      </w:r>
      <w:r>
        <w:t xml:space="preserve"> says “</w:t>
      </w:r>
      <w:r w:rsidRPr="002E5A9F">
        <w:t>The same cause always produces the same effect, and the same effect never arises but from the same cause.”</w:t>
      </w:r>
    </w:p>
    <w:p w14:paraId="0DFFB1DC" w14:textId="77777777" w:rsidR="002E5A9F" w:rsidRDefault="00890410" w:rsidP="002E5A9F">
      <w:pPr>
        <w:pStyle w:val="Blockquotation"/>
        <w:numPr>
          <w:ilvl w:val="0"/>
          <w:numId w:val="8"/>
        </w:numPr>
      </w:pPr>
      <w:r>
        <w:lastRenderedPageBreak/>
        <w:t xml:space="preserve">Determinism also features in </w:t>
      </w:r>
      <w:r w:rsidR="0061529A">
        <w:t>Hume’s</w:t>
      </w:r>
      <w:r>
        <w:t xml:space="preserve"> theological discussions, notably regarding the Problem of Evil (e.g. </w:t>
      </w:r>
      <w:r>
        <w:rPr>
          <w:i/>
        </w:rPr>
        <w:t>E</w:t>
      </w:r>
      <w:r>
        <w:t xml:space="preserve"> 8.32 ff.) and the morality of suicide (“Of Suicide” paragraph 5, </w:t>
      </w:r>
      <w:r>
        <w:rPr>
          <w:i/>
        </w:rPr>
        <w:t>Essays</w:t>
      </w:r>
      <w:r>
        <w:t xml:space="preserve"> 580).</w:t>
      </w:r>
      <w:r w:rsidR="002E5A9F" w:rsidRPr="002E5A9F">
        <w:t xml:space="preserve"> </w:t>
      </w:r>
    </w:p>
    <w:p w14:paraId="2557104D" w14:textId="2BF77FE7" w:rsidR="00B555FD" w:rsidRDefault="00941EFB" w:rsidP="00B555FD">
      <w:pPr>
        <w:pStyle w:val="Blockquotation"/>
        <w:numPr>
          <w:ilvl w:val="0"/>
          <w:numId w:val="8"/>
        </w:numPr>
      </w:pPr>
      <w:r>
        <w:t>“</w:t>
      </w:r>
      <w:r w:rsidR="00890410">
        <w:t xml:space="preserve">I never asserted so absurd a Proposition </w:t>
      </w:r>
      <w:r w:rsidR="00D619A2">
        <w:t xml:space="preserve">as </w:t>
      </w:r>
      <w:r w:rsidR="00890410">
        <w:t>that any thing might arise without a Cause: I only maintain’d, that our Certainty of the Falshood of that Proposition proceeded neither from Intuition nor Demonstration; but from another Source.</w:t>
      </w:r>
      <w:r>
        <w:t>”</w:t>
      </w:r>
      <w:r w:rsidR="00890410">
        <w:t xml:space="preserve">  (</w:t>
      </w:r>
      <w:r w:rsidR="00887275">
        <w:rPr>
          <w:i/>
          <w:iCs/>
        </w:rPr>
        <w:t>Letters of David Hume</w:t>
      </w:r>
      <w:r w:rsidR="00887275">
        <w:t xml:space="preserve"> (1932)</w:t>
      </w:r>
      <w:r w:rsidR="00890410">
        <w:t> i 186)</w:t>
      </w:r>
      <w:r w:rsidR="00B555FD" w:rsidRPr="00B555FD">
        <w:t xml:space="preserve"> </w:t>
      </w:r>
    </w:p>
    <w:p w14:paraId="18192979" w14:textId="77777777" w:rsidR="003F3922" w:rsidRDefault="00941EFB" w:rsidP="00941EFB">
      <w:pPr>
        <w:pStyle w:val="Blockquotation"/>
        <w:numPr>
          <w:ilvl w:val="0"/>
          <w:numId w:val="8"/>
        </w:numPr>
      </w:pPr>
      <w:r>
        <w:t>“</w:t>
      </w:r>
      <w:r w:rsidR="003F3922" w:rsidRPr="003F3922">
        <w:t xml:space="preserve">the philosopher and physician </w:t>
      </w:r>
      <w:r w:rsidR="00587777">
        <w:t>...</w:t>
      </w:r>
      <w:r w:rsidR="003F3922" w:rsidRPr="003F3922">
        <w:t xml:space="preserve"> know, that a human body is a mighty complicated machine: That many secret powers lurk in it, which are altogether beyond our comprehension: That to us it must often appear very uncertain in its operations: And that therefore the irregular events, which outwardly discover themselves, can be no proof, that the laws of nature are not observed with the greatest regularity in its internal operations and government.</w:t>
      </w:r>
      <w:r w:rsidR="00B555FD" w:rsidRPr="00B555FD">
        <w:t xml:space="preserve"> </w:t>
      </w:r>
    </w:p>
    <w:p w14:paraId="1858D616" w14:textId="77777777" w:rsidR="003F3922" w:rsidRDefault="00587777" w:rsidP="00587777">
      <w:pPr>
        <w:pStyle w:val="Blockquotation"/>
      </w:pPr>
      <w:r>
        <w:tab/>
      </w:r>
      <w:r w:rsidR="003F3922" w:rsidRPr="003F3922">
        <w:t xml:space="preserve">The philosopher, if he be consistent, must apply the same reasoning to the actions and volitions of intelligent agents. </w:t>
      </w:r>
      <w:r w:rsidR="003F3922">
        <w:t xml:space="preserve"> </w:t>
      </w:r>
      <w:r w:rsidR="003F3922" w:rsidRPr="003F3922">
        <w:t xml:space="preserve">The most irregular and unexpected resolutions of men may frequently be accounted for by those, who know every particular circumstance of their character and situation. </w:t>
      </w:r>
      <w:r>
        <w:t xml:space="preserve"> </w:t>
      </w:r>
      <w:r w:rsidR="003F3922" w:rsidRPr="003F3922">
        <w:t xml:space="preserve">A person of an obliging disposition gives a peevish answer: But he has the toothake, or has not dined. </w:t>
      </w:r>
      <w:r>
        <w:t xml:space="preserve"> ...  </w:t>
      </w:r>
      <w:r w:rsidR="003F3922" w:rsidRPr="003F3922">
        <w:t xml:space="preserve">Or even when an action, as sometimes happens, cannot be particularly accounted for, either by the person himself or by others; we know, in general, that the characters of men are, to a certain degree, inconstant and irregular. </w:t>
      </w:r>
      <w:r>
        <w:t xml:space="preserve"> ...  T</w:t>
      </w:r>
      <w:r w:rsidR="003F3922" w:rsidRPr="003F3922">
        <w:t>he internal principles and motives may operate in a uniform manner, notwithstanding these seeming irregularities; in the same manner as the winds, rain, clouds, and other variations of the weather are supposed to be governed by steady principles; though not easily discoverable by human sagacity and enquiry.</w:t>
      </w:r>
      <w:r w:rsidR="00941EFB">
        <w:t>”</w:t>
      </w:r>
      <w:r w:rsidR="003F3922">
        <w:t xml:space="preserve">  (</w:t>
      </w:r>
      <w:r w:rsidR="003F3922">
        <w:rPr>
          <w:i/>
        </w:rPr>
        <w:t>E</w:t>
      </w:r>
      <w:r w:rsidR="003F3922">
        <w:t> 8.14</w:t>
      </w:r>
      <w:r w:rsidR="003F3922">
        <w:noBreakHyphen/>
      </w:r>
      <w:r w:rsidR="00DE10A1">
        <w:t>1</w:t>
      </w:r>
      <w:r w:rsidR="003F3922">
        <w:t>5)</w:t>
      </w:r>
    </w:p>
    <w:p w14:paraId="2319B647" w14:textId="77777777" w:rsidR="008C31AC" w:rsidRDefault="00906842" w:rsidP="008C31AC">
      <w:pPr>
        <w:pStyle w:val="Heading3"/>
        <w:numPr>
          <w:ilvl w:val="0"/>
          <w:numId w:val="6"/>
        </w:numPr>
        <w:ind w:left="425" w:hanging="425"/>
      </w:pPr>
      <w:r>
        <w:rPr>
          <w:i/>
        </w:rPr>
        <w:t>Necessary connexion</w:t>
      </w:r>
      <w:r>
        <w:t xml:space="preserve"> is one of a family of “power” terms which Hume treats as virtually synonymous in this context</w:t>
      </w:r>
    </w:p>
    <w:p w14:paraId="2C7282AF" w14:textId="77777777" w:rsidR="00B555FD" w:rsidRDefault="00941EFB" w:rsidP="00B555FD">
      <w:pPr>
        <w:pStyle w:val="Blockquotation"/>
        <w:numPr>
          <w:ilvl w:val="0"/>
          <w:numId w:val="8"/>
        </w:numPr>
      </w:pPr>
      <w:r>
        <w:rPr>
          <w:lang w:val="en-US"/>
        </w:rPr>
        <w:t>“</w:t>
      </w:r>
      <w:r w:rsidR="00DB2AD0" w:rsidRPr="000347F0">
        <w:rPr>
          <w:lang w:val="en-US"/>
        </w:rPr>
        <w:t xml:space="preserve">I begin with observing that the terms of </w:t>
      </w:r>
      <w:r w:rsidR="00DB2AD0" w:rsidRPr="000347F0">
        <w:rPr>
          <w:i/>
          <w:lang w:val="en-US"/>
        </w:rPr>
        <w:t>efficacy, agency, power, force, energy, necessity, connexion</w:t>
      </w:r>
      <w:r w:rsidR="00DB2AD0" w:rsidRPr="000347F0">
        <w:rPr>
          <w:lang w:val="en-US"/>
        </w:rPr>
        <w:t xml:space="preserve">, and </w:t>
      </w:r>
      <w:r w:rsidR="00DB2AD0" w:rsidRPr="000347F0">
        <w:rPr>
          <w:i/>
          <w:lang w:val="en-US"/>
        </w:rPr>
        <w:t>productive quality</w:t>
      </w:r>
      <w:r w:rsidR="00DB2AD0" w:rsidRPr="000347F0">
        <w:rPr>
          <w:lang w:val="en-US"/>
        </w:rPr>
        <w:t>, are all nearly synonimous; and therefore ’tis an absurdity to employ any of them in defining the rest.  By this observation we reject at once all the vulgar definitions, which philosophers have given of power and efficacy; and instead of searching for the idea in these definitions, must look for it in the impressions, from which it is originally deriv’d.  If it be a compound idea, it must arise from compound impressions. If simple, from simple impressions.</w:t>
      </w:r>
      <w:r>
        <w:rPr>
          <w:lang w:val="en-US"/>
        </w:rPr>
        <w:t>”</w:t>
      </w:r>
      <w:r w:rsidR="00DB2AD0" w:rsidRPr="000347F0">
        <w:rPr>
          <w:lang w:val="en-US"/>
        </w:rPr>
        <w:t xml:space="preserve">  (</w:t>
      </w:r>
      <w:r w:rsidR="00DB2AD0" w:rsidRPr="000347F0">
        <w:rPr>
          <w:i/>
          <w:lang w:val="en-US"/>
        </w:rPr>
        <w:t>T</w:t>
      </w:r>
      <w:r w:rsidR="00DB2AD0" w:rsidRPr="000347F0">
        <w:rPr>
          <w:lang w:val="en-US"/>
        </w:rPr>
        <w:t> </w:t>
      </w:r>
      <w:r w:rsidR="005E56F0">
        <w:rPr>
          <w:lang w:val="en-US"/>
        </w:rPr>
        <w:t>1.3.14.4</w:t>
      </w:r>
      <w:r w:rsidR="00B555FD">
        <w:rPr>
          <w:lang w:val="en-US"/>
        </w:rPr>
        <w:t xml:space="preserve">, cf. </w:t>
      </w:r>
      <w:r w:rsidR="00B555FD">
        <w:rPr>
          <w:i/>
          <w:lang w:val="en-US"/>
        </w:rPr>
        <w:t>E</w:t>
      </w:r>
      <w:r w:rsidR="00B555FD">
        <w:rPr>
          <w:lang w:val="en-US"/>
        </w:rPr>
        <w:t> 7.3, 8.25 n. 19</w:t>
      </w:r>
      <w:r w:rsidR="00DB2AD0" w:rsidRPr="000347F0">
        <w:rPr>
          <w:lang w:val="en-US"/>
        </w:rPr>
        <w:t>)</w:t>
      </w:r>
      <w:r w:rsidR="00B555FD" w:rsidRPr="00B555FD">
        <w:t xml:space="preserve"> </w:t>
      </w:r>
    </w:p>
    <w:p w14:paraId="400C3297" w14:textId="77777777" w:rsidR="008C31AC" w:rsidRDefault="00991EDE" w:rsidP="008C31AC">
      <w:pPr>
        <w:pStyle w:val="Heading3"/>
        <w:numPr>
          <w:ilvl w:val="0"/>
          <w:numId w:val="6"/>
        </w:numPr>
        <w:ind w:left="425" w:hanging="425"/>
      </w:pPr>
      <w:r>
        <w:t>Understanding these terms involves having a certain simple</w:t>
      </w:r>
      <w:r w:rsidR="00B8183A">
        <w:t xml:space="preserve"> </w:t>
      </w:r>
      <w:r w:rsidR="00B8183A">
        <w:rPr>
          <w:i/>
        </w:rPr>
        <w:t>idea</w:t>
      </w:r>
      <w:r w:rsidR="00B8183A">
        <w:t>, which is copied from a corresponding</w:t>
      </w:r>
      <w:r>
        <w:t xml:space="preserve"> </w:t>
      </w:r>
      <w:r w:rsidRPr="00A233F4">
        <w:rPr>
          <w:i/>
        </w:rPr>
        <w:t>impression</w:t>
      </w:r>
      <w:r w:rsidR="00B412F2">
        <w:rPr>
          <w:i/>
        </w:rPr>
        <w:t xml:space="preserve"> </w:t>
      </w:r>
      <w:r w:rsidR="00B412F2">
        <w:t>of reflection</w:t>
      </w:r>
    </w:p>
    <w:p w14:paraId="5C8B6614" w14:textId="159F98A5" w:rsidR="00B555FD" w:rsidRDefault="0061529A" w:rsidP="00213569">
      <w:pPr>
        <w:pStyle w:val="Blockquotation"/>
        <w:widowControl w:val="0"/>
        <w:numPr>
          <w:ilvl w:val="0"/>
          <w:numId w:val="8"/>
        </w:numPr>
        <w:spacing w:after="0"/>
        <w:ind w:left="714" w:hanging="357"/>
      </w:pPr>
      <w:r w:rsidRPr="00CA0AF6">
        <w:rPr>
          <w:i/>
        </w:rPr>
        <w:t>E</w:t>
      </w:r>
      <w:r>
        <w:t> 7.8 n. 12 presumes that “the idea of power” is an “original, simple idea”; see also</w:t>
      </w:r>
      <w:r w:rsidR="00B555FD">
        <w:t xml:space="preserve"> </w:t>
      </w:r>
      <w:r w:rsidR="00B555FD" w:rsidRPr="00CA0AF6">
        <w:rPr>
          <w:i/>
        </w:rPr>
        <w:t>T</w:t>
      </w:r>
      <w:r>
        <w:t> 1.3.14.4 above.</w:t>
      </w:r>
      <w:r w:rsidR="00CA0AF6">
        <w:t xml:space="preserve">  </w:t>
      </w:r>
      <w:r w:rsidR="00B555FD">
        <w:t xml:space="preserve">But this is puzzling, given that </w:t>
      </w:r>
      <w:r w:rsidR="006956EC" w:rsidRPr="00CA0AF6">
        <w:rPr>
          <w:i/>
        </w:rPr>
        <w:t>necessary connexion</w:t>
      </w:r>
      <w:r w:rsidR="006956EC">
        <w:t xml:space="preserve"> is clearly a </w:t>
      </w:r>
      <w:r w:rsidR="006956EC" w:rsidRPr="00CA0AF6">
        <w:rPr>
          <w:i/>
        </w:rPr>
        <w:t>relation</w:t>
      </w:r>
      <w:r w:rsidR="006956EC">
        <w:t xml:space="preserve"> (</w:t>
      </w:r>
      <w:r w:rsidR="001330A2">
        <w:t>cf. </w:t>
      </w:r>
      <w:r w:rsidR="006956EC" w:rsidRPr="00CA0AF6">
        <w:rPr>
          <w:i/>
        </w:rPr>
        <w:t>T</w:t>
      </w:r>
      <w:r w:rsidR="006956EC">
        <w:t xml:space="preserve"> 1.3.2.6, 11), and relations seem inevitably </w:t>
      </w:r>
      <w:r w:rsidR="006956EC" w:rsidRPr="00CA0AF6">
        <w:rPr>
          <w:i/>
        </w:rPr>
        <w:t>complex</w:t>
      </w:r>
      <w:r w:rsidR="006956EC">
        <w:t>, as Hume himself acknowledges (</w:t>
      </w:r>
      <w:r w:rsidR="006956EC" w:rsidRPr="00CA0AF6">
        <w:rPr>
          <w:i/>
        </w:rPr>
        <w:t>T</w:t>
      </w:r>
      <w:r w:rsidR="00F83794">
        <w:t> 1.1.4</w:t>
      </w:r>
      <w:r w:rsidR="006956EC">
        <w:t>.7).  Likewise</w:t>
      </w:r>
      <w:r w:rsidR="00257D1F">
        <w:t>,</w:t>
      </w:r>
      <w:r w:rsidR="006956EC">
        <w:t xml:space="preserve"> </w:t>
      </w:r>
      <w:r w:rsidR="006956EC" w:rsidRPr="00CA0AF6">
        <w:rPr>
          <w:i/>
        </w:rPr>
        <w:t>power</w:t>
      </w:r>
      <w:r w:rsidR="006956EC">
        <w:t xml:space="preserve"> must be understood, he says, as </w:t>
      </w:r>
      <w:r w:rsidR="006956EC" w:rsidRPr="00CA0AF6">
        <w:rPr>
          <w:i/>
        </w:rPr>
        <w:t>relative</w:t>
      </w:r>
      <w:r w:rsidR="006956EC">
        <w:t xml:space="preserve"> to an effect (</w:t>
      </w:r>
      <w:r w:rsidR="006956EC" w:rsidRPr="00CA0AF6">
        <w:rPr>
          <w:i/>
        </w:rPr>
        <w:t>E</w:t>
      </w:r>
      <w:r w:rsidR="006956EC">
        <w:t> </w:t>
      </w:r>
      <w:r w:rsidR="00912945">
        <w:t xml:space="preserve">7.14, </w:t>
      </w:r>
      <w:r w:rsidR="006956EC">
        <w:t>7.29 n. 17</w:t>
      </w:r>
      <w:r w:rsidR="00B555FD">
        <w:t>), apparently implying complexity.</w:t>
      </w:r>
      <w:r w:rsidR="00941EFB">
        <w:t xml:space="preserve">  </w:t>
      </w:r>
      <w:r w:rsidR="00534DBA">
        <w:t>A plausible</w:t>
      </w:r>
      <w:r w:rsidR="001330A2">
        <w:t xml:space="preserve"> solution </w:t>
      </w:r>
      <w:r>
        <w:t xml:space="preserve">(cf. Millican 2007b §2.2) </w:t>
      </w:r>
      <w:r w:rsidR="00534DBA">
        <w:t>is</w:t>
      </w:r>
      <w:r w:rsidR="001330A2">
        <w:t xml:space="preserve"> to </w:t>
      </w:r>
      <w:r w:rsidR="00586F5A">
        <w:t>interpret</w:t>
      </w:r>
      <w:r w:rsidR="001330A2">
        <w:t xml:space="preserve"> Hume as attempting to identify a simple </w:t>
      </w:r>
      <w:r w:rsidR="001330A2" w:rsidRPr="00CA0AF6">
        <w:rPr>
          <w:i/>
        </w:rPr>
        <w:t>common</w:t>
      </w:r>
      <w:r w:rsidR="00FD4D51" w:rsidRPr="00CA0AF6">
        <w:rPr>
          <w:i/>
        </w:rPr>
        <w:t xml:space="preserve"> element</w:t>
      </w:r>
      <w:r w:rsidR="001330A2">
        <w:t xml:space="preserve"> </w:t>
      </w:r>
      <w:r w:rsidR="00FD4D51">
        <w:t>in</w:t>
      </w:r>
      <w:r w:rsidR="001330A2">
        <w:t xml:space="preserve"> all of the various relational </w:t>
      </w:r>
      <w:r w:rsidR="00FD4D51">
        <w:t>notions</w:t>
      </w:r>
      <w:r w:rsidR="001330A2">
        <w:t xml:space="preserve"> that he is investigating</w:t>
      </w:r>
      <w:r w:rsidR="00B555FD">
        <w:t xml:space="preserve"> – we might call this </w:t>
      </w:r>
      <w:r w:rsidR="00B555FD" w:rsidRPr="00CA0AF6">
        <w:rPr>
          <w:i/>
        </w:rPr>
        <w:t>consequentiality</w:t>
      </w:r>
      <w:r w:rsidR="00B555FD">
        <w:t>.</w:t>
      </w:r>
    </w:p>
    <w:p w14:paraId="6AD7FA22" w14:textId="4F325E12" w:rsidR="00941EFB" w:rsidRDefault="00941EFB" w:rsidP="00534DBA">
      <w:pPr>
        <w:pStyle w:val="Blockquotation"/>
        <w:widowControl w:val="0"/>
        <w:numPr>
          <w:ilvl w:val="0"/>
          <w:numId w:val="8"/>
        </w:numPr>
        <w:spacing w:before="60"/>
        <w:ind w:left="714" w:hanging="357"/>
      </w:pPr>
      <w:r>
        <w:t xml:space="preserve">Hume finds the crucial impression by shifting from </w:t>
      </w:r>
      <w:r>
        <w:rPr>
          <w:i/>
        </w:rPr>
        <w:t>causal</w:t>
      </w:r>
      <w:r>
        <w:t xml:space="preserve"> to </w:t>
      </w:r>
      <w:r>
        <w:rPr>
          <w:i/>
        </w:rPr>
        <w:t>inferential</w:t>
      </w:r>
      <w:r>
        <w:t xml:space="preserve"> consequentiality.  This </w:t>
      </w:r>
      <w:r w:rsidR="00CA0AF6">
        <w:t xml:space="preserve">looks quite </w:t>
      </w:r>
      <w:r w:rsidR="00CA0AF6">
        <w:rPr>
          <w:b/>
          <w:bCs/>
          <w:u w:val="single"/>
        </w:rPr>
        <w:t>philosophically promising</w:t>
      </w:r>
      <w:r>
        <w:t xml:space="preserve"> if he is implicitly appealing to a </w:t>
      </w:r>
      <w:r>
        <w:rPr>
          <w:i/>
        </w:rPr>
        <w:t>Lockean</w:t>
      </w:r>
      <w:r>
        <w:t xml:space="preserve"> faculty of </w:t>
      </w:r>
      <w:r>
        <w:rPr>
          <w:i/>
        </w:rPr>
        <w:t>reflection</w:t>
      </w:r>
      <w:r>
        <w:t xml:space="preserve"> (cf. Locke’s </w:t>
      </w:r>
      <w:r>
        <w:rPr>
          <w:i/>
        </w:rPr>
        <w:t>Essay</w:t>
      </w:r>
      <w:r>
        <w:t xml:space="preserve"> II i 4), which enables us to </w:t>
      </w:r>
      <w:r w:rsidRPr="00B90F75">
        <w:rPr>
          <w:i/>
        </w:rPr>
        <w:t>monitor</w:t>
      </w:r>
      <w:r>
        <w:t xml:space="preserve"> our mental operations, and thus to become aware when an </w:t>
      </w:r>
      <w:r w:rsidRPr="00B90F75">
        <w:t>inference</w:t>
      </w:r>
      <w:r>
        <w:t xml:space="preserve"> is taking place (rather than simply experiencing a succession of thoughts and feelings).</w:t>
      </w:r>
    </w:p>
    <w:p w14:paraId="7AA3E7A1" w14:textId="032FB3E1" w:rsidR="00941EFB" w:rsidRDefault="00941EFB" w:rsidP="00534DBA">
      <w:pPr>
        <w:pStyle w:val="Blockquotation"/>
        <w:widowControl w:val="0"/>
        <w:numPr>
          <w:ilvl w:val="0"/>
          <w:numId w:val="8"/>
        </w:numPr>
        <w:spacing w:before="60"/>
        <w:ind w:left="714" w:hanging="357"/>
      </w:pPr>
      <w:r>
        <w:t>E</w:t>
      </w:r>
      <w:r w:rsidR="00F47208">
        <w:t>lsewhere</w:t>
      </w:r>
      <w:r>
        <w:t>, t</w:t>
      </w:r>
      <w:r w:rsidR="00F47208">
        <w:t xml:space="preserve">he </w:t>
      </w:r>
      <w:r w:rsidR="00F47208" w:rsidRPr="00941EFB">
        <w:rPr>
          <w:i/>
        </w:rPr>
        <w:t>Treatise</w:t>
      </w:r>
      <w:r w:rsidR="00F47208">
        <w:t xml:space="preserve"> </w:t>
      </w:r>
      <w:r>
        <w:t xml:space="preserve">suggests that </w:t>
      </w:r>
      <w:r w:rsidR="006A0122">
        <w:t>“</w:t>
      </w:r>
      <w:r w:rsidR="00F47208">
        <w:t>impressions of reflection</w:t>
      </w:r>
      <w:r w:rsidR="006A0122">
        <w:t>”</w:t>
      </w:r>
      <w:r w:rsidR="002B441C">
        <w:t xml:space="preserve"> </w:t>
      </w:r>
      <w:r>
        <w:t>(</w:t>
      </w:r>
      <w:r w:rsidR="002B441C">
        <w:t>“internal impressions”</w:t>
      </w:r>
      <w:r>
        <w:t xml:space="preserve">) </w:t>
      </w:r>
      <w:r w:rsidR="00047C1D">
        <w:t>are</w:t>
      </w:r>
      <w:r w:rsidR="00F47208">
        <w:t xml:space="preserve"> confined to</w:t>
      </w:r>
      <w:r w:rsidR="00B90F75">
        <w:t xml:space="preserve"> “passions, desires, and emotions” (</w:t>
      </w:r>
      <w:r w:rsidR="00B90F75" w:rsidRPr="00941EFB">
        <w:rPr>
          <w:i/>
        </w:rPr>
        <w:t>T</w:t>
      </w:r>
      <w:r w:rsidR="00B90F75">
        <w:t xml:space="preserve"> 1.1.2.1, cf. </w:t>
      </w:r>
      <w:r w:rsidR="002B441C">
        <w:t xml:space="preserve">1.1.1.1, </w:t>
      </w:r>
      <w:r w:rsidR="00B90F75">
        <w:t>1.1.6.1</w:t>
      </w:r>
      <w:r w:rsidR="002B441C">
        <w:t>, 1.2.3.3</w:t>
      </w:r>
      <w:r w:rsidR="00B90F75">
        <w:t>)</w:t>
      </w:r>
      <w:r w:rsidR="00E355EC">
        <w:t>.</w:t>
      </w:r>
      <w:r>
        <w:t xml:space="preserve">  The </w:t>
      </w:r>
      <w:r w:rsidRPr="00941EFB">
        <w:rPr>
          <w:i/>
        </w:rPr>
        <w:t>Enquiry</w:t>
      </w:r>
      <w:r>
        <w:t xml:space="preserve"> </w:t>
      </w:r>
      <w:r w:rsidR="00DA68FE">
        <w:t xml:space="preserve">sometimes </w:t>
      </w:r>
      <w:r>
        <w:t>seems more Lockean,</w:t>
      </w:r>
      <w:r w:rsidR="00507F17">
        <w:t xml:space="preserve"> talk</w:t>
      </w:r>
      <w:r>
        <w:t>ing</w:t>
      </w:r>
      <w:r w:rsidR="00507F17">
        <w:t xml:space="preserve"> of “reflection on the </w:t>
      </w:r>
      <w:r w:rsidR="00507F17" w:rsidRPr="00941EFB">
        <w:rPr>
          <w:i/>
        </w:rPr>
        <w:t>operations</w:t>
      </w:r>
      <w:r w:rsidR="00507F17">
        <w:t xml:space="preserve"> of our own minds” (</w:t>
      </w:r>
      <w:r w:rsidR="00507F17" w:rsidRPr="00941EFB">
        <w:rPr>
          <w:i/>
        </w:rPr>
        <w:t>E</w:t>
      </w:r>
      <w:r w:rsidR="00507F17">
        <w:t xml:space="preserve"> 7.9, </w:t>
      </w:r>
      <w:r>
        <w:t xml:space="preserve">cf. </w:t>
      </w:r>
      <w:r w:rsidR="00507F17">
        <w:t>7.25)</w:t>
      </w:r>
      <w:r>
        <w:t>.</w:t>
      </w:r>
    </w:p>
    <w:p w14:paraId="7CFA004C" w14:textId="474583E4" w:rsidR="00A22931" w:rsidRDefault="0061529A" w:rsidP="00534DBA">
      <w:pPr>
        <w:pStyle w:val="Blockquotation"/>
        <w:widowControl w:val="0"/>
        <w:numPr>
          <w:ilvl w:val="0"/>
          <w:numId w:val="8"/>
        </w:numPr>
        <w:spacing w:before="60"/>
        <w:ind w:left="714" w:hanging="357"/>
      </w:pPr>
      <w:r>
        <w:t>This</w:t>
      </w:r>
      <w:r w:rsidR="00941EFB">
        <w:t xml:space="preserve"> Lockean</w:t>
      </w:r>
      <w:r>
        <w:t xml:space="preserve"> perspective could</w:t>
      </w:r>
      <w:r w:rsidR="00941EFB">
        <w:t xml:space="preserve"> explain why Hume describes the impression as a</w:t>
      </w:r>
      <w:r w:rsidR="006A0122">
        <w:t xml:space="preserve"> “determination” of the mind or thought (</w:t>
      </w:r>
      <w:r w:rsidR="006A0122" w:rsidRPr="00941EFB">
        <w:rPr>
          <w:i/>
        </w:rPr>
        <w:t>T</w:t>
      </w:r>
      <w:r w:rsidR="006A0122">
        <w:t> 1.3.14.20, 22, 29; 1.4.7.5), or a customary “transition of the imagination” (</w:t>
      </w:r>
      <w:r w:rsidR="006A0122" w:rsidRPr="00941EFB">
        <w:rPr>
          <w:i/>
        </w:rPr>
        <w:t>E</w:t>
      </w:r>
      <w:r w:rsidR="006A0122">
        <w:t> 7.28, 30)</w:t>
      </w:r>
      <w:r w:rsidR="00941EFB">
        <w:t xml:space="preserve"> – not so much a </w:t>
      </w:r>
      <w:r w:rsidR="00941EFB">
        <w:rPr>
          <w:i/>
        </w:rPr>
        <w:t>feeling</w:t>
      </w:r>
      <w:r w:rsidR="00941EFB">
        <w:t xml:space="preserve">, as </w:t>
      </w:r>
      <w:r w:rsidR="008B1A7C" w:rsidRPr="00941EFB">
        <w:rPr>
          <w:i/>
        </w:rPr>
        <w:t>reflective awareness</w:t>
      </w:r>
      <w:r w:rsidR="008B1A7C">
        <w:t xml:space="preserve"> of such inference taking place</w:t>
      </w:r>
      <w:r w:rsidR="00A22931">
        <w:t xml:space="preserve">.  </w:t>
      </w:r>
      <w:r w:rsidR="00534DBA">
        <w:t xml:space="preserve">It also fits well with his description of it as </w:t>
      </w:r>
      <w:r w:rsidR="00661C69">
        <w:t>“</w:t>
      </w:r>
      <w:r w:rsidR="00A22931">
        <w:t xml:space="preserve">that </w:t>
      </w:r>
      <w:r w:rsidR="00661C69" w:rsidRPr="00745A3B">
        <w:t>inference of the understanding</w:t>
      </w:r>
      <w:r w:rsidR="00CA0AF6">
        <w:t>, which is</w:t>
      </w:r>
      <w:r w:rsidR="00A22931">
        <w:t xml:space="preserve"> the only connexion, that we can have any</w:t>
      </w:r>
      <w:r w:rsidR="00661C69" w:rsidRPr="00745A3B">
        <w:t xml:space="preserve"> comprehension of</w:t>
      </w:r>
      <w:r w:rsidR="00661C69">
        <w:t>” (</w:t>
      </w:r>
      <w:r w:rsidR="00661C69" w:rsidRPr="00941EFB">
        <w:rPr>
          <w:i/>
        </w:rPr>
        <w:t>E</w:t>
      </w:r>
      <w:r w:rsidR="00661C69">
        <w:t> 8.25)</w:t>
      </w:r>
      <w:r w:rsidR="00AF134D">
        <w:t>,</w:t>
      </w:r>
      <w:r w:rsidR="00C00266">
        <w:t xml:space="preserve"> </w:t>
      </w:r>
      <w:r w:rsidR="00534DBA">
        <w:t>suggesting</w:t>
      </w:r>
      <w:r w:rsidR="00A22931">
        <w:t xml:space="preserve"> we are able to grasp it </w:t>
      </w:r>
      <w:r w:rsidR="00C00266" w:rsidRPr="00941EFB">
        <w:rPr>
          <w:i/>
        </w:rPr>
        <w:t>as a movement of the mind from A to B</w:t>
      </w:r>
      <w:r w:rsidR="00A22931">
        <w:t>.</w:t>
      </w:r>
    </w:p>
    <w:p w14:paraId="1DEA6AB5" w14:textId="25965248" w:rsidR="00A22931" w:rsidRDefault="00A22931" w:rsidP="00534DBA">
      <w:pPr>
        <w:pStyle w:val="Blockquotation"/>
        <w:widowControl w:val="0"/>
        <w:numPr>
          <w:ilvl w:val="0"/>
          <w:numId w:val="8"/>
        </w:numPr>
        <w:spacing w:before="60"/>
        <w:ind w:left="714" w:hanging="357"/>
      </w:pPr>
      <w:r>
        <w:t>T</w:t>
      </w:r>
      <w:r w:rsidR="00661C69">
        <w:t xml:space="preserve">his account </w:t>
      </w:r>
      <w:r w:rsidR="0061529A">
        <w:t xml:space="preserve">could also </w:t>
      </w:r>
      <w:r w:rsidR="00376F0B">
        <w:t>explain</w:t>
      </w:r>
      <w:r w:rsidR="00CD2A6F">
        <w:t xml:space="preserve"> how the </w:t>
      </w:r>
      <w:r w:rsidR="00CD2A6F" w:rsidRPr="00941EFB">
        <w:rPr>
          <w:i/>
        </w:rPr>
        <w:t>idea</w:t>
      </w:r>
      <w:r w:rsidR="00CD2A6F">
        <w:t xml:space="preserve"> copied from that impression</w:t>
      </w:r>
      <w:r w:rsidR="00CA0AF6">
        <w:t xml:space="preserve"> – </w:t>
      </w:r>
      <w:r w:rsidR="00C07E77">
        <w:t xml:space="preserve">on this view, </w:t>
      </w:r>
      <w:r w:rsidR="00CA0AF6">
        <w:t xml:space="preserve">the idea of </w:t>
      </w:r>
      <w:r w:rsidR="00CA0AF6">
        <w:rPr>
          <w:i/>
          <w:iCs/>
        </w:rPr>
        <w:t>consequentiality</w:t>
      </w:r>
      <w:r w:rsidR="00CA0AF6">
        <w:t xml:space="preserve"> –</w:t>
      </w:r>
      <w:r w:rsidR="00CD2A6F">
        <w:t xml:space="preserve"> might </w:t>
      </w:r>
      <w:r w:rsidR="00550705">
        <w:t>plausibly</w:t>
      </w:r>
      <w:r w:rsidR="00CD2A6F">
        <w:t xml:space="preserve"> </w:t>
      </w:r>
      <w:r w:rsidR="000C4933">
        <w:t xml:space="preserve">be seen as </w:t>
      </w:r>
      <w:r w:rsidR="009A55DA">
        <w:t>essential</w:t>
      </w:r>
      <w:r w:rsidR="000C4933">
        <w:t xml:space="preserve"> to a correct understanding of </w:t>
      </w:r>
      <w:r w:rsidR="005C5142">
        <w:t>causation,</w:t>
      </w:r>
      <w:r w:rsidR="000C4933">
        <w:t xml:space="preserve"> and attributable</w:t>
      </w:r>
      <w:r w:rsidR="00CD2A6F">
        <w:t xml:space="preserve"> to external causes and effects</w:t>
      </w:r>
      <w:r w:rsidR="00CA0AF6">
        <w:t>,</w:t>
      </w:r>
      <w:r>
        <w:t xml:space="preserve"> </w:t>
      </w:r>
      <w:r w:rsidR="001A5F93">
        <w:t>whereas</w:t>
      </w:r>
      <w:r>
        <w:t xml:space="preserve"> attributing a</w:t>
      </w:r>
      <w:r w:rsidR="000C4933">
        <w:t xml:space="preserve"> mere su</w:t>
      </w:r>
      <w:r w:rsidR="00CD2A6F">
        <w:t xml:space="preserve">bjective </w:t>
      </w:r>
      <w:r w:rsidR="00CD2A6F" w:rsidRPr="00941EFB">
        <w:rPr>
          <w:i/>
        </w:rPr>
        <w:t>feeling</w:t>
      </w:r>
      <w:r>
        <w:t xml:space="preserve"> would be</w:t>
      </w:r>
      <w:r w:rsidR="000C4933">
        <w:t xml:space="preserve"> </w:t>
      </w:r>
      <w:r w:rsidR="00CA0AF6">
        <w:t>incoherent</w:t>
      </w:r>
      <w:r>
        <w:t>.</w:t>
      </w:r>
    </w:p>
    <w:p w14:paraId="661FEC4C" w14:textId="5FF5412F" w:rsidR="00534DBA" w:rsidRDefault="00534DBA" w:rsidP="00534DBA">
      <w:pPr>
        <w:pStyle w:val="Blockquotation"/>
        <w:widowControl w:val="0"/>
        <w:numPr>
          <w:ilvl w:val="0"/>
          <w:numId w:val="8"/>
        </w:numPr>
        <w:spacing w:before="60"/>
        <w:ind w:left="714" w:hanging="357"/>
      </w:pPr>
      <w:r>
        <w:t xml:space="preserve">But </w:t>
      </w:r>
      <w:r w:rsidRPr="00534DBA">
        <w:rPr>
          <w:b/>
          <w:bCs/>
          <w:u w:val="single"/>
        </w:rPr>
        <w:t>unfortunately</w:t>
      </w:r>
      <w:r>
        <w:t xml:space="preserve">, </w:t>
      </w:r>
      <w:r w:rsidR="00DA68FE">
        <w:t xml:space="preserve">in the </w:t>
      </w:r>
      <w:r w:rsidR="00DA68FE">
        <w:rPr>
          <w:i/>
          <w:iCs/>
        </w:rPr>
        <w:t>Enquiry</w:t>
      </w:r>
      <w:r w:rsidR="00DA68FE">
        <w:t xml:space="preserve"> </w:t>
      </w:r>
      <w:r>
        <w:t xml:space="preserve">Hume repeatedly </w:t>
      </w:r>
      <w:r w:rsidR="00DA68FE">
        <w:t xml:space="preserve">and explicitly </w:t>
      </w:r>
      <w:r>
        <w:t xml:space="preserve">emphasises </w:t>
      </w:r>
      <w:r w:rsidR="00DA68FE">
        <w:t>through italicisation</w:t>
      </w:r>
      <w:r>
        <w:t xml:space="preserve"> that he considers the impression in question to be </w:t>
      </w:r>
      <w:r w:rsidR="00DA68FE">
        <w:t>something that we</w:t>
      </w:r>
      <w:r>
        <w:t xml:space="preserve"> </w:t>
      </w:r>
      <w:r w:rsidRPr="00534DBA">
        <w:rPr>
          <w:i/>
          <w:iCs/>
        </w:rPr>
        <w:t>feel</w:t>
      </w:r>
      <w:r w:rsidR="00DA68FE">
        <w:t xml:space="preserve">, at </w:t>
      </w:r>
      <w:r w:rsidR="00DA68FE">
        <w:rPr>
          <w:i/>
          <w:iCs/>
        </w:rPr>
        <w:t>E</w:t>
      </w:r>
      <w:r w:rsidR="00DA68FE">
        <w:t xml:space="preserve"> 7.28 (twice), 7.29 and 7.30.</w:t>
      </w:r>
      <w:r w:rsidR="00CA0AF6">
        <w:t xml:space="preserve">  And at </w:t>
      </w:r>
      <w:r w:rsidR="00CA0AF6">
        <w:rPr>
          <w:i/>
          <w:iCs/>
        </w:rPr>
        <w:t>E</w:t>
      </w:r>
      <w:r w:rsidR="00CA0AF6">
        <w:t xml:space="preserve"> 7.29 n. 17, he strongly suggests that applying this “internal sensation” to “external bodies” is a </w:t>
      </w:r>
      <w:r w:rsidR="00CA0AF6">
        <w:rPr>
          <w:i/>
          <w:iCs/>
        </w:rPr>
        <w:t>mistake</w:t>
      </w:r>
    </w:p>
    <w:p w14:paraId="450C6869" w14:textId="77777777" w:rsidR="00A22931" w:rsidRDefault="00A22931" w:rsidP="00534DBA">
      <w:pPr>
        <w:pStyle w:val="Blockquotation"/>
        <w:widowControl w:val="0"/>
        <w:numPr>
          <w:ilvl w:val="0"/>
          <w:numId w:val="8"/>
        </w:numPr>
        <w:spacing w:before="60"/>
        <w:ind w:left="714" w:hanging="357"/>
      </w:pPr>
      <w:r>
        <w:t xml:space="preserve">However we interpret the impression, </w:t>
      </w:r>
      <w:r w:rsidRPr="00A22931">
        <w:rPr>
          <w:i/>
        </w:rPr>
        <w:t xml:space="preserve">Hume </w:t>
      </w:r>
      <w:r w:rsidR="000C4933" w:rsidRPr="00A22931">
        <w:rPr>
          <w:i/>
        </w:rPr>
        <w:t xml:space="preserve">clearly </w:t>
      </w:r>
      <w:r w:rsidR="00FE4CD3" w:rsidRPr="00A22931">
        <w:rPr>
          <w:i/>
        </w:rPr>
        <w:t xml:space="preserve">sees </w:t>
      </w:r>
      <w:r w:rsidR="00AF134D" w:rsidRPr="00A22931">
        <w:rPr>
          <w:i/>
        </w:rPr>
        <w:t xml:space="preserve">his quest </w:t>
      </w:r>
      <w:r w:rsidR="000C4933" w:rsidRPr="00A22931">
        <w:rPr>
          <w:i/>
        </w:rPr>
        <w:t xml:space="preserve">as </w:t>
      </w:r>
      <w:r w:rsidR="00AF134D" w:rsidRPr="00A22931">
        <w:rPr>
          <w:i/>
        </w:rPr>
        <w:t>succeed</w:t>
      </w:r>
      <w:r w:rsidR="000C4933" w:rsidRPr="00A22931">
        <w:rPr>
          <w:i/>
        </w:rPr>
        <w:t>ing</w:t>
      </w:r>
      <w:r w:rsidR="00AF134D" w:rsidRPr="00A22931">
        <w:rPr>
          <w:i/>
        </w:rPr>
        <w:t xml:space="preserve"> </w:t>
      </w:r>
      <w:r w:rsidR="000C4933" w:rsidRPr="00A22931">
        <w:rPr>
          <w:i/>
        </w:rPr>
        <w:t xml:space="preserve">when </w:t>
      </w:r>
      <w:r w:rsidR="0061529A">
        <w:rPr>
          <w:i/>
        </w:rPr>
        <w:t>that impression</w:t>
      </w:r>
      <w:r w:rsidRPr="00A22931">
        <w:rPr>
          <w:i/>
        </w:rPr>
        <w:t xml:space="preserve"> is</w:t>
      </w:r>
      <w:r w:rsidR="000C4933" w:rsidRPr="00A22931">
        <w:rPr>
          <w:i/>
        </w:rPr>
        <w:t xml:space="preserve"> identified</w:t>
      </w:r>
      <w:r w:rsidR="00AF134D">
        <w:t xml:space="preserve"> (</w:t>
      </w:r>
      <w:r w:rsidR="00AF134D" w:rsidRPr="00941EFB">
        <w:rPr>
          <w:i/>
        </w:rPr>
        <w:t>T</w:t>
      </w:r>
      <w:r w:rsidR="00AF134D">
        <w:t xml:space="preserve"> 1.3.14.20, 22; </w:t>
      </w:r>
      <w:r w:rsidR="00AF134D" w:rsidRPr="00941EFB">
        <w:rPr>
          <w:i/>
        </w:rPr>
        <w:t>E</w:t>
      </w:r>
      <w:r w:rsidR="00AF134D">
        <w:t> 7.28, 30)</w:t>
      </w:r>
      <w:r w:rsidR="009F4261">
        <w:t xml:space="preserve">, thus </w:t>
      </w:r>
      <w:r w:rsidR="009F4261" w:rsidRPr="00941EFB">
        <w:rPr>
          <w:i/>
        </w:rPr>
        <w:t>legitimating</w:t>
      </w:r>
      <w:r w:rsidR="009F4261">
        <w:t xml:space="preserve"> the idea through the Copy Principle</w:t>
      </w:r>
      <w:r>
        <w:t xml:space="preserve"> (so his attitude to the idea of power or necessary connexion is quite different from his attitude to our thoughts of external objects or selves, which turn out to be </w:t>
      </w:r>
      <w:r>
        <w:rPr>
          <w:i/>
        </w:rPr>
        <w:t>fictions</w:t>
      </w:r>
      <w:r>
        <w:t xml:space="preserve"> (</w:t>
      </w:r>
      <w:r>
        <w:rPr>
          <w:i/>
        </w:rPr>
        <w:t>T</w:t>
      </w:r>
      <w:r>
        <w:t> 1.4.2.29, 36, 42</w:t>
      </w:r>
      <w:r>
        <w:noBreakHyphen/>
        <w:t xml:space="preserve">3, and 52; </w:t>
      </w:r>
      <w:r>
        <w:rPr>
          <w:i/>
        </w:rPr>
        <w:t>T</w:t>
      </w:r>
      <w:r>
        <w:t> 1.4.6.6</w:t>
      </w:r>
      <w:r>
        <w:noBreakHyphen/>
        <w:t>7).</w:t>
      </w:r>
    </w:p>
    <w:p w14:paraId="080E6900" w14:textId="77777777" w:rsidR="008C31AC" w:rsidRDefault="00906842" w:rsidP="008C31AC">
      <w:pPr>
        <w:pStyle w:val="Heading3"/>
        <w:numPr>
          <w:ilvl w:val="0"/>
          <w:numId w:val="6"/>
        </w:numPr>
        <w:ind w:left="425" w:hanging="425"/>
      </w:pPr>
      <w:r>
        <w:lastRenderedPageBreak/>
        <w:t xml:space="preserve">That impression arises from observed </w:t>
      </w:r>
      <w:r>
        <w:rPr>
          <w:i/>
        </w:rPr>
        <w:t>constant conjunction</w:t>
      </w:r>
      <w:r>
        <w:t xml:space="preserve"> and the consequent tendency to draw </w:t>
      </w:r>
      <w:r w:rsidR="0060683C">
        <w:t>inductive inferences</w:t>
      </w:r>
    </w:p>
    <w:p w14:paraId="2BDEEB36" w14:textId="77777777" w:rsidR="00407657" w:rsidRDefault="00B412F2" w:rsidP="00B22F32">
      <w:pPr>
        <w:pStyle w:val="Blockquotation"/>
        <w:widowControl w:val="0"/>
        <w:numPr>
          <w:ilvl w:val="0"/>
          <w:numId w:val="8"/>
        </w:numPr>
      </w:pPr>
      <w:r>
        <w:t>“Perhaps ’twill appear in the end, that the necessary connexion depends on the inference, instead of the inference’s depending on the necessary connexion” (</w:t>
      </w:r>
      <w:r w:rsidRPr="00407657">
        <w:rPr>
          <w:i/>
        </w:rPr>
        <w:t>T</w:t>
      </w:r>
      <w:r>
        <w:t> 1.3.6.3).</w:t>
      </w:r>
      <w:r w:rsidR="00407657">
        <w:t xml:space="preserve">  This is best taken as referring to the </w:t>
      </w:r>
      <w:r w:rsidR="00407657">
        <w:rPr>
          <w:i/>
        </w:rPr>
        <w:t xml:space="preserve">origin </w:t>
      </w:r>
      <w:r w:rsidR="00407657">
        <w:t>of the idea</w:t>
      </w:r>
      <w:r w:rsidR="0061529A">
        <w:t xml:space="preserve"> of necessity</w:t>
      </w:r>
      <w:r w:rsidR="00407657">
        <w:t xml:space="preserve">, </w:t>
      </w:r>
      <w:r w:rsidR="0061529A">
        <w:t>through</w:t>
      </w:r>
      <w:r w:rsidR="00407657">
        <w:t xml:space="preserve"> instinctive customary inference from a present impression.</w:t>
      </w:r>
    </w:p>
    <w:p w14:paraId="21F231AA" w14:textId="77777777" w:rsidR="00407657" w:rsidRDefault="00407657" w:rsidP="00B22F32">
      <w:pPr>
        <w:pStyle w:val="Blockquotation"/>
        <w:widowControl w:val="0"/>
        <w:numPr>
          <w:ilvl w:val="0"/>
          <w:numId w:val="8"/>
        </w:numPr>
      </w:pPr>
      <w:r>
        <w:t>But</w:t>
      </w:r>
      <w:r w:rsidR="00A22931">
        <w:t xml:space="preserve"> once we have </w:t>
      </w:r>
      <w:r w:rsidR="002F1248">
        <w:t xml:space="preserve">explicitly </w:t>
      </w:r>
      <w:r w:rsidR="00725673">
        <w:t xml:space="preserve">ascribed a causal connexion between </w:t>
      </w:r>
      <w:r w:rsidR="00725673" w:rsidRPr="00407657">
        <w:rPr>
          <w:i/>
        </w:rPr>
        <w:t>A</w:t>
      </w:r>
      <w:r w:rsidR="00725673">
        <w:t xml:space="preserve"> and </w:t>
      </w:r>
      <w:r w:rsidR="00725673" w:rsidRPr="00407657">
        <w:rPr>
          <w:i/>
        </w:rPr>
        <w:t>B</w:t>
      </w:r>
      <w:r>
        <w:t>, the order of explanation changes, and</w:t>
      </w:r>
      <w:r w:rsidR="00725673">
        <w:t xml:space="preserve"> </w:t>
      </w:r>
      <w:r w:rsidR="00A22931">
        <w:t xml:space="preserve">we can </w:t>
      </w:r>
      <w:r w:rsidR="00725673">
        <w:t xml:space="preserve">go on to make </w:t>
      </w:r>
      <w:r w:rsidR="002F1248">
        <w:t>further</w:t>
      </w:r>
      <w:r w:rsidR="00725673">
        <w:t xml:space="preserve"> inferences </w:t>
      </w:r>
      <w:r w:rsidR="002F1248">
        <w:t xml:space="preserve">– often of great complexity – </w:t>
      </w:r>
      <w:r w:rsidR="00725673">
        <w:t>based on that ascriptio</w:t>
      </w:r>
      <w:r w:rsidR="002F1248">
        <w:t>n</w:t>
      </w:r>
      <w:r w:rsidR="0061529A">
        <w:t xml:space="preserve"> (so now the inference depends on the ascription)</w:t>
      </w:r>
      <w:r>
        <w:t xml:space="preserve">.  </w:t>
      </w:r>
      <w:r w:rsidR="0061529A">
        <w:t xml:space="preserve">This is no longer instinctive: </w:t>
      </w:r>
      <w:r w:rsidR="00474616">
        <w:t xml:space="preserve">careful reflective reasoning is often </w:t>
      </w:r>
      <w:r w:rsidR="0061529A">
        <w:t>needed</w:t>
      </w:r>
      <w:r w:rsidR="00474616">
        <w:t xml:space="preserve"> to distinguish genuine causal relations from those that are merely superficial (</w:t>
      </w:r>
      <w:r w:rsidR="00F71D04">
        <w:t xml:space="preserve">e.g. </w:t>
      </w:r>
      <w:r w:rsidR="00474616" w:rsidRPr="00407657">
        <w:rPr>
          <w:i/>
        </w:rPr>
        <w:t>T</w:t>
      </w:r>
      <w:r w:rsidR="00474616">
        <w:t> 1.3.13</w:t>
      </w:r>
      <w:r>
        <w:t>, 1.3.15</w:t>
      </w:r>
      <w:r w:rsidR="00474616">
        <w:t>)</w:t>
      </w:r>
      <w:r w:rsidR="002F1248">
        <w:t>.</w:t>
      </w:r>
    </w:p>
    <w:p w14:paraId="6367FF54" w14:textId="77777777" w:rsidR="0060683C" w:rsidRDefault="0060683C" w:rsidP="008C31AC">
      <w:pPr>
        <w:pStyle w:val="Heading3"/>
        <w:numPr>
          <w:ilvl w:val="0"/>
          <w:numId w:val="6"/>
        </w:numPr>
        <w:ind w:left="425" w:hanging="425"/>
      </w:pPr>
      <w:r>
        <w:t xml:space="preserve">Hume accordingly provides two </w:t>
      </w:r>
      <w:r w:rsidRPr="00D51A6E">
        <w:rPr>
          <w:i/>
        </w:rPr>
        <w:t>defin</w:t>
      </w:r>
      <w:r>
        <w:rPr>
          <w:i/>
        </w:rPr>
        <w:t>itions</w:t>
      </w:r>
      <w:r>
        <w:t xml:space="preserve"> of cause</w:t>
      </w:r>
    </w:p>
    <w:p w14:paraId="27BB18AD" w14:textId="77777777" w:rsidR="00407657" w:rsidRDefault="00407657" w:rsidP="0089254A">
      <w:pPr>
        <w:pStyle w:val="Blockquotation"/>
        <w:widowControl w:val="0"/>
        <w:numPr>
          <w:ilvl w:val="0"/>
          <w:numId w:val="8"/>
        </w:numPr>
      </w:pPr>
      <w:r>
        <w:t>“</w:t>
      </w:r>
      <w:r w:rsidR="00474616" w:rsidRPr="00474616">
        <w:t xml:space="preserve">We may define a cause to be </w:t>
      </w:r>
      <w:r w:rsidR="00474616">
        <w:t xml:space="preserve">[1] </w:t>
      </w:r>
      <w:r>
        <w:t>‘</w:t>
      </w:r>
      <w:r w:rsidR="00474616" w:rsidRPr="00474616">
        <w:t>An object precedent and contiguous to another, and where all the objects resembling the former are plac’d in like relations of precedency and contiguity to those objects, that resemble the latter.</w:t>
      </w:r>
      <w:r>
        <w:t>’</w:t>
      </w:r>
      <w:r w:rsidR="00474616" w:rsidRPr="00474616">
        <w:t xml:space="preserve"> </w:t>
      </w:r>
      <w:r w:rsidR="00474616">
        <w:t xml:space="preserve"> </w:t>
      </w:r>
      <w:r w:rsidR="00474616" w:rsidRPr="00474616">
        <w:t xml:space="preserve">If this definition be esteem’d defective, because drawn from objects foreign to the cause, we may substitute this other definition in its place, viz. </w:t>
      </w:r>
      <w:r w:rsidR="00474616">
        <w:t xml:space="preserve">[2] </w:t>
      </w:r>
      <w:r>
        <w:t>‘</w:t>
      </w:r>
      <w:r w:rsidR="00474616" w:rsidRPr="00474616">
        <w:t>A cause is an object precedent and contiguous to another, and so united with it, that the idea of the one determines the mind to form the idea of the other, and the impression of the one to form a</w:t>
      </w:r>
      <w:r>
        <w:t xml:space="preserve"> more lively idea of the other.’</w:t>
      </w:r>
      <w:r w:rsidR="00474616">
        <w:t xml:space="preserve">  (</w:t>
      </w:r>
      <w:r w:rsidR="00474616" w:rsidRPr="00407657">
        <w:rPr>
          <w:i/>
        </w:rPr>
        <w:t>T</w:t>
      </w:r>
      <w:r w:rsidR="00474616">
        <w:t> 1.3.14.31)</w:t>
      </w:r>
    </w:p>
    <w:p w14:paraId="4FAE728C" w14:textId="77777777" w:rsidR="00407657" w:rsidRDefault="00407657" w:rsidP="006645E7">
      <w:pPr>
        <w:pStyle w:val="Blockquotation"/>
        <w:widowControl w:val="0"/>
        <w:numPr>
          <w:ilvl w:val="0"/>
          <w:numId w:val="8"/>
        </w:numPr>
      </w:pPr>
      <w:r>
        <w:t>“</w:t>
      </w:r>
      <w:r w:rsidR="00474616">
        <w:t xml:space="preserve">Similar objects are always conjoined with similar.  Of this we have experience.  Suitably to this experience, therefore, we may define a cause to be [1] </w:t>
      </w:r>
      <w:r w:rsidR="00474616" w:rsidRPr="00407657">
        <w:rPr>
          <w:i/>
        </w:rPr>
        <w:t>an object, followed by another, and where all the objects, similar to the first, are followed by objects similar to the second</w:t>
      </w:r>
      <w:r w:rsidR="00474616">
        <w:t xml:space="preserve">.  </w:t>
      </w:r>
      <w:r w:rsidR="00F71D04">
        <w:t>…</w:t>
      </w:r>
      <w:r w:rsidR="00474616">
        <w:t xml:space="preserve">  The appearance of a cause always conveys the mind, by a customary transition, to the idea of the effect.  Of this also we have experience.  We may, therefore, suitably to this experience, form another definition of cause; and call it, [2] </w:t>
      </w:r>
      <w:r w:rsidR="00474616" w:rsidRPr="00407657">
        <w:rPr>
          <w:i/>
        </w:rPr>
        <w:t>an object followed by another, and whose appearance always conveys the thought to that other</w:t>
      </w:r>
      <w:r w:rsidR="00474616">
        <w:t>.</w:t>
      </w:r>
      <w:r>
        <w:t>”</w:t>
      </w:r>
      <w:r w:rsidR="00474616">
        <w:t xml:space="preserve">  (</w:t>
      </w:r>
      <w:r w:rsidR="00474616" w:rsidRPr="00407657">
        <w:rPr>
          <w:i/>
        </w:rPr>
        <w:t>E</w:t>
      </w:r>
      <w:r w:rsidR="00474616">
        <w:t> 7.29)</w:t>
      </w:r>
    </w:p>
    <w:p w14:paraId="726D4C8F" w14:textId="38A31169" w:rsidR="00407657" w:rsidRDefault="00407657" w:rsidP="006645E7">
      <w:pPr>
        <w:pStyle w:val="Blockquotation"/>
        <w:widowControl w:val="0"/>
        <w:numPr>
          <w:ilvl w:val="0"/>
          <w:numId w:val="8"/>
        </w:numPr>
      </w:pPr>
      <w:r>
        <w:t>I</w:t>
      </w:r>
      <w:r w:rsidR="00474616">
        <w:t>t seems unlikely that Hume inten</w:t>
      </w:r>
      <w:r>
        <w:t>ds these as</w:t>
      </w:r>
      <w:r w:rsidR="00474616">
        <w:t xml:space="preserve"> analytical specification</w:t>
      </w:r>
      <w:r>
        <w:t>s</w:t>
      </w:r>
      <w:r w:rsidR="00474616">
        <w:t xml:space="preserve"> of </w:t>
      </w:r>
      <w:r w:rsidR="00474616" w:rsidRPr="00407657">
        <w:rPr>
          <w:i/>
        </w:rPr>
        <w:t>necessary and sufficient conditions</w:t>
      </w:r>
      <w:r w:rsidR="00474616">
        <w:t xml:space="preserve">.  He </w:t>
      </w:r>
      <w:r>
        <w:t>knows</w:t>
      </w:r>
      <w:r w:rsidR="00474616">
        <w:t xml:space="preserve"> that customary inference can occur in respect of conjunctions that are very far from constant (</w:t>
      </w:r>
      <w:r>
        <w:t xml:space="preserve">e.g. </w:t>
      </w:r>
      <w:r w:rsidR="00474616" w:rsidRPr="00407657">
        <w:rPr>
          <w:i/>
        </w:rPr>
        <w:t>T</w:t>
      </w:r>
      <w:r w:rsidR="00474616">
        <w:t> 1.3.13.7)</w:t>
      </w:r>
      <w:r>
        <w:t>, and that</w:t>
      </w:r>
      <w:r w:rsidR="00474616">
        <w:t xml:space="preserve"> </w:t>
      </w:r>
      <w:r>
        <w:t xml:space="preserve">genuine </w:t>
      </w:r>
      <w:r w:rsidR="00474616">
        <w:t xml:space="preserve">constant conjunctions can lie undiscovered, so that “philosophers” who wish to identify them have to go to great trouble to do so (as at </w:t>
      </w:r>
      <w:r w:rsidR="00474616" w:rsidRPr="00407657">
        <w:rPr>
          <w:i/>
        </w:rPr>
        <w:t>T</w:t>
      </w:r>
      <w:r w:rsidR="00474616">
        <w:t xml:space="preserve"> 1.3.12.5 and </w:t>
      </w:r>
      <w:r w:rsidR="00474616" w:rsidRPr="00407657">
        <w:rPr>
          <w:i/>
        </w:rPr>
        <w:t>E</w:t>
      </w:r>
      <w:r w:rsidR="00474616">
        <w:t> 8.13</w:t>
      </w:r>
      <w:r w:rsidR="0061529A">
        <w:noBreakHyphen/>
        <w:t>15</w:t>
      </w:r>
      <w:r w:rsidR="00474616">
        <w:t xml:space="preserve">, as well as </w:t>
      </w:r>
      <w:r w:rsidR="00474616" w:rsidRPr="00407657">
        <w:rPr>
          <w:i/>
        </w:rPr>
        <w:t>T</w:t>
      </w:r>
      <w:r w:rsidR="00474616">
        <w:t> 1.3.15</w:t>
      </w:r>
      <w:r w:rsidR="0061529A">
        <w:t>, cf. </w:t>
      </w:r>
      <w:r w:rsidR="00D27407">
        <w:t>§</w:t>
      </w:r>
      <w:r w:rsidR="006B4A7E">
        <w:t>a</w:t>
      </w:r>
      <w:r w:rsidR="0061529A">
        <w:t xml:space="preserve"> and §</w:t>
      </w:r>
      <w:r w:rsidR="006B4A7E">
        <w:t>e</w:t>
      </w:r>
      <w:r w:rsidR="00D27407">
        <w:t xml:space="preserve"> above</w:t>
      </w:r>
      <w:r w:rsidR="00474616">
        <w:t>).  So the two definitions will often in practice come apart.</w:t>
      </w:r>
    </w:p>
    <w:p w14:paraId="661EF2C6" w14:textId="797516CB" w:rsidR="00D51A6E" w:rsidRDefault="00407657" w:rsidP="006645E7">
      <w:pPr>
        <w:pStyle w:val="Blockquotation"/>
        <w:widowControl w:val="0"/>
        <w:numPr>
          <w:ilvl w:val="0"/>
          <w:numId w:val="8"/>
        </w:numPr>
      </w:pPr>
      <w:r>
        <w:t>Hume’s</w:t>
      </w:r>
      <w:r w:rsidR="00884A8C">
        <w:t xml:space="preserve"> </w:t>
      </w:r>
      <w:r w:rsidR="00F00453">
        <w:t>explicit</w:t>
      </w:r>
      <w:r w:rsidR="00884A8C">
        <w:t xml:space="preserve"> aim </w:t>
      </w:r>
      <w:r w:rsidR="00F00453">
        <w:t xml:space="preserve">here </w:t>
      </w:r>
      <w:r w:rsidR="00884A8C">
        <w:t>is to investigate</w:t>
      </w:r>
      <w:r w:rsidR="00474616">
        <w:t xml:space="preserve"> </w:t>
      </w:r>
      <w:r w:rsidR="00474616" w:rsidRPr="00407657">
        <w:rPr>
          <w:i/>
        </w:rPr>
        <w:t>our understanding of the relation of cause and effect</w:t>
      </w:r>
      <w:r w:rsidR="00474616">
        <w:t xml:space="preserve"> in terms of </w:t>
      </w:r>
      <w:r w:rsidR="00474616" w:rsidRPr="00407657">
        <w:rPr>
          <w:i/>
        </w:rPr>
        <w:t>the conditions in which that idea arises, and the impression from which it is copied</w:t>
      </w:r>
      <w:r w:rsidR="00474616">
        <w:t xml:space="preserve">.  </w:t>
      </w:r>
      <w:r w:rsidR="00884A8C">
        <w:t xml:space="preserve">This is, accordingly, what the definitions aim to encapsulate, </w:t>
      </w:r>
      <w:r>
        <w:t>focusing on</w:t>
      </w:r>
      <w:r w:rsidR="003C4FD4">
        <w:t xml:space="preserve"> </w:t>
      </w:r>
      <w:r w:rsidR="00474616">
        <w:t xml:space="preserve">the </w:t>
      </w:r>
      <w:r w:rsidR="00F71D04">
        <w:t xml:space="preserve">crucial </w:t>
      </w:r>
      <w:r w:rsidR="00474616">
        <w:t xml:space="preserve">idea of </w:t>
      </w:r>
      <w:r>
        <w:t xml:space="preserve">power or </w:t>
      </w:r>
      <w:r w:rsidR="00474616">
        <w:t>necessary connex</w:t>
      </w:r>
      <w:r w:rsidR="005C5142">
        <w:t>ion</w:t>
      </w:r>
      <w:r w:rsidR="00474616">
        <w:t>.</w:t>
      </w:r>
    </w:p>
    <w:p w14:paraId="4C547444" w14:textId="77777777" w:rsidR="00906842" w:rsidRDefault="003D429B" w:rsidP="008C31AC">
      <w:pPr>
        <w:pStyle w:val="Heading3"/>
        <w:numPr>
          <w:ilvl w:val="0"/>
          <w:numId w:val="6"/>
        </w:numPr>
        <w:ind w:left="425" w:hanging="425"/>
      </w:pPr>
      <w:r>
        <w:t>Hume also provides two definitions of necessity, which he applies to the issue of “liberty and necessity”</w:t>
      </w:r>
      <w:r w:rsidR="008C31AC" w:rsidRPr="008C31AC">
        <w:t xml:space="preserve"> </w:t>
      </w:r>
    </w:p>
    <w:p w14:paraId="5EFD227A" w14:textId="77777777" w:rsidR="00121FC4" w:rsidRDefault="00121FC4" w:rsidP="00121FC4">
      <w:pPr>
        <w:pStyle w:val="Blockquotation"/>
        <w:widowControl w:val="0"/>
        <w:numPr>
          <w:ilvl w:val="0"/>
          <w:numId w:val="8"/>
        </w:numPr>
      </w:pPr>
      <w:r>
        <w:t>The definitions of cause and of necessity are separately indexed in the</w:t>
      </w:r>
      <w:r w:rsidR="0061529A">
        <w:t xml:space="preserve"> volume of the</w:t>
      </w:r>
      <w:r>
        <w:t xml:space="preserve"> </w:t>
      </w:r>
      <w:r w:rsidRPr="00121FC4">
        <w:rPr>
          <w:i/>
        </w:rPr>
        <w:t>Essays and Treatises</w:t>
      </w:r>
      <w:r>
        <w:t xml:space="preserve"> </w:t>
      </w:r>
      <w:r w:rsidR="0061529A">
        <w:t xml:space="preserve"> that contains</w:t>
      </w:r>
      <w:r>
        <w:t xml:space="preserve"> the </w:t>
      </w:r>
      <w:r>
        <w:rPr>
          <w:i/>
        </w:rPr>
        <w:t>Enquiry</w:t>
      </w:r>
      <w:r w:rsidR="0061529A">
        <w:t>:</w:t>
      </w:r>
      <w:r>
        <w:t xml:space="preserve"> “</w:t>
      </w:r>
      <w:r w:rsidRPr="00121FC4">
        <w:rPr>
          <w:smallCaps/>
        </w:rPr>
        <w:t>Cause</w:t>
      </w:r>
      <w:r>
        <w:t xml:space="preserve"> and </w:t>
      </w:r>
      <w:r w:rsidRPr="00121FC4">
        <w:rPr>
          <w:smallCaps/>
        </w:rPr>
        <w:t>Effect</w:t>
      </w:r>
      <w:r>
        <w:t xml:space="preserve"> ... Its Definition” refers to </w:t>
      </w:r>
      <w:r w:rsidRPr="00121FC4">
        <w:rPr>
          <w:i/>
        </w:rPr>
        <w:t>E</w:t>
      </w:r>
      <w:r>
        <w:t> 7.29 and 8.25 n. 19; “</w:t>
      </w:r>
      <w:r w:rsidRPr="00121FC4">
        <w:rPr>
          <w:smallCaps/>
        </w:rPr>
        <w:t>Necessity</w:t>
      </w:r>
      <w:r>
        <w:t xml:space="preserve">, its definition” refers to </w:t>
      </w:r>
      <w:r w:rsidRPr="00121FC4">
        <w:rPr>
          <w:i/>
        </w:rPr>
        <w:t>E</w:t>
      </w:r>
      <w:r>
        <w:t> 8.5 and 8.27</w:t>
      </w:r>
      <w:r w:rsidR="0061529A">
        <w:t xml:space="preserve"> (see </w:t>
      </w:r>
      <w:r w:rsidR="0095616A">
        <w:t>Hume 1748, pp. 229</w:t>
      </w:r>
      <w:r w:rsidR="0095616A">
        <w:noBreakHyphen/>
        <w:t>30</w:t>
      </w:r>
      <w:r w:rsidR="0061529A">
        <w:t>)</w:t>
      </w:r>
      <w:r w:rsidR="0095616A">
        <w:t>:</w:t>
      </w:r>
    </w:p>
    <w:p w14:paraId="302090FE" w14:textId="77777777" w:rsidR="00121FC4" w:rsidRPr="00D51A6E" w:rsidRDefault="00121FC4" w:rsidP="00121FC4">
      <w:pPr>
        <w:pStyle w:val="Blockquotation"/>
        <w:widowControl w:val="0"/>
        <w:numPr>
          <w:ilvl w:val="0"/>
          <w:numId w:val="8"/>
        </w:numPr>
      </w:pPr>
      <w:r>
        <w:t>“</w:t>
      </w:r>
      <w:r w:rsidRPr="00D51A6E">
        <w:t xml:space="preserve">Our idea, therefore, of necessity and causation arises entirely from the uniformity, observable in the operations of nature; where similar objects are constantly conjoined together, and the mind is determined by custom to infer the one from the appearance of the other. </w:t>
      </w:r>
      <w:r>
        <w:t xml:space="preserve"> </w:t>
      </w:r>
      <w:r w:rsidRPr="00D51A6E">
        <w:t>These two circumstances form the whole of that necessity, which we ascribe to matter.</w:t>
      </w:r>
      <w:r>
        <w:t xml:space="preserve"> </w:t>
      </w:r>
      <w:r w:rsidRPr="00D51A6E">
        <w:t xml:space="preserve"> Beyond </w:t>
      </w:r>
      <w:r w:rsidR="00B124A1">
        <w:t xml:space="preserve">[1] </w:t>
      </w:r>
      <w:r w:rsidRPr="00D51A6E">
        <w:t xml:space="preserve">the constant </w:t>
      </w:r>
      <w:r w:rsidRPr="00121FC4">
        <w:rPr>
          <w:i/>
        </w:rPr>
        <w:t>conjunction</w:t>
      </w:r>
      <w:r w:rsidRPr="00D51A6E">
        <w:t xml:space="preserve"> of similar objects, and</w:t>
      </w:r>
      <w:r w:rsidR="00B124A1">
        <w:t xml:space="preserve"> [2]</w:t>
      </w:r>
      <w:r w:rsidRPr="00D51A6E">
        <w:t xml:space="preserve"> the consequent </w:t>
      </w:r>
      <w:r w:rsidRPr="00121FC4">
        <w:rPr>
          <w:i/>
        </w:rPr>
        <w:t>inference</w:t>
      </w:r>
      <w:r w:rsidRPr="00D51A6E">
        <w:t xml:space="preserve"> from one to the other, we have no notion of any necessity, or connexion.</w:t>
      </w:r>
      <w:r>
        <w:t>”  (</w:t>
      </w:r>
      <w:r w:rsidRPr="00121FC4">
        <w:rPr>
          <w:i/>
        </w:rPr>
        <w:t>E</w:t>
      </w:r>
      <w:r>
        <w:t> 8.5)</w:t>
      </w:r>
    </w:p>
    <w:p w14:paraId="6C671E9D" w14:textId="77777777" w:rsidR="00121FC4" w:rsidRDefault="00121FC4" w:rsidP="00121FC4">
      <w:pPr>
        <w:pStyle w:val="Blockquotation"/>
        <w:widowControl w:val="0"/>
        <w:numPr>
          <w:ilvl w:val="0"/>
          <w:numId w:val="8"/>
        </w:numPr>
      </w:pPr>
      <w:r>
        <w:t>“</w:t>
      </w:r>
      <w:r w:rsidRPr="00D51A6E">
        <w:t xml:space="preserve"> </w:t>
      </w:r>
      <w:r w:rsidR="00D51A6E" w:rsidRPr="00D51A6E">
        <w:t xml:space="preserve">Necessity may be defined two ways, conformably to the two definitions of </w:t>
      </w:r>
      <w:r w:rsidR="00D51A6E" w:rsidRPr="00D51A6E">
        <w:rPr>
          <w:i/>
        </w:rPr>
        <w:t>cause</w:t>
      </w:r>
      <w:r w:rsidR="00D51A6E" w:rsidRPr="00D51A6E">
        <w:t xml:space="preserve">, of which it makes an essential part. </w:t>
      </w:r>
      <w:r w:rsidR="00D51A6E">
        <w:t xml:space="preserve"> </w:t>
      </w:r>
      <w:r w:rsidR="00D51A6E" w:rsidRPr="00D51A6E">
        <w:t xml:space="preserve">It consists either </w:t>
      </w:r>
      <w:r w:rsidR="00B124A1">
        <w:t xml:space="preserve">[1] </w:t>
      </w:r>
      <w:r w:rsidR="00D51A6E" w:rsidRPr="00D51A6E">
        <w:t xml:space="preserve">in the constant conjunction of like objects, or </w:t>
      </w:r>
      <w:r w:rsidR="00B124A1">
        <w:t xml:space="preserve">[2] </w:t>
      </w:r>
      <w:r w:rsidR="00D51A6E" w:rsidRPr="00D51A6E">
        <w:t>in the inference of the understanding from one object to another.</w:t>
      </w:r>
      <w:r>
        <w:t>”</w:t>
      </w:r>
      <w:r w:rsidR="00D51A6E" w:rsidRPr="00D51A6E">
        <w:t xml:space="preserve"> </w:t>
      </w:r>
      <w:r w:rsidR="00D51A6E">
        <w:t xml:space="preserve"> (</w:t>
      </w:r>
      <w:r w:rsidR="00D51A6E">
        <w:rPr>
          <w:i/>
        </w:rPr>
        <w:t>E</w:t>
      </w:r>
      <w:r w:rsidR="00D51A6E">
        <w:t xml:space="preserve"> 8.27; </w:t>
      </w:r>
      <w:r w:rsidR="00D51A6E">
        <w:rPr>
          <w:i/>
        </w:rPr>
        <w:t>T</w:t>
      </w:r>
      <w:r w:rsidR="00D51A6E">
        <w:t> 2.3.2.4 is very similar)</w:t>
      </w:r>
    </w:p>
    <w:p w14:paraId="4B0E4BAB" w14:textId="77777777" w:rsidR="00121FC4" w:rsidRDefault="00D51A6E" w:rsidP="00A55F99">
      <w:pPr>
        <w:pStyle w:val="Blockquotation"/>
        <w:widowControl w:val="0"/>
        <w:numPr>
          <w:ilvl w:val="0"/>
          <w:numId w:val="8"/>
        </w:numPr>
      </w:pPr>
      <w:r>
        <w:t>“</w:t>
      </w:r>
      <w:r w:rsidR="0095616A">
        <w:t>‘</w:t>
      </w:r>
      <w:r w:rsidR="00F71D04">
        <w:t xml:space="preserve">… </w:t>
      </w:r>
      <w:r w:rsidRPr="00D51A6E">
        <w:t xml:space="preserve">Here then are two particulars, which we are to regard as essential to necessity, </w:t>
      </w:r>
      <w:r w:rsidRPr="00D51A6E">
        <w:rPr>
          <w:i/>
        </w:rPr>
        <w:t>viz</w:t>
      </w:r>
      <w:r w:rsidRPr="00D51A6E">
        <w:t xml:space="preserve">. </w:t>
      </w:r>
      <w:r w:rsidR="00B124A1">
        <w:t xml:space="preserve">[1] </w:t>
      </w:r>
      <w:r w:rsidRPr="00D51A6E">
        <w:t xml:space="preserve">the constant </w:t>
      </w:r>
      <w:r w:rsidRPr="00D51A6E">
        <w:rPr>
          <w:i/>
        </w:rPr>
        <w:t>union</w:t>
      </w:r>
      <w:r w:rsidRPr="00D51A6E">
        <w:t xml:space="preserve"> and </w:t>
      </w:r>
      <w:r w:rsidR="00B124A1">
        <w:t xml:space="preserve">[2] </w:t>
      </w:r>
      <w:r w:rsidRPr="00D51A6E">
        <w:t xml:space="preserve">the </w:t>
      </w:r>
      <w:r w:rsidRPr="00D51A6E">
        <w:rPr>
          <w:i/>
        </w:rPr>
        <w:t>inference</w:t>
      </w:r>
      <w:r w:rsidRPr="00D51A6E">
        <w:t xml:space="preserve"> of the mind; and wherever we discover these we must acknowledge a necessity.</w:t>
      </w:r>
      <w:r w:rsidR="0095616A">
        <w:t>’</w:t>
      </w:r>
      <w:r w:rsidRPr="00D51A6E">
        <w:t xml:space="preserve"> </w:t>
      </w:r>
      <w:r>
        <w:t xml:space="preserve"> ...  </w:t>
      </w:r>
      <w:r w:rsidRPr="00D51A6E">
        <w:t xml:space="preserve">this reasoning puts the whole controversy in a new light, by giving a new definition of necessity. </w:t>
      </w:r>
      <w:r>
        <w:t xml:space="preserve"> </w:t>
      </w:r>
      <w:r w:rsidR="00F71D04">
        <w:t>…</w:t>
      </w:r>
      <w:r w:rsidRPr="00D51A6E">
        <w:t xml:space="preserve"> the </w:t>
      </w:r>
      <w:r w:rsidR="00F71D04">
        <w:t xml:space="preserve">… </w:t>
      </w:r>
      <w:r w:rsidRPr="00D51A6E">
        <w:t xml:space="preserve">advocates for free-will must allow this union and inference with regard to human actions. </w:t>
      </w:r>
      <w:r>
        <w:t xml:space="preserve"> </w:t>
      </w:r>
      <w:r w:rsidRPr="00D51A6E">
        <w:t xml:space="preserve">They will only deny, that this makes the whole of necessity. </w:t>
      </w:r>
      <w:r>
        <w:t xml:space="preserve"> </w:t>
      </w:r>
      <w:r w:rsidRPr="00D51A6E">
        <w:t>But then they must shew, that we have an idea of something else in the actions of matter; which, according to the foregoing reasoning, is impossible.</w:t>
      </w:r>
      <w:r w:rsidR="0095616A">
        <w:t>”</w:t>
      </w:r>
      <w:r>
        <w:t xml:space="preserve">  (</w:t>
      </w:r>
      <w:r>
        <w:rPr>
          <w:i/>
        </w:rPr>
        <w:t>A</w:t>
      </w:r>
      <w:r>
        <w:t> 32-4)</w:t>
      </w:r>
    </w:p>
    <w:p w14:paraId="7E79C8D7" w14:textId="77777777" w:rsidR="00D51A6E" w:rsidRDefault="00D51A6E" w:rsidP="00A55F99">
      <w:pPr>
        <w:pStyle w:val="Blockquotation"/>
        <w:widowControl w:val="0"/>
        <w:numPr>
          <w:ilvl w:val="0"/>
          <w:numId w:val="8"/>
        </w:numPr>
      </w:pPr>
      <w:r>
        <w:t xml:space="preserve">Hence those such as Clarke who attempt to draw a distinction between </w:t>
      </w:r>
      <w:r w:rsidRPr="00121FC4">
        <w:rPr>
          <w:i/>
        </w:rPr>
        <w:t>physical</w:t>
      </w:r>
      <w:r>
        <w:t xml:space="preserve"> necessity and </w:t>
      </w:r>
      <w:r w:rsidRPr="00121FC4">
        <w:rPr>
          <w:i/>
        </w:rPr>
        <w:t>moral</w:t>
      </w:r>
      <w:r>
        <w:t xml:space="preserve"> necessity are refuted: they cannot even form a coherent idea of the “something else” that they wish to attribute to “the actions of matter</w:t>
      </w:r>
      <w:r w:rsidR="00121FC4">
        <w:t>”</w:t>
      </w:r>
      <w:r w:rsidR="00BF3E1E">
        <w:t xml:space="preserve"> (see also the corollary of the two definitions at </w:t>
      </w:r>
      <w:r w:rsidR="00BF3E1E">
        <w:rPr>
          <w:i/>
        </w:rPr>
        <w:t>T</w:t>
      </w:r>
      <w:r w:rsidR="00BF3E1E">
        <w:t> 1.3.14.33)</w:t>
      </w:r>
      <w:r w:rsidR="00121FC4">
        <w:t xml:space="preserve">.  Hume’s emphatic use of this argument – consistently in all three works – conclusively refutes the “New Hume” interpretation which takes Hume himself to </w:t>
      </w:r>
      <w:r w:rsidR="0095616A">
        <w:t xml:space="preserve">be </w:t>
      </w:r>
      <w:r w:rsidR="00121FC4">
        <w:t>deny</w:t>
      </w:r>
      <w:r w:rsidR="0095616A">
        <w:t>ing</w:t>
      </w:r>
      <w:r w:rsidR="00121FC4">
        <w:t xml:space="preserve"> that satisfaction of his two definitions “makes the whole of necessity”.</w:t>
      </w:r>
    </w:p>
    <w:p w14:paraId="211AEBA0" w14:textId="77777777" w:rsidR="003D429B" w:rsidRDefault="003D429B" w:rsidP="008C31AC">
      <w:pPr>
        <w:pStyle w:val="Heading3"/>
        <w:numPr>
          <w:ilvl w:val="0"/>
          <w:numId w:val="6"/>
        </w:numPr>
        <w:ind w:left="425" w:hanging="425"/>
      </w:pPr>
      <w:r>
        <w:lastRenderedPageBreak/>
        <w:t xml:space="preserve">When the two definitions come apart, </w:t>
      </w:r>
      <w:r>
        <w:rPr>
          <w:i/>
        </w:rPr>
        <w:t>constant conjunction</w:t>
      </w:r>
      <w:r>
        <w:t xml:space="preserve"> dominates</w:t>
      </w:r>
    </w:p>
    <w:p w14:paraId="20CE14FF" w14:textId="77777777" w:rsidR="008C31AC" w:rsidRDefault="005C5142" w:rsidP="006617EA">
      <w:pPr>
        <w:pStyle w:val="Blockquotation"/>
        <w:widowControl w:val="0"/>
        <w:numPr>
          <w:ilvl w:val="0"/>
          <w:numId w:val="8"/>
        </w:numPr>
      </w:pPr>
      <w:r>
        <w:t>A</w:t>
      </w:r>
      <w:r w:rsidR="008C31AC">
        <w:t xml:space="preserve">ccording to Hume, </w:t>
      </w:r>
      <w:r w:rsidR="003D429B">
        <w:t>we should endeavour to discover the reliable causal conjunctions that underlie superficial inconsistencies (</w:t>
      </w:r>
      <w:r w:rsidR="003D429B">
        <w:rPr>
          <w:i/>
        </w:rPr>
        <w:t>T</w:t>
      </w:r>
      <w:r w:rsidR="003D429B">
        <w:t> 1.3.12.5</w:t>
      </w:r>
      <w:r w:rsidR="004D5E1A">
        <w:t xml:space="preserve">, </w:t>
      </w:r>
      <w:r w:rsidR="004D5E1A">
        <w:rPr>
          <w:i/>
        </w:rPr>
        <w:t>E</w:t>
      </w:r>
      <w:r w:rsidR="004D5E1A">
        <w:t> 8.13</w:t>
      </w:r>
      <w:r w:rsidR="004D5E1A">
        <w:noBreakHyphen/>
        <w:t>15</w:t>
      </w:r>
      <w:r w:rsidR="003D429B">
        <w:t xml:space="preserve">), </w:t>
      </w:r>
      <w:r w:rsidR="00955D99">
        <w:t xml:space="preserve">to </w:t>
      </w:r>
      <w:r w:rsidR="004D5E1A">
        <w:t>identify</w:t>
      </w:r>
      <w:r w:rsidR="003D429B">
        <w:t xml:space="preserve"> high-level </w:t>
      </w:r>
      <w:r w:rsidR="003D429B">
        <w:rPr>
          <w:i/>
        </w:rPr>
        <w:t>general rules</w:t>
      </w:r>
      <w:r w:rsidR="004D5E1A">
        <w:t xml:space="preserve"> that can</w:t>
      </w:r>
      <w:r w:rsidR="003D429B">
        <w:t xml:space="preserve"> overcome prejudices (</w:t>
      </w:r>
      <w:r w:rsidR="003D429B">
        <w:rPr>
          <w:i/>
        </w:rPr>
        <w:t>T</w:t>
      </w:r>
      <w:r w:rsidR="003D429B">
        <w:t> 1.3.13.11</w:t>
      </w:r>
      <w:r w:rsidR="003D429B">
        <w:noBreakHyphen/>
        <w:t xml:space="preserve">12), and </w:t>
      </w:r>
      <w:r w:rsidR="00955D99">
        <w:t xml:space="preserve">to </w:t>
      </w:r>
      <w:r w:rsidR="004D5E1A">
        <w:t>apply</w:t>
      </w:r>
      <w:r w:rsidR="003D429B">
        <w:t xml:space="preserve"> the rules by which to judge of causes and effect</w:t>
      </w:r>
      <w:r w:rsidR="006617EA">
        <w:t>s</w:t>
      </w:r>
      <w:r w:rsidR="003D429B">
        <w:t xml:space="preserve"> </w:t>
      </w:r>
      <w:r w:rsidR="008C31AC">
        <w:t>(</w:t>
      </w:r>
      <w:r w:rsidR="003D429B">
        <w:rPr>
          <w:i/>
        </w:rPr>
        <w:t>T</w:t>
      </w:r>
      <w:r w:rsidR="003D429B">
        <w:t> 1.3.15</w:t>
      </w:r>
      <w:r w:rsidR="008C31AC">
        <w:t>)</w:t>
      </w:r>
      <w:r w:rsidR="003D429B">
        <w:t xml:space="preserve"> “to distinguish the accidental circumstances from the efficacious causes”</w:t>
      </w:r>
      <w:r w:rsidR="008C31AC">
        <w:t xml:space="preserve"> (</w:t>
      </w:r>
      <w:r w:rsidR="008C31AC">
        <w:rPr>
          <w:i/>
        </w:rPr>
        <w:t>T</w:t>
      </w:r>
      <w:r w:rsidR="008C31AC">
        <w:t> 1.3.13.11).</w:t>
      </w:r>
    </w:p>
    <w:p w14:paraId="1D083323" w14:textId="77777777" w:rsidR="008C31AC" w:rsidRDefault="003D429B" w:rsidP="0086784E">
      <w:pPr>
        <w:pStyle w:val="Blockquotation"/>
        <w:widowControl w:val="0"/>
        <w:numPr>
          <w:ilvl w:val="0"/>
          <w:numId w:val="8"/>
        </w:numPr>
        <w:rPr>
          <w:lang w:eastAsia="en-GB"/>
        </w:rPr>
      </w:pPr>
      <w:r>
        <w:t xml:space="preserve">When we are unable to identify genuinely </w:t>
      </w:r>
      <w:r w:rsidRPr="008C31AC">
        <w:rPr>
          <w:i/>
        </w:rPr>
        <w:t>constant</w:t>
      </w:r>
      <w:r>
        <w:t xml:space="preserve"> </w:t>
      </w:r>
      <w:r w:rsidR="008C31AC">
        <w:t>causal relationships, we should condition</w:t>
      </w:r>
      <w:r>
        <w:t xml:space="preserve"> our expectations </w:t>
      </w:r>
      <w:r w:rsidR="00F83681">
        <w:t>by</w:t>
      </w:r>
      <w:r>
        <w:t xml:space="preserve"> the experienced frequencies (</w:t>
      </w:r>
      <w:r w:rsidR="00F5057D">
        <w:t xml:space="preserve">most explicitly at </w:t>
      </w:r>
      <w:r w:rsidR="00F5057D" w:rsidRPr="008C31AC">
        <w:rPr>
          <w:i/>
        </w:rPr>
        <w:t>E</w:t>
      </w:r>
      <w:r w:rsidR="00F5057D">
        <w:t xml:space="preserve"> 10.3-4, cf. </w:t>
      </w:r>
      <w:r w:rsidR="00906429" w:rsidRPr="008C31AC">
        <w:rPr>
          <w:i/>
        </w:rPr>
        <w:t>T</w:t>
      </w:r>
      <w:r w:rsidR="00906429" w:rsidRPr="00906429">
        <w:t> 1.3.11</w:t>
      </w:r>
      <w:r w:rsidR="00906429" w:rsidRPr="00906429">
        <w:noBreakHyphen/>
        <w:t>12;</w:t>
      </w:r>
      <w:r w:rsidR="004D5E1A" w:rsidRPr="00906429">
        <w:t xml:space="preserve"> </w:t>
      </w:r>
      <w:r w:rsidR="004D5E1A" w:rsidRPr="008C31AC">
        <w:rPr>
          <w:i/>
        </w:rPr>
        <w:t>E</w:t>
      </w:r>
      <w:r w:rsidR="004D5E1A" w:rsidRPr="00906429">
        <w:t> 6</w:t>
      </w:r>
      <w:r>
        <w:t>).</w:t>
      </w:r>
    </w:p>
    <w:p w14:paraId="5E9E778A" w14:textId="77777777" w:rsidR="00263243" w:rsidRDefault="008C31AC" w:rsidP="003D4847">
      <w:pPr>
        <w:pStyle w:val="Blockquotation"/>
        <w:widowControl w:val="0"/>
        <w:numPr>
          <w:ilvl w:val="0"/>
          <w:numId w:val="8"/>
        </w:numPr>
      </w:pPr>
      <w:r>
        <w:t>In discussing whether “matter and motion” (</w:t>
      </w:r>
      <w:r w:rsidRPr="00263243">
        <w:rPr>
          <w:i/>
        </w:rPr>
        <w:t>T</w:t>
      </w:r>
      <w:r>
        <w:t> 1.4.5.29, 33) could possibly be the cause of thought, Hume concludes: “</w:t>
      </w:r>
      <w:r w:rsidR="005C4B5C" w:rsidRPr="005C4B5C">
        <w:rPr>
          <w:lang w:eastAsia="en-GB"/>
        </w:rPr>
        <w:t xml:space="preserve">that all objects, which are found to be constantly conjoin’d, are upon that account only to be regarded as causes and effects. </w:t>
      </w:r>
      <w:r w:rsidR="005C4B5C">
        <w:rPr>
          <w:lang w:eastAsia="en-GB"/>
        </w:rPr>
        <w:t xml:space="preserve"> </w:t>
      </w:r>
      <w:r w:rsidR="005C4B5C" w:rsidRPr="005C4B5C">
        <w:rPr>
          <w:lang w:eastAsia="en-GB"/>
        </w:rPr>
        <w:t>Now as all objects, which are not contrary, are susceptible of a constant conjunction, and as no real objects are contrary; it follows, that for ought we can determine by the mere ideas, any thing may b</w:t>
      </w:r>
      <w:r w:rsidR="005C4B5C" w:rsidRPr="005C4B5C">
        <w:t>e the cause or effect of any thing; which evidently gives the advantage to the materialists above their antagonists.</w:t>
      </w:r>
      <w:r w:rsidR="00263243">
        <w:t>”</w:t>
      </w:r>
      <w:r w:rsidR="005C4B5C">
        <w:t xml:space="preserve">  (</w:t>
      </w:r>
      <w:r w:rsidR="005C4B5C" w:rsidRPr="00263243">
        <w:rPr>
          <w:i/>
        </w:rPr>
        <w:t>T</w:t>
      </w:r>
      <w:r w:rsidR="005C4B5C">
        <w:t> 1.4.5.32)</w:t>
      </w:r>
    </w:p>
    <w:p w14:paraId="005CE152" w14:textId="77777777" w:rsidR="006752EC" w:rsidRDefault="00263243" w:rsidP="003D4847">
      <w:pPr>
        <w:pStyle w:val="Blockquotation"/>
        <w:widowControl w:val="0"/>
        <w:numPr>
          <w:ilvl w:val="0"/>
          <w:numId w:val="8"/>
        </w:numPr>
      </w:pPr>
      <w:r>
        <w:t xml:space="preserve">Hume frequently </w:t>
      </w:r>
      <w:r w:rsidR="00304F44">
        <w:rPr>
          <w:lang w:eastAsia="en-GB"/>
        </w:rPr>
        <w:t>emphasises the priority of the first definition by stating that “the very essence” of power, cause and effect, or necessity is constituted by “constant conjunction of objects” (</w:t>
      </w:r>
      <w:r w:rsidR="00304F44" w:rsidRPr="00263243">
        <w:rPr>
          <w:i/>
          <w:lang w:eastAsia="en-GB"/>
        </w:rPr>
        <w:t>T</w:t>
      </w:r>
      <w:r w:rsidR="00304F44">
        <w:rPr>
          <w:lang w:eastAsia="en-GB"/>
        </w:rPr>
        <w:t> 1.4.5.33), “multiplicity of resembling instances” (</w:t>
      </w:r>
      <w:r w:rsidR="00304F44" w:rsidRPr="00263243">
        <w:rPr>
          <w:i/>
          <w:lang w:eastAsia="en-GB"/>
        </w:rPr>
        <w:t>T</w:t>
      </w:r>
      <w:r w:rsidR="00304F44">
        <w:rPr>
          <w:lang w:eastAsia="en-GB"/>
        </w:rPr>
        <w:t> 1.3.14.16), “constancy" (</w:t>
      </w:r>
      <w:r w:rsidR="00304F44" w:rsidRPr="00263243">
        <w:rPr>
          <w:i/>
          <w:lang w:eastAsia="en-GB"/>
        </w:rPr>
        <w:t>E</w:t>
      </w:r>
      <w:r w:rsidR="00304F44">
        <w:rPr>
          <w:lang w:eastAsia="en-GB"/>
        </w:rPr>
        <w:t> 8.25 n. 19) or “uniformity” (</w:t>
      </w:r>
      <w:r w:rsidR="00304F44" w:rsidRPr="00263243">
        <w:rPr>
          <w:i/>
          <w:lang w:eastAsia="en-GB"/>
        </w:rPr>
        <w:t>T</w:t>
      </w:r>
      <w:r w:rsidR="00304F44">
        <w:rPr>
          <w:lang w:eastAsia="en-GB"/>
        </w:rPr>
        <w:t> 2.3.1.10).  S</w:t>
      </w:r>
      <w:r>
        <w:rPr>
          <w:lang w:eastAsia="en-GB"/>
        </w:rPr>
        <w:t>ometimes he remarks that such consistent patterns w</w:t>
      </w:r>
      <w:r w:rsidR="00304F44">
        <w:rPr>
          <w:lang w:eastAsia="en-GB"/>
        </w:rPr>
        <w:t>ould provide a perfectly informed observer with a reliable basis for inductive inference</w:t>
      </w:r>
      <w:r>
        <w:rPr>
          <w:lang w:eastAsia="en-GB"/>
        </w:rPr>
        <w:t xml:space="preserve"> </w:t>
      </w:r>
      <w:r>
        <w:t>(</w:t>
      </w:r>
      <w:r w:rsidRPr="00304F44">
        <w:rPr>
          <w:shd w:val="clear" w:color="auto" w:fill="FFFFFF"/>
        </w:rPr>
        <w:t>T 2.3.2.2</w:t>
      </w:r>
      <w:r>
        <w:rPr>
          <w:shd w:val="clear" w:color="auto" w:fill="FFFFFF"/>
        </w:rPr>
        <w:t xml:space="preserve">, </w:t>
      </w:r>
      <w:r>
        <w:rPr>
          <w:i/>
          <w:shd w:val="clear" w:color="auto" w:fill="FFFFFF"/>
        </w:rPr>
        <w:t>E</w:t>
      </w:r>
      <w:r>
        <w:rPr>
          <w:shd w:val="clear" w:color="auto" w:fill="FFFFFF"/>
        </w:rPr>
        <w:t> 8.22 n. 18</w:t>
      </w:r>
      <w:r>
        <w:t>)</w:t>
      </w:r>
      <w:r w:rsidR="00304F44">
        <w:rPr>
          <w:lang w:eastAsia="en-GB"/>
        </w:rPr>
        <w:t xml:space="preserve">, but </w:t>
      </w:r>
      <w:r>
        <w:rPr>
          <w:lang w:eastAsia="en-GB"/>
        </w:rPr>
        <w:t>even then</w:t>
      </w:r>
      <w:r w:rsidR="00304F44">
        <w:rPr>
          <w:lang w:eastAsia="en-GB"/>
        </w:rPr>
        <w:t xml:space="preserve"> it </w:t>
      </w:r>
      <w:r>
        <w:rPr>
          <w:lang w:eastAsia="en-GB"/>
        </w:rPr>
        <w:t xml:space="preserve">is </w:t>
      </w:r>
      <w:r w:rsidR="00304F44">
        <w:rPr>
          <w:lang w:eastAsia="en-GB"/>
        </w:rPr>
        <w:t>the</w:t>
      </w:r>
      <w:r>
        <w:rPr>
          <w:lang w:eastAsia="en-GB"/>
        </w:rPr>
        <w:t xml:space="preserve"> </w:t>
      </w:r>
      <w:r>
        <w:rPr>
          <w:i/>
          <w:lang w:eastAsia="en-GB"/>
        </w:rPr>
        <w:t>potential</w:t>
      </w:r>
      <w:r>
        <w:rPr>
          <w:lang w:eastAsia="en-GB"/>
        </w:rPr>
        <w:t xml:space="preserve"> for such inference – and hence the uniformities themselves – that </w:t>
      </w:r>
      <w:r>
        <w:t>constitutes “the very essence” of causal necessity,</w:t>
      </w:r>
      <w:r w:rsidR="00304F44">
        <w:rPr>
          <w:lang w:eastAsia="en-GB"/>
        </w:rPr>
        <w:t xml:space="preserve"> not t</w:t>
      </w:r>
      <w:r w:rsidR="00304F44" w:rsidRPr="00304F44">
        <w:rPr>
          <w:lang w:eastAsia="en-GB"/>
        </w:rPr>
        <w:t xml:space="preserve">he </w:t>
      </w:r>
      <w:r w:rsidR="00304F44" w:rsidRPr="00263243">
        <w:rPr>
          <w:i/>
          <w:lang w:eastAsia="en-GB"/>
        </w:rPr>
        <w:t>actual</w:t>
      </w:r>
      <w:r w:rsidR="00304F44" w:rsidRPr="00304F44">
        <w:rPr>
          <w:lang w:eastAsia="en-GB"/>
        </w:rPr>
        <w:t xml:space="preserve"> occurrence of an</w:t>
      </w:r>
      <w:r w:rsidR="00304F44">
        <w:rPr>
          <w:lang w:eastAsia="en-GB"/>
        </w:rPr>
        <w:t>y inference based on them</w:t>
      </w:r>
      <w:r>
        <w:t>.</w:t>
      </w:r>
    </w:p>
    <w:p w14:paraId="063CC7C1" w14:textId="77777777" w:rsidR="00F71D04" w:rsidRPr="00304F44" w:rsidRDefault="00F71D04" w:rsidP="003D4847">
      <w:pPr>
        <w:pStyle w:val="Blockquotation"/>
        <w:widowControl w:val="0"/>
        <w:numPr>
          <w:ilvl w:val="0"/>
          <w:numId w:val="8"/>
        </w:numPr>
      </w:pPr>
      <w:r>
        <w:t xml:space="preserve">There is a suggestive parallel with the two definitions of </w:t>
      </w:r>
      <w:r w:rsidR="006B107F">
        <w:t xml:space="preserve">virtue or “personal merit” in the second </w:t>
      </w:r>
      <w:r w:rsidR="006B107F">
        <w:rPr>
          <w:i/>
        </w:rPr>
        <w:t>Enquiry</w:t>
      </w:r>
      <w:r w:rsidR="006B107F">
        <w:t xml:space="preserve"> (in terms </w:t>
      </w:r>
      <w:r w:rsidR="00B124A1">
        <w:t xml:space="preserve">of [1] </w:t>
      </w:r>
      <w:r w:rsidR="006B107F">
        <w:t xml:space="preserve">“mental qualities, useful or agreeable to the person himself or to others” at </w:t>
      </w:r>
      <w:r w:rsidR="006B107F">
        <w:rPr>
          <w:i/>
        </w:rPr>
        <w:t>M</w:t>
      </w:r>
      <w:r w:rsidR="006B107F">
        <w:t xml:space="preserve"> 9.1 cf. 9.12; </w:t>
      </w:r>
      <w:r w:rsidR="00B124A1">
        <w:t>or [2] </w:t>
      </w:r>
      <w:r w:rsidR="006B107F">
        <w:t xml:space="preserve">“whatever mental action or quality gives to a spectator the pleasing sentiment of approbation” at </w:t>
      </w:r>
      <w:r w:rsidR="006B107F">
        <w:rPr>
          <w:i/>
        </w:rPr>
        <w:t>M</w:t>
      </w:r>
      <w:r w:rsidR="00B124A1">
        <w:rPr>
          <w:i/>
        </w:rPr>
        <w:t> </w:t>
      </w:r>
      <w:r w:rsidR="006B107F" w:rsidRPr="006B107F">
        <w:rPr>
          <w:i/>
        </w:rPr>
        <w:t>Appx</w:t>
      </w:r>
      <w:r w:rsidR="00B124A1">
        <w:t> </w:t>
      </w:r>
      <w:r w:rsidR="006B107F">
        <w:t xml:space="preserve">1.10).  </w:t>
      </w:r>
      <w:r w:rsidR="00B124A1">
        <w:t>In this case</w:t>
      </w:r>
      <w:r w:rsidR="006B107F">
        <w:t xml:space="preserve">, too, Hume’s critical discussion of the “monkish virtues” at </w:t>
      </w:r>
      <w:r w:rsidR="006B107F">
        <w:rPr>
          <w:i/>
        </w:rPr>
        <w:t>M</w:t>
      </w:r>
      <w:r w:rsidR="006B107F">
        <w:t> 9.3 strongly suggests that the objective definition should dominate if the two come apart.</w:t>
      </w:r>
    </w:p>
    <w:p w14:paraId="64C7FD19" w14:textId="20BDB0F8" w:rsidR="00263243" w:rsidRDefault="006F31F8" w:rsidP="00787BC1">
      <w:pPr>
        <w:pStyle w:val="Heading3"/>
        <w:numPr>
          <w:ilvl w:val="0"/>
          <w:numId w:val="6"/>
        </w:numPr>
      </w:pPr>
      <w:r>
        <w:t xml:space="preserve">In the first </w:t>
      </w:r>
      <w:r>
        <w:rPr>
          <w:i/>
        </w:rPr>
        <w:t>Enquiry</w:t>
      </w:r>
      <w:r>
        <w:t>, Hume recognises more sophisticated causal relations</w:t>
      </w:r>
      <w:r w:rsidR="00A55F99">
        <w:t xml:space="preserve"> than in the </w:t>
      </w:r>
      <w:r w:rsidR="00A55F99">
        <w:rPr>
          <w:i/>
        </w:rPr>
        <w:t>Treatise</w:t>
      </w:r>
      <w:r>
        <w:t>, mediated by quantitative powers and forces</w:t>
      </w:r>
    </w:p>
    <w:p w14:paraId="674582F4" w14:textId="77777777" w:rsidR="003D7B8C" w:rsidRDefault="00230010" w:rsidP="003D7B8C">
      <w:pPr>
        <w:pStyle w:val="Blockquotation"/>
        <w:widowControl w:val="0"/>
        <w:numPr>
          <w:ilvl w:val="0"/>
          <w:numId w:val="8"/>
        </w:numPr>
        <w:rPr>
          <w:lang w:eastAsia="en-GB"/>
        </w:rPr>
      </w:pPr>
      <w:r>
        <w:t xml:space="preserve">In the </w:t>
      </w:r>
      <w:r>
        <w:rPr>
          <w:i/>
        </w:rPr>
        <w:t>Treatise</w:t>
      </w:r>
      <w:r>
        <w:t>, Hume seems to be thinking of causal relations as holding almost exclusively between discrete types of event</w:t>
      </w:r>
      <w:r w:rsidR="0095616A">
        <w:t>:</w:t>
      </w:r>
      <w:r w:rsidR="003D7B8C">
        <w:t xml:space="preserve"> hence his talk of </w:t>
      </w:r>
      <w:r>
        <w:t>“constant conjunction”</w:t>
      </w:r>
      <w:r w:rsidR="0095616A">
        <w:t>.  E</w:t>
      </w:r>
      <w:r>
        <w:t xml:space="preserve">ven the </w:t>
      </w:r>
      <w:r w:rsidR="003D7B8C">
        <w:t>“r</w:t>
      </w:r>
      <w:r>
        <w:t>ules by which to judge of causes and effects</w:t>
      </w:r>
      <w:r w:rsidR="003D7B8C">
        <w:t xml:space="preserve">” talk of </w:t>
      </w:r>
      <w:r>
        <w:t>the absolute presence or absence of particular causal factors:</w:t>
      </w:r>
      <w:r w:rsidR="003D7B8C" w:rsidRPr="003D7B8C">
        <w:rPr>
          <w:lang w:eastAsia="en-GB"/>
        </w:rPr>
        <w:t xml:space="preserve"> </w:t>
      </w:r>
    </w:p>
    <w:p w14:paraId="70BDC0A6" w14:textId="77777777" w:rsidR="00230010" w:rsidRDefault="003D7B8C" w:rsidP="00230010">
      <w:pPr>
        <w:pStyle w:val="Blockquotation"/>
        <w:rPr>
          <w:shd w:val="clear" w:color="auto" w:fill="FFFFFF"/>
        </w:rPr>
      </w:pPr>
      <w:r>
        <w:t>“</w:t>
      </w:r>
      <w:r w:rsidR="00230010">
        <w:t xml:space="preserve">4. </w:t>
      </w:r>
      <w:r w:rsidR="00230010">
        <w:rPr>
          <w:shd w:val="clear" w:color="auto" w:fill="FFFFFF"/>
        </w:rPr>
        <w:t>The same cause always produces the same effect, and the same effect never arises but from the same cause.  ...</w:t>
      </w:r>
    </w:p>
    <w:p w14:paraId="3A94A3BB" w14:textId="77777777" w:rsidR="00230010" w:rsidRDefault="00230010" w:rsidP="00230010">
      <w:pPr>
        <w:pStyle w:val="Blockquotation"/>
        <w:rPr>
          <w:shd w:val="clear" w:color="auto" w:fill="FFFFFF"/>
        </w:rPr>
      </w:pPr>
      <w:r>
        <w:rPr>
          <w:shd w:val="clear" w:color="auto" w:fill="FFFFFF"/>
        </w:rPr>
        <w:t>5. ... where several different objects produce the same effect, it must be by means of some quality, which we discover to be common amongst them ...</w:t>
      </w:r>
    </w:p>
    <w:p w14:paraId="735A077C" w14:textId="77777777" w:rsidR="00230010" w:rsidRDefault="00230010" w:rsidP="00230010">
      <w:pPr>
        <w:pStyle w:val="Blockquotation"/>
        <w:rPr>
          <w:shd w:val="clear" w:color="auto" w:fill="FFFFFF"/>
        </w:rPr>
      </w:pPr>
      <w:r>
        <w:rPr>
          <w:shd w:val="clear" w:color="auto" w:fill="FFFFFF"/>
        </w:rPr>
        <w:t>6. ...  The difference in the effects of two resembling objects must proceed from that particular, in which they differ.  ...</w:t>
      </w:r>
    </w:p>
    <w:p w14:paraId="5FDE15FB" w14:textId="77777777" w:rsidR="00230010" w:rsidRPr="00230010" w:rsidRDefault="00230010" w:rsidP="00230010">
      <w:pPr>
        <w:pStyle w:val="Blockquotation"/>
      </w:pPr>
      <w:r>
        <w:rPr>
          <w:shd w:val="clear" w:color="auto" w:fill="FFFFFF"/>
        </w:rPr>
        <w:t>8.  ... an object, which exists for any time in its full perfection without any effect, is not the sole cause of that effect ...</w:t>
      </w:r>
      <w:r w:rsidR="003D7B8C">
        <w:rPr>
          <w:shd w:val="clear" w:color="auto" w:fill="FFFFFF"/>
        </w:rPr>
        <w:t>”</w:t>
      </w:r>
      <w:r>
        <w:rPr>
          <w:shd w:val="clear" w:color="auto" w:fill="FFFFFF"/>
        </w:rPr>
        <w:t xml:space="preserve">  (</w:t>
      </w:r>
      <w:r>
        <w:rPr>
          <w:i/>
          <w:shd w:val="clear" w:color="auto" w:fill="FFFFFF"/>
        </w:rPr>
        <w:t>T</w:t>
      </w:r>
      <w:r>
        <w:rPr>
          <w:shd w:val="clear" w:color="auto" w:fill="FFFFFF"/>
        </w:rPr>
        <w:t> 1.3.15.6-8, 10)</w:t>
      </w:r>
    </w:p>
    <w:p w14:paraId="65FE3ACA" w14:textId="77777777" w:rsidR="003D7B8C" w:rsidRDefault="00230010" w:rsidP="003D7B8C">
      <w:pPr>
        <w:pStyle w:val="Blockquotation"/>
        <w:widowControl w:val="0"/>
        <w:numPr>
          <w:ilvl w:val="0"/>
          <w:numId w:val="8"/>
        </w:numPr>
        <w:rPr>
          <w:lang w:eastAsia="en-GB"/>
        </w:rPr>
      </w:pPr>
      <w:r>
        <w:t xml:space="preserve">Only </w:t>
      </w:r>
      <w:r w:rsidR="003D7B8C">
        <w:t>the</w:t>
      </w:r>
      <w:r>
        <w:t xml:space="preserve"> seventh rule gives any hint that we might be dealing with varying quantities, which cannot therefore be characterised in terms of discrete types</w:t>
      </w:r>
      <w:r w:rsidR="00CF78FF">
        <w:t xml:space="preserve"> of “object”</w:t>
      </w:r>
      <w:r>
        <w:t>:</w:t>
      </w:r>
      <w:r w:rsidR="003D7B8C" w:rsidRPr="003D7B8C">
        <w:rPr>
          <w:lang w:eastAsia="en-GB"/>
        </w:rPr>
        <w:t xml:space="preserve"> </w:t>
      </w:r>
    </w:p>
    <w:p w14:paraId="652233D8" w14:textId="77777777" w:rsidR="00230010" w:rsidRDefault="003D7B8C" w:rsidP="006617EA">
      <w:pPr>
        <w:pStyle w:val="Blockquotation"/>
        <w:widowControl w:val="0"/>
        <w:rPr>
          <w:shd w:val="clear" w:color="auto" w:fill="FFFFFF"/>
        </w:rPr>
      </w:pPr>
      <w:r>
        <w:rPr>
          <w:shd w:val="clear" w:color="auto" w:fill="FFFFFF"/>
        </w:rPr>
        <w:t>“</w:t>
      </w:r>
      <w:r w:rsidR="00230010">
        <w:rPr>
          <w:shd w:val="clear" w:color="auto" w:fill="FFFFFF"/>
        </w:rPr>
        <w:t>7. When any object encreases or diminishes with the encrease or diminution of its cause, ’tis to be regarded as a compounded effect, deriv’d from the union of the several different effects, which arise from the several</w:t>
      </w:r>
      <w:r>
        <w:rPr>
          <w:shd w:val="clear" w:color="auto" w:fill="FFFFFF"/>
        </w:rPr>
        <w:t xml:space="preserve"> different parts of the cause.”  (</w:t>
      </w:r>
      <w:r>
        <w:rPr>
          <w:i/>
          <w:shd w:val="clear" w:color="auto" w:fill="FFFFFF"/>
        </w:rPr>
        <w:t>T</w:t>
      </w:r>
      <w:r>
        <w:rPr>
          <w:shd w:val="clear" w:color="auto" w:fill="FFFFFF"/>
        </w:rPr>
        <w:t> 1.3.15.9)</w:t>
      </w:r>
    </w:p>
    <w:p w14:paraId="6C2BC4DA" w14:textId="77777777" w:rsidR="003901E5" w:rsidRDefault="003901E5" w:rsidP="003901E5">
      <w:pPr>
        <w:pStyle w:val="Blockquotation"/>
        <w:widowControl w:val="0"/>
        <w:numPr>
          <w:ilvl w:val="0"/>
          <w:numId w:val="8"/>
        </w:numPr>
        <w:rPr>
          <w:lang w:eastAsia="en-GB"/>
        </w:rPr>
      </w:pPr>
      <w:r>
        <w:t>But even this is very crude</w:t>
      </w:r>
      <w:r w:rsidR="0095616A">
        <w:t xml:space="preserve"> and unscientific, given that </w:t>
      </w:r>
      <w:r w:rsidR="00230010">
        <w:t>Newtonian physics treat</w:t>
      </w:r>
      <w:r>
        <w:t>s</w:t>
      </w:r>
      <w:r w:rsidR="00230010">
        <w:t xml:space="preserve"> </w:t>
      </w:r>
      <w:r>
        <w:t xml:space="preserve">the </w:t>
      </w:r>
      <w:r w:rsidR="00230010">
        <w:t>impact</w:t>
      </w:r>
      <w:r>
        <w:t xml:space="preserve"> of billiard balls not in</w:t>
      </w:r>
      <w:r w:rsidR="00230010">
        <w:t xml:space="preserve"> terms of “motion in the first ball” causing “motion in the second”</w:t>
      </w:r>
      <w:r>
        <w:t xml:space="preserve"> (or even “parts of the cause” etc.)</w:t>
      </w:r>
      <w:r w:rsidR="00230010">
        <w:t xml:space="preserve">, but rather, in terms of the relevant </w:t>
      </w:r>
      <w:r w:rsidR="00230010">
        <w:rPr>
          <w:i/>
        </w:rPr>
        <w:t>velocities</w:t>
      </w:r>
      <w:r w:rsidR="00230010">
        <w:t xml:space="preserve">, </w:t>
      </w:r>
      <w:r w:rsidR="00230010">
        <w:rPr>
          <w:i/>
        </w:rPr>
        <w:t>masses</w:t>
      </w:r>
      <w:r w:rsidR="00230010">
        <w:t xml:space="preserve">, </w:t>
      </w:r>
      <w:r w:rsidR="00230010">
        <w:rPr>
          <w:i/>
        </w:rPr>
        <w:t>angles</w:t>
      </w:r>
      <w:r w:rsidR="00230010">
        <w:t xml:space="preserve">, </w:t>
      </w:r>
      <w:r w:rsidR="00230010">
        <w:rPr>
          <w:i/>
        </w:rPr>
        <w:t>coefficient of restitution</w:t>
      </w:r>
      <w:r w:rsidR="00230010">
        <w:t>,</w:t>
      </w:r>
      <w:r w:rsidR="0095616A">
        <w:t xml:space="preserve"> </w:t>
      </w:r>
      <w:r w:rsidR="0095616A">
        <w:rPr>
          <w:i/>
        </w:rPr>
        <w:t>momentum</w:t>
      </w:r>
      <w:r w:rsidR="0095616A">
        <w:t>,</w:t>
      </w:r>
      <w:r w:rsidR="00230010">
        <w:t xml:space="preserve"> and so forth – all of these being arithmetically quantifiable on a continuous scale.</w:t>
      </w:r>
    </w:p>
    <w:p w14:paraId="662BC1CD" w14:textId="77777777" w:rsidR="003901E5" w:rsidRDefault="003901E5" w:rsidP="003901E5">
      <w:pPr>
        <w:pStyle w:val="Blockquotation"/>
        <w:widowControl w:val="0"/>
        <w:numPr>
          <w:ilvl w:val="0"/>
          <w:numId w:val="8"/>
        </w:numPr>
      </w:pPr>
      <w:r>
        <w:t xml:space="preserve">The </w:t>
      </w:r>
      <w:r w:rsidRPr="003901E5">
        <w:rPr>
          <w:i/>
        </w:rPr>
        <w:t>Enquiry</w:t>
      </w:r>
      <w:r>
        <w:t xml:space="preserve"> recognises this, e.g. conservation of momentum: “</w:t>
      </w:r>
      <w:r w:rsidR="001C2764" w:rsidRPr="003901E5">
        <w:rPr>
          <w:shd w:val="clear" w:color="auto" w:fill="FFFFFF"/>
        </w:rPr>
        <w:t>it is a law of motion, discovered by experience, that the moment or force of any body in motion is in the compound ratio or proportion of its solid contents and its velocity</w:t>
      </w:r>
      <w:r w:rsidRPr="003901E5">
        <w:rPr>
          <w:shd w:val="clear" w:color="auto" w:fill="FFFFFF"/>
        </w:rPr>
        <w:t>”</w:t>
      </w:r>
      <w:r w:rsidR="001C2764" w:rsidRPr="003901E5">
        <w:rPr>
          <w:shd w:val="clear" w:color="auto" w:fill="FFFFFF"/>
        </w:rPr>
        <w:t xml:space="preserve"> (</w:t>
      </w:r>
      <w:r w:rsidR="001C2764" w:rsidRPr="003901E5">
        <w:rPr>
          <w:i/>
          <w:shd w:val="clear" w:color="auto" w:fill="FFFFFF"/>
        </w:rPr>
        <w:t>E</w:t>
      </w:r>
      <w:r w:rsidR="001C2764" w:rsidRPr="003901E5">
        <w:rPr>
          <w:shd w:val="clear" w:color="auto" w:fill="FFFFFF"/>
        </w:rPr>
        <w:t> 4.13)</w:t>
      </w:r>
      <w:r w:rsidRPr="003901E5">
        <w:rPr>
          <w:shd w:val="clear" w:color="auto" w:fill="FFFFFF"/>
        </w:rPr>
        <w:t xml:space="preserve">.  </w:t>
      </w:r>
      <w:r>
        <w:rPr>
          <w:shd w:val="clear" w:color="auto" w:fill="FFFFFF"/>
        </w:rPr>
        <w:t xml:space="preserve">Going on to discuss induction, </w:t>
      </w:r>
      <w:r w:rsidR="001C2764">
        <w:t xml:space="preserve">Hume </w:t>
      </w:r>
      <w:r>
        <w:t>refers back to</w:t>
      </w:r>
      <w:r w:rsidR="001C2764">
        <w:t xml:space="preserve"> “</w:t>
      </w:r>
      <w:r w:rsidR="001C2764" w:rsidRPr="001C2764">
        <w:t>that wonderful force or power, which would carry on a moving body for ever in a continued change of place, and which bodies never lose but by communicating it to others</w:t>
      </w:r>
      <w:r w:rsidR="001C2764">
        <w:t>” (</w:t>
      </w:r>
      <w:r w:rsidR="001C2764" w:rsidRPr="003901E5">
        <w:rPr>
          <w:i/>
        </w:rPr>
        <w:t>E</w:t>
      </w:r>
      <w:r w:rsidR="001C2764">
        <w:t> 4.16)</w:t>
      </w:r>
      <w:r>
        <w:t xml:space="preserve">, talks of </w:t>
      </w:r>
      <w:r w:rsidR="001C2764">
        <w:t>“</w:t>
      </w:r>
      <w:r>
        <w:t>s</w:t>
      </w:r>
      <w:r w:rsidR="001C2764">
        <w:t xml:space="preserve">ecret powers” </w:t>
      </w:r>
      <w:r>
        <w:t>(</w:t>
      </w:r>
      <w:r w:rsidR="001C2764" w:rsidRPr="003901E5">
        <w:rPr>
          <w:i/>
        </w:rPr>
        <w:t>E</w:t>
      </w:r>
      <w:r w:rsidR="001C2764">
        <w:t> 4.16</w:t>
      </w:r>
      <w:r>
        <w:t xml:space="preserve">, </w:t>
      </w:r>
      <w:r w:rsidR="001C2764">
        <w:t>21</w:t>
      </w:r>
      <w:r w:rsidR="0095616A">
        <w:t>)</w:t>
      </w:r>
      <w:r w:rsidR="001C2764">
        <w:t xml:space="preserve">, </w:t>
      </w:r>
      <w:r>
        <w:t>and couches his argument in terms of constant conjunction</w:t>
      </w:r>
      <w:r w:rsidR="001C2764">
        <w:t xml:space="preserve"> </w:t>
      </w:r>
      <w:r w:rsidR="001C2764" w:rsidRPr="003901E5">
        <w:rPr>
          <w:i/>
        </w:rPr>
        <w:t>between the “sensible qualities” and the “secret powers”</w:t>
      </w:r>
      <w:r w:rsidR="001C2764">
        <w:t xml:space="preserve"> </w:t>
      </w:r>
      <w:r>
        <w:t>(</w:t>
      </w:r>
      <w:r w:rsidR="001C2764">
        <w:t xml:space="preserve">rather than between “objects” as in the </w:t>
      </w:r>
      <w:r w:rsidR="001C2764" w:rsidRPr="003901E5">
        <w:rPr>
          <w:i/>
        </w:rPr>
        <w:t>Treatise</w:t>
      </w:r>
      <w:r>
        <w:t>)</w:t>
      </w:r>
      <w:r w:rsidR="001C2764">
        <w:t>.</w:t>
      </w:r>
    </w:p>
    <w:p w14:paraId="37B6B0D0" w14:textId="77777777" w:rsidR="0095616A" w:rsidRDefault="0095616A" w:rsidP="00534DBA">
      <w:pPr>
        <w:pStyle w:val="Blockquotation"/>
        <w:numPr>
          <w:ilvl w:val="0"/>
          <w:numId w:val="8"/>
        </w:numPr>
        <w:ind w:left="714" w:hanging="357"/>
      </w:pPr>
      <w:r>
        <w:lastRenderedPageBreak/>
        <w:t xml:space="preserve">Two footnotes in </w:t>
      </w:r>
      <w:r>
        <w:rPr>
          <w:i/>
        </w:rPr>
        <w:t>Enquiry</w:t>
      </w:r>
      <w:r>
        <w:t xml:space="preserve"> 7 help to bring quantitative “powers” within the scope of Hume’s theory of causation, generalising beyond mere constant conjunction – and even beyond multi-factor interactions – to include arithmetical functional relationships.  But Hume’s main point in them seems to be his insistence that our only grasp of such </w:t>
      </w:r>
      <w:r w:rsidRPr="0067667B">
        <w:t>powers</w:t>
      </w:r>
      <w:r>
        <w:t xml:space="preserve"> is relational, that we understand them in terms of their perceived effects:</w:t>
      </w:r>
    </w:p>
    <w:p w14:paraId="76A9DF25" w14:textId="77777777" w:rsidR="003901E5" w:rsidRDefault="0095616A" w:rsidP="0095616A">
      <w:pPr>
        <w:pStyle w:val="Blockquotation"/>
        <w:widowControl w:val="0"/>
        <w:numPr>
          <w:ilvl w:val="0"/>
          <w:numId w:val="8"/>
        </w:numPr>
      </w:pPr>
      <w:r>
        <w:t xml:space="preserve"> “</w:t>
      </w:r>
      <w:r w:rsidR="00A0359E" w:rsidRPr="00A0359E">
        <w:t xml:space="preserve">We find by experience, that a body at rest or in motion continues for ever in its present state, till put from it by some new cause; and that a body impelled takes as much motion from the impelling body as it acquires itself. </w:t>
      </w:r>
      <w:r w:rsidR="00A0359E">
        <w:t xml:space="preserve"> </w:t>
      </w:r>
      <w:r w:rsidR="00A0359E" w:rsidRPr="00A0359E">
        <w:t xml:space="preserve">These are facts. </w:t>
      </w:r>
      <w:r w:rsidR="00A0359E">
        <w:t xml:space="preserve"> </w:t>
      </w:r>
      <w:r w:rsidR="00A0359E" w:rsidRPr="00A0359E">
        <w:t xml:space="preserve">When we call this a </w:t>
      </w:r>
      <w:r w:rsidR="00A0359E" w:rsidRPr="003901E5">
        <w:rPr>
          <w:i/>
        </w:rPr>
        <w:t>vis inertiae</w:t>
      </w:r>
      <w:r w:rsidR="00A0359E" w:rsidRPr="00A0359E">
        <w:t>, we only mark these facts, without pretending to have any idea of the inert power; in the same manner as, when we talk of gravity, we mean certain effects, without comprehending that active power.</w:t>
      </w:r>
      <w:r>
        <w:t>”</w:t>
      </w:r>
      <w:r w:rsidR="00A0359E">
        <w:t xml:space="preserve">  (</w:t>
      </w:r>
      <w:r w:rsidR="00A0359E" w:rsidRPr="003901E5">
        <w:rPr>
          <w:i/>
        </w:rPr>
        <w:t>E</w:t>
      </w:r>
      <w:r w:rsidR="00A0359E">
        <w:t> 7.25 n.16)</w:t>
      </w:r>
    </w:p>
    <w:p w14:paraId="6DE2887F" w14:textId="77777777" w:rsidR="003901E5" w:rsidRDefault="0095616A" w:rsidP="001C2764">
      <w:pPr>
        <w:pStyle w:val="Blockquotation"/>
        <w:widowControl w:val="0"/>
        <w:numPr>
          <w:ilvl w:val="0"/>
          <w:numId w:val="8"/>
        </w:numPr>
      </w:pPr>
      <w:r>
        <w:t>“</w:t>
      </w:r>
      <w:r w:rsidR="00A0359E">
        <w:t>According</w:t>
      </w:r>
      <w:r w:rsidR="00A0359E" w:rsidRPr="00A0359E">
        <w:t xml:space="preserve"> to these explications and definitions, the idea of </w:t>
      </w:r>
      <w:r w:rsidR="00A0359E" w:rsidRPr="003901E5">
        <w:rPr>
          <w:i/>
        </w:rPr>
        <w:t>power</w:t>
      </w:r>
      <w:r w:rsidR="00A0359E" w:rsidRPr="00A0359E">
        <w:t xml:space="preserve"> is relative as much as that of cause; and both have a reference to an effect, or some other event constantly conjoined with the former. </w:t>
      </w:r>
      <w:r w:rsidR="00A0359E">
        <w:t xml:space="preserve"> </w:t>
      </w:r>
      <w:r w:rsidR="00A0359E" w:rsidRPr="00A0359E">
        <w:t xml:space="preserve">When we consider the </w:t>
      </w:r>
      <w:r w:rsidR="00A0359E" w:rsidRPr="003901E5">
        <w:rPr>
          <w:i/>
        </w:rPr>
        <w:t>unknown</w:t>
      </w:r>
      <w:r w:rsidR="00A0359E" w:rsidRPr="00A0359E">
        <w:t xml:space="preserve"> circumstance of an object, by which the degree or quantity of its effect is fixed and determined, we call that its power: And accordingly, it is allowed by all philosophers, that the effect is the measure of the power. </w:t>
      </w:r>
      <w:r w:rsidR="00A0359E">
        <w:t xml:space="preserve"> </w:t>
      </w:r>
      <w:r w:rsidR="00A0359E" w:rsidRPr="00A0359E">
        <w:t xml:space="preserve">But if they had any idea of power, as it is in itself, why could not they measure it in itself? </w:t>
      </w:r>
      <w:r w:rsidR="00A0359E">
        <w:t xml:space="preserve"> </w:t>
      </w:r>
      <w:r w:rsidR="00A0359E" w:rsidRPr="00A0359E">
        <w:t>The dispute whether the force of a body in motion be as its velocity, or the square of its velocity; this dispute, I say, needed not be decided by comparing its effects in equal or unequal times; but by a direct mensuration and comparison.</w:t>
      </w:r>
      <w:r>
        <w:t>”</w:t>
      </w:r>
      <w:r w:rsidR="00A0359E">
        <w:t xml:space="preserve">  (</w:t>
      </w:r>
      <w:r w:rsidR="00A0359E" w:rsidRPr="003901E5">
        <w:rPr>
          <w:i/>
        </w:rPr>
        <w:t>E</w:t>
      </w:r>
      <w:r w:rsidR="00A0359E">
        <w:t> 7.29 n. 17)</w:t>
      </w:r>
    </w:p>
    <w:p w14:paraId="269B6C4B" w14:textId="6BA9AF8A" w:rsidR="00053937" w:rsidRDefault="007C6D83" w:rsidP="00E24D39">
      <w:pPr>
        <w:pStyle w:val="Heading2"/>
        <w:ind w:left="0" w:firstLine="0"/>
        <w:jc w:val="left"/>
      </w:pPr>
      <w:r>
        <w:t xml:space="preserve">7.  </w:t>
      </w:r>
      <w:r w:rsidR="0095616A">
        <w:t xml:space="preserve">Philosophical </w:t>
      </w:r>
      <w:r w:rsidR="00053937">
        <w:t>Interpretation of Hume’s Theory:</w:t>
      </w:r>
      <w:r w:rsidR="0095616A">
        <w:br/>
      </w:r>
      <w:r>
        <w:t xml:space="preserve">     </w:t>
      </w:r>
      <w:r w:rsidR="00214BCE">
        <w:t xml:space="preserve">Reductionist, </w:t>
      </w:r>
      <w:r w:rsidR="00053937">
        <w:t xml:space="preserve">Subjectivist, Projectivist, </w:t>
      </w:r>
      <w:r w:rsidR="00214BCE">
        <w:t xml:space="preserve">or </w:t>
      </w:r>
      <w:r w:rsidR="0095616A">
        <w:t>Sceptical</w:t>
      </w:r>
      <w:r w:rsidR="00053937">
        <w:t xml:space="preserve"> Realist?</w:t>
      </w:r>
    </w:p>
    <w:p w14:paraId="33965256" w14:textId="4B403174" w:rsidR="00214BCE" w:rsidRPr="00E24D39" w:rsidRDefault="00BC5FBB" w:rsidP="00595ECC">
      <w:pPr>
        <w:spacing w:before="60"/>
      </w:pPr>
      <w:r>
        <w:t>All of th</w:t>
      </w:r>
      <w:r w:rsidR="00214BCE">
        <w:t xml:space="preserve">e points established </w:t>
      </w:r>
      <w:r w:rsidR="006B4A7E">
        <w:t xml:space="preserve">in §6 </w:t>
      </w:r>
      <w:r w:rsidR="00214BCE">
        <w:t xml:space="preserve">above fit easily with a traditional reductionist interpretation of Hume’s theory.  </w:t>
      </w:r>
      <w:r w:rsidR="00E24D39">
        <w:t>Reductionism</w:t>
      </w:r>
      <w:r w:rsidR="00214BCE">
        <w:t xml:space="preserve"> is clearly consistent with causal objectivity (</w:t>
      </w:r>
      <w:r w:rsidR="006B4A7E">
        <w:t>a</w:t>
      </w:r>
      <w:r w:rsidR="00214BCE">
        <w:t>), and with the provision of definitions in terms of non-causal relations such as priority, contiguity and constant conjunction (</w:t>
      </w:r>
      <w:r w:rsidR="006B4A7E">
        <w:t>b</w:t>
      </w:r>
      <w:r w:rsidR="00214BCE">
        <w:t xml:space="preserve"> and </w:t>
      </w:r>
      <w:r w:rsidR="006B4A7E">
        <w:t>i</w:t>
      </w:r>
      <w:r w:rsidR="00214BCE">
        <w:t xml:space="preserve">).  It is also entirely consistent with treating </w:t>
      </w:r>
      <w:r w:rsidR="00214BCE">
        <w:rPr>
          <w:i/>
        </w:rPr>
        <w:t>necessary connexion</w:t>
      </w:r>
      <w:r w:rsidR="00214BCE">
        <w:t xml:space="preserve"> as </w:t>
      </w:r>
      <w:r w:rsidR="00E24D39">
        <w:t>essential</w:t>
      </w:r>
      <w:r w:rsidR="00214BCE">
        <w:t xml:space="preserve"> to causation, as long as </w:t>
      </w:r>
      <w:r w:rsidR="00E24D39">
        <w:t xml:space="preserve">this </w:t>
      </w:r>
      <w:r w:rsidR="00214BCE">
        <w:t xml:space="preserve">necessary connexion itself is also understood reductively, through </w:t>
      </w:r>
      <w:r w:rsidR="00E24D39">
        <w:t>parallel</w:t>
      </w:r>
      <w:r w:rsidR="00214BCE">
        <w:t xml:space="preserve"> definitions (</w:t>
      </w:r>
      <w:r w:rsidR="006B4A7E">
        <w:t>c</w:t>
      </w:r>
      <w:r w:rsidR="00214BCE">
        <w:t xml:space="preserve"> and </w:t>
      </w:r>
      <w:r w:rsidR="006B4A7E">
        <w:t>j</w:t>
      </w:r>
      <w:r w:rsidR="00214BCE">
        <w:t xml:space="preserve">), rather than – for example – being treated as some variety of </w:t>
      </w:r>
      <w:r w:rsidR="00214BCE">
        <w:rPr>
          <w:i/>
        </w:rPr>
        <w:t>absolute</w:t>
      </w:r>
      <w:r w:rsidR="00214BCE">
        <w:t xml:space="preserve"> modality (</w:t>
      </w:r>
      <w:r w:rsidR="006B4A7E">
        <w:t>d</w:t>
      </w:r>
      <w:r w:rsidR="00214BCE">
        <w:t>).  Reductionism is also entirely consistent with determinism (</w:t>
      </w:r>
      <w:r w:rsidR="006B4A7E">
        <w:t>e</w:t>
      </w:r>
      <w:r w:rsidR="00214BCE">
        <w:t xml:space="preserve">), as long as that </w:t>
      </w:r>
      <w:r w:rsidR="00E24D39">
        <w:t xml:space="preserve">doctrine </w:t>
      </w:r>
      <w:r w:rsidR="00214BCE">
        <w:t>is interpreted accordingly, in terms of universal conformity to regular laws</w:t>
      </w:r>
      <w:r w:rsidR="00E24D39">
        <w:t xml:space="preserve"> (rather than any supposed metaphysical “straitjacket”)</w:t>
      </w:r>
      <w:r w:rsidR="00214BCE">
        <w:t xml:space="preserve">.  And of course </w:t>
      </w:r>
      <w:r w:rsidR="00E24D39">
        <w:t xml:space="preserve">reductionism is the most natural way of reading Hume’s discussion of the “idea of necessary connexion”, where he seeks the </w:t>
      </w:r>
      <w:r w:rsidR="00E24D39">
        <w:rPr>
          <w:i/>
        </w:rPr>
        <w:t>meaning</w:t>
      </w:r>
      <w:r w:rsidR="00E24D39">
        <w:t xml:space="preserve"> of causal terms by tracing the relevant impression (</w:t>
      </w:r>
      <w:r w:rsidR="006B4A7E">
        <w:t>f, g, h</w:t>
      </w:r>
      <w:r w:rsidR="00E24D39">
        <w:t xml:space="preserve">).  </w:t>
      </w:r>
      <w:r w:rsidR="00E24D39" w:rsidRPr="006B6A93">
        <w:rPr>
          <w:i/>
          <w:iCs/>
          <w:u w:val="single"/>
        </w:rPr>
        <w:t>The main objections to interpreting Hume as reductionist have come from the apparent conflict between his two definitions, and his apparent subjectivism</w:t>
      </w:r>
      <w:r w:rsidR="00E24D39">
        <w:t xml:space="preserve">.  The former objection is implicitly countered by </w:t>
      </w:r>
      <w:r w:rsidR="006B4A7E">
        <w:t>k and l</w:t>
      </w:r>
      <w:r w:rsidR="00E24D39">
        <w:t xml:space="preserve">, which show how the first definition </w:t>
      </w:r>
      <w:r w:rsidR="006B6A93">
        <w:t>(</w:t>
      </w:r>
      <w:r w:rsidR="00E24D39">
        <w:t xml:space="preserve">and </w:t>
      </w:r>
      <w:r w:rsidR="006B6A93">
        <w:t xml:space="preserve">the </w:t>
      </w:r>
      <w:r w:rsidR="00E24D39">
        <w:t>objective functional relationships</w:t>
      </w:r>
      <w:r w:rsidR="006B6A93">
        <w:t xml:space="preserve"> that it involves)</w:t>
      </w:r>
      <w:r w:rsidR="00E24D39">
        <w:t xml:space="preserve"> </w:t>
      </w:r>
      <w:r w:rsidR="00E24D39" w:rsidRPr="006B6A93">
        <w:rPr>
          <w:i/>
          <w:iCs/>
        </w:rPr>
        <w:t>dominate</w:t>
      </w:r>
      <w:r w:rsidR="00E24D39">
        <w:t xml:space="preserve"> the second definition </w:t>
      </w:r>
      <w:r w:rsidR="006B6A93">
        <w:t xml:space="preserve">(which is </w:t>
      </w:r>
      <w:r w:rsidR="00E24D39">
        <w:t>based on “intuitive” causal inference</w:t>
      </w:r>
      <w:r w:rsidR="006B6A93">
        <w:t>)</w:t>
      </w:r>
      <w:r w:rsidR="00E24D39">
        <w:t>.  The latter objection is dealt with in the following section, followed by a brief review of the other popular interpretative options.</w:t>
      </w:r>
    </w:p>
    <w:p w14:paraId="28E185F6" w14:textId="14FACBB4" w:rsidR="00053937" w:rsidRDefault="007C6D83" w:rsidP="00053937">
      <w:pPr>
        <w:pStyle w:val="Heading3"/>
      </w:pPr>
      <w:r>
        <w:t xml:space="preserve">7.1  </w:t>
      </w:r>
      <w:r w:rsidR="00053937">
        <w:t xml:space="preserve">Hume’s Rejection of Subjectivism in the </w:t>
      </w:r>
      <w:r w:rsidR="00053937">
        <w:rPr>
          <w:i/>
        </w:rPr>
        <w:t>Enquiry</w:t>
      </w:r>
    </w:p>
    <w:p w14:paraId="6EDCE43D" w14:textId="4FBA5F09" w:rsidR="00053937" w:rsidRDefault="00053937" w:rsidP="00595ECC">
      <w:pPr>
        <w:spacing w:before="60"/>
      </w:pPr>
      <w:r>
        <w:t xml:space="preserve">The </w:t>
      </w:r>
      <w:r w:rsidRPr="00821C66">
        <w:rPr>
          <w:i/>
        </w:rPr>
        <w:t>Treatise</w:t>
      </w:r>
      <w:r>
        <w:t xml:space="preserve"> contains numerous passages that appear to assert the subjectivity of causal necessity</w:t>
      </w:r>
      <w:r w:rsidR="0095616A">
        <w:t xml:space="preserve">, </w:t>
      </w:r>
      <w:r w:rsidR="007C6592">
        <w:t xml:space="preserve">mostly in Section 1.3.14 (cf. </w:t>
      </w:r>
      <w:r w:rsidR="007C6592">
        <w:rPr>
          <w:i/>
          <w:iCs/>
        </w:rPr>
        <w:t>T</w:t>
      </w:r>
      <w:r w:rsidR="007C6592">
        <w:t xml:space="preserve"> 1.4.7.5, 2.3.1.4 and 2.3.1.6).  Here are four clear examples</w:t>
      </w:r>
      <w:r>
        <w:t>:</w:t>
      </w:r>
    </w:p>
    <w:p w14:paraId="2B2CE901" w14:textId="50D1AB69" w:rsidR="00053937" w:rsidRDefault="00053937" w:rsidP="00053937">
      <w:pPr>
        <w:pStyle w:val="Blockquotation"/>
      </w:pPr>
      <w:r>
        <w:t>“Necessity, then, ... is nothing but an internal impression of the mind” (</w:t>
      </w:r>
      <w:r w:rsidRPr="00821C66">
        <w:rPr>
          <w:i/>
        </w:rPr>
        <w:t>T</w:t>
      </w:r>
      <w:r>
        <w:t xml:space="preserve"> 1.3.14.20);  “necessity is something, that exists in the mind, not in objects” (</w:t>
      </w:r>
      <w:r w:rsidRPr="00821C66">
        <w:rPr>
          <w:i/>
        </w:rPr>
        <w:t>T</w:t>
      </w:r>
      <w:r>
        <w:t xml:space="preserve"> 1.3.14.22);  “the necessity or power ... lies in the determination of the mind</w:t>
      </w:r>
      <w:r w:rsidR="00BC5FBB">
        <w:t>”</w:t>
      </w:r>
      <w:r>
        <w:t>. (</w:t>
      </w:r>
      <w:r w:rsidRPr="00821C66">
        <w:rPr>
          <w:i/>
        </w:rPr>
        <w:t>T</w:t>
      </w:r>
      <w:r>
        <w:t xml:space="preserve"> 1.3.14.23);  “power and necessity ... are ... qualities of perceptions, not of objects” (</w:t>
      </w:r>
      <w:r w:rsidRPr="00821C66">
        <w:rPr>
          <w:i/>
        </w:rPr>
        <w:t>T</w:t>
      </w:r>
      <w:r>
        <w:t xml:space="preserve"> 1.3.14.24).</w:t>
      </w:r>
    </w:p>
    <w:p w14:paraId="74F3941E" w14:textId="77777777" w:rsidR="00053937" w:rsidRDefault="00053937" w:rsidP="00595ECC">
      <w:pPr>
        <w:spacing w:before="120"/>
      </w:pPr>
      <w:r>
        <w:t xml:space="preserve">By contrast, the </w:t>
      </w:r>
      <w:r w:rsidRPr="00821C66">
        <w:rPr>
          <w:i/>
        </w:rPr>
        <w:t>Enquiry</w:t>
      </w:r>
      <w:r>
        <w:t xml:space="preserve"> only twice suggests that causal necessity is subjective:</w:t>
      </w:r>
    </w:p>
    <w:p w14:paraId="3F862B0D" w14:textId="77777777" w:rsidR="00053937" w:rsidRDefault="00053937" w:rsidP="00053937">
      <w:pPr>
        <w:pStyle w:val="Blockquotation"/>
      </w:pPr>
      <w:r>
        <w:t>“When we say, therefore, that one object is connected with another, we mean only, that they have acquired a connexion in our thought, and give rise to this inference ...” (</w:t>
      </w:r>
      <w:r w:rsidRPr="00821C66">
        <w:rPr>
          <w:i/>
        </w:rPr>
        <w:t>E</w:t>
      </w:r>
      <w:r>
        <w:t xml:space="preserve"> 7.28)</w:t>
      </w:r>
    </w:p>
    <w:p w14:paraId="192E57C9" w14:textId="77777777" w:rsidR="00053937" w:rsidRDefault="00053937" w:rsidP="00053937">
      <w:pPr>
        <w:pStyle w:val="Blockquotation"/>
      </w:pPr>
      <w:r>
        <w:t>“The necessity of any action, whether of matter or of mind, is not, properly speaking, a quality in the agent, but in any thinking or intelligent being, who may consider the action; and it consists chiefly in the determination of his thoughts to infer the existence of that action from some preceding objects” (</w:t>
      </w:r>
      <w:r w:rsidRPr="00821C66">
        <w:rPr>
          <w:i/>
        </w:rPr>
        <w:t>E</w:t>
      </w:r>
      <w:r w:rsidR="0095616A">
        <w:t xml:space="preserve"> 8.22 n. </w:t>
      </w:r>
      <w:r>
        <w:t>18)</w:t>
      </w:r>
    </w:p>
    <w:p w14:paraId="21EA6721" w14:textId="54B14F21" w:rsidR="00053937" w:rsidRDefault="00053937" w:rsidP="00053937">
      <w:r>
        <w:t>The latter it is a note</w:t>
      </w:r>
      <w:r w:rsidR="007A75FC">
        <w:t>, consisting of text</w:t>
      </w:r>
      <w:r>
        <w:t xml:space="preserve"> copied from the </w:t>
      </w:r>
      <w:r w:rsidRPr="007A75FC">
        <w:rPr>
          <w:i/>
          <w:iCs/>
        </w:rPr>
        <w:t>Treatise</w:t>
      </w:r>
      <w:r>
        <w:t xml:space="preserve">, explaining </w:t>
      </w:r>
      <w:r w:rsidR="007A75FC">
        <w:t xml:space="preserve">why people mistakenly believe in “indifference”, and it ends by </w:t>
      </w:r>
      <w:r>
        <w:t xml:space="preserve">describing necessity in terms of </w:t>
      </w:r>
      <w:r w:rsidRPr="007A75FC">
        <w:rPr>
          <w:i/>
          <w:iCs/>
        </w:rPr>
        <w:t>potential</w:t>
      </w:r>
      <w:r w:rsidR="00CE42A5" w:rsidRPr="007A75FC">
        <w:rPr>
          <w:i/>
          <w:iCs/>
        </w:rPr>
        <w:t xml:space="preserve"> and idealised</w:t>
      </w:r>
      <w:r>
        <w:t xml:space="preserve"> (not actual) inference</w:t>
      </w:r>
      <w:r w:rsidR="007C6592">
        <w:t>:</w:t>
      </w:r>
    </w:p>
    <w:p w14:paraId="579265A9" w14:textId="61CDAF91" w:rsidR="007C6592" w:rsidRDefault="007C6592" w:rsidP="007C6592">
      <w:pPr>
        <w:pStyle w:val="Blockquotation"/>
      </w:pPr>
      <w:r>
        <w:t>“a spectator can commonly infer our actions from our motives and character; and even where he cannot, he concludes in general, that he might, were he perfectly acquainted with every circumstance of our situation and temper, and the most secret springs of our … disposition.  Now this is the very essence of necessity, …”</w:t>
      </w:r>
    </w:p>
    <w:p w14:paraId="38831DCD" w14:textId="77777777" w:rsidR="00053937" w:rsidRDefault="00053937" w:rsidP="00053937">
      <w:r>
        <w:lastRenderedPageBreak/>
        <w:t xml:space="preserve">The placement of </w:t>
      </w:r>
      <w:r w:rsidRPr="00821C66">
        <w:rPr>
          <w:i/>
        </w:rPr>
        <w:t>E</w:t>
      </w:r>
      <w:r>
        <w:t xml:space="preserve"> 7.28 would give it far greater significance, except that its subjectivist implication is negated in the very next paragraph, after the two definitions have been presented:</w:t>
      </w:r>
    </w:p>
    <w:p w14:paraId="191B1FE3" w14:textId="0401C177" w:rsidR="00053937" w:rsidRDefault="00053937" w:rsidP="00053937">
      <w:pPr>
        <w:pStyle w:val="Blockquotation"/>
      </w:pPr>
      <w:r>
        <w:t xml:space="preserve">“We say, for instance, that the vibration of this string is the cause of this particular sound.  But what do we mean by that affirmation?  We either mean, that this vibration is followed by this sound, and that all similar vibrations have been followed by similar sounds: Or, that this vibration is followed by this sound, and that upon the appearance of one, the mind </w:t>
      </w:r>
      <w:r w:rsidR="00157A43">
        <w:t>…</w:t>
      </w:r>
      <w:r>
        <w:t xml:space="preserve"> forms immediately an idea of the other.  We may consider the relation of cause and effect in either of these two lights; but beyond these, we have no idea of it.” (</w:t>
      </w:r>
      <w:r w:rsidRPr="00821C66">
        <w:rPr>
          <w:i/>
        </w:rPr>
        <w:t>E</w:t>
      </w:r>
      <w:r>
        <w:t xml:space="preserve"> 7.29)</w:t>
      </w:r>
    </w:p>
    <w:p w14:paraId="40A2F5D9" w14:textId="77777777" w:rsidR="00053937" w:rsidRDefault="00053937" w:rsidP="006B6A93">
      <w:pPr>
        <w:widowControl w:val="0"/>
        <w:spacing w:before="60"/>
      </w:pPr>
      <w:r>
        <w:t xml:space="preserve">It seems, therefore, that before the two definitions (e.g. at </w:t>
      </w:r>
      <w:r>
        <w:rPr>
          <w:i/>
        </w:rPr>
        <w:t>E</w:t>
      </w:r>
      <w:r>
        <w:t xml:space="preserve"> 7.28), Hume is focusing on the subjective origin of our idea of necessary connexion, but that having presented them, he then allows that causal necessity can be understood </w:t>
      </w:r>
      <w:r>
        <w:rPr>
          <w:i/>
        </w:rPr>
        <w:t>either</w:t>
      </w:r>
      <w:r>
        <w:t xml:space="preserve"> in terms of constant conjunction </w:t>
      </w:r>
      <w:r>
        <w:rPr>
          <w:i/>
        </w:rPr>
        <w:t>or</w:t>
      </w:r>
      <w:r>
        <w:t xml:space="preserve"> in terms of customary inference.</w:t>
      </w:r>
      <w:r>
        <w:rPr>
          <w:rStyle w:val="FootnoteReference"/>
        </w:rPr>
        <w:footnoteReference w:id="9"/>
      </w:r>
    </w:p>
    <w:p w14:paraId="46BE4A04" w14:textId="796C4FA6" w:rsidR="005557AA" w:rsidRDefault="007C6D83" w:rsidP="007309CF">
      <w:pPr>
        <w:pStyle w:val="Heading3"/>
      </w:pPr>
      <w:r>
        <w:t xml:space="preserve">7.2  </w:t>
      </w:r>
      <w:r w:rsidR="004C4CF4">
        <w:t>Hume’s Supposed “Projectivism</w:t>
      </w:r>
      <w:r w:rsidR="007309CF">
        <w:t>”</w:t>
      </w:r>
      <w:r w:rsidR="00526F52">
        <w:t xml:space="preserve"> about Causation </w:t>
      </w:r>
      <w:r w:rsidR="007B7B94">
        <w:t>(</w:t>
      </w:r>
      <w:r w:rsidR="00526F52">
        <w:t>and Morality</w:t>
      </w:r>
      <w:r w:rsidR="007B7B94">
        <w:t>)</w:t>
      </w:r>
    </w:p>
    <w:p w14:paraId="0D2A6089" w14:textId="46DC7496" w:rsidR="0095616A" w:rsidRDefault="0095616A" w:rsidP="00595ECC">
      <w:pPr>
        <w:spacing w:before="60"/>
      </w:pPr>
      <w:r>
        <w:t>The idea that Hume is a “projectivist” has most often been discussed with reference to these two passages:</w:t>
      </w:r>
    </w:p>
    <w:p w14:paraId="2DC61C85" w14:textId="1827D646" w:rsidR="00526F52" w:rsidRPr="004C4CF4" w:rsidRDefault="004C4CF4" w:rsidP="00CE22EA">
      <w:pPr>
        <w:pStyle w:val="Blockquotation"/>
      </w:pPr>
      <w:r>
        <w:t xml:space="preserve">“This contrary biass is easily accounted for.  </w:t>
      </w:r>
      <w:r w:rsidR="00526F52" w:rsidRPr="00526F52">
        <w:t>’Tis a common observation, that the mind has a great propensity to spread itself on external objects, and to conjoin with them any internal im</w:t>
      </w:r>
      <w:r w:rsidR="00893425">
        <w:t>pressions, which they occasion, ...</w:t>
      </w:r>
      <w:r w:rsidR="00526F52" w:rsidRPr="00526F52">
        <w:t xml:space="preserve"> </w:t>
      </w:r>
      <w:r w:rsidR="00CE22EA">
        <w:t>[this is]</w:t>
      </w:r>
      <w:r w:rsidR="00526F52" w:rsidRPr="00526F52">
        <w:t xml:space="preserve"> why we suppose necessity and power to lie in the object</w:t>
      </w:r>
      <w:r w:rsidR="00893425">
        <w:t>s ..., not in our mind,</w:t>
      </w:r>
      <w:r w:rsidR="00526F52">
        <w:t xml:space="preserve"> ...</w:t>
      </w:r>
      <w:r>
        <w:t xml:space="preserve">” </w:t>
      </w:r>
      <w:r w:rsidR="00526F52">
        <w:t xml:space="preserve"> (</w:t>
      </w:r>
      <w:r w:rsidR="00526F52">
        <w:rPr>
          <w:i/>
        </w:rPr>
        <w:t>T</w:t>
      </w:r>
      <w:r w:rsidR="00526F52">
        <w:t> 1.3.14.25)</w:t>
      </w:r>
    </w:p>
    <w:p w14:paraId="2440EF5D" w14:textId="77777777" w:rsidR="00526F52" w:rsidRDefault="004C4CF4" w:rsidP="00CE22EA">
      <w:pPr>
        <w:pStyle w:val="Blockquotation"/>
      </w:pPr>
      <w:r>
        <w:t>“</w:t>
      </w:r>
      <w:r w:rsidR="00526F52" w:rsidRPr="00526F52">
        <w:t xml:space="preserve">Thus the distinct boundaries and offices of </w:t>
      </w:r>
      <w:r w:rsidR="00526F52" w:rsidRPr="00526F52">
        <w:rPr>
          <w:i/>
        </w:rPr>
        <w:t>reason</w:t>
      </w:r>
      <w:r w:rsidR="00526F52" w:rsidRPr="00526F52">
        <w:t xml:space="preserve"> and of </w:t>
      </w:r>
      <w:r w:rsidR="00526F52" w:rsidRPr="00526F52">
        <w:rPr>
          <w:i/>
        </w:rPr>
        <w:t>taste</w:t>
      </w:r>
      <w:r w:rsidR="00526F52" w:rsidRPr="00526F52">
        <w:t xml:space="preserve"> are easily ascertained. </w:t>
      </w:r>
      <w:r w:rsidR="00526F52">
        <w:t xml:space="preserve"> </w:t>
      </w:r>
      <w:r w:rsidR="00526F52" w:rsidRPr="00526F52">
        <w:t>The former conveys the knowledge of truth and falsehood: The latter gives the sentiment of beauty and deformity, vice and virtue.</w:t>
      </w:r>
      <w:r w:rsidR="00526F52">
        <w:t xml:space="preserve"> </w:t>
      </w:r>
      <w:r w:rsidR="00526F52" w:rsidRPr="00526F52">
        <w:t xml:space="preserve"> The one discovers objects as they really stand in nature, without addition or diminution: The other has a productive faculty, and gilding or staining all natural objects with the colours, borrowed from internal sentiment, raises, in a manner, a new creation.</w:t>
      </w:r>
      <w:r>
        <w:t>”</w:t>
      </w:r>
      <w:r w:rsidR="00526F52">
        <w:t xml:space="preserve">  (</w:t>
      </w:r>
      <w:r w:rsidR="00526F52">
        <w:rPr>
          <w:i/>
        </w:rPr>
        <w:t>M</w:t>
      </w:r>
      <w:r w:rsidR="00526F52">
        <w:t xml:space="preserve"> </w:t>
      </w:r>
      <w:r w:rsidR="00526F52">
        <w:rPr>
          <w:i/>
        </w:rPr>
        <w:t>App</w:t>
      </w:r>
      <w:r w:rsidR="00526F52">
        <w:t xml:space="preserve"> 1.21)</w:t>
      </w:r>
    </w:p>
    <w:p w14:paraId="43E2B466" w14:textId="77777777" w:rsidR="006B6A93" w:rsidRDefault="004C4CF4" w:rsidP="00CE22EA">
      <w:pPr>
        <w:spacing w:before="120"/>
      </w:pPr>
      <w:r>
        <w:t xml:space="preserve">In the first passage, Hume is </w:t>
      </w:r>
      <w:r>
        <w:rPr>
          <w:i/>
        </w:rPr>
        <w:t>explaining away an erroneous objection to his theory of necessary connexion</w:t>
      </w:r>
      <w:r>
        <w:t xml:space="preserve">, not </w:t>
      </w:r>
      <w:r>
        <w:rPr>
          <w:i/>
        </w:rPr>
        <w:t>endorsing</w:t>
      </w:r>
      <w:r>
        <w:t xml:space="preserve"> such “projection”.  </w:t>
      </w:r>
      <w:r w:rsidR="006B2E90">
        <w:t xml:space="preserve">The </w:t>
      </w:r>
      <w:r>
        <w:t xml:space="preserve">second passage seems approving of “projection” in the moral case, but notice that he is here </w:t>
      </w:r>
      <w:r w:rsidR="006B2E90" w:rsidRPr="004C4CF4">
        <w:rPr>
          <w:i/>
        </w:rPr>
        <w:t>distinguishing</w:t>
      </w:r>
      <w:r w:rsidR="006B2E90">
        <w:t xml:space="preserve"> </w:t>
      </w:r>
      <w:r w:rsidR="00C50D24">
        <w:t xml:space="preserve">between </w:t>
      </w:r>
      <w:r w:rsidR="006B2E90">
        <w:t xml:space="preserve">the “boundaries and offices” of </w:t>
      </w:r>
      <w:r w:rsidR="006B2E90">
        <w:rPr>
          <w:i/>
        </w:rPr>
        <w:t>reason</w:t>
      </w:r>
      <w:r w:rsidR="006B2E90">
        <w:t xml:space="preserve"> and </w:t>
      </w:r>
      <w:r w:rsidR="006B2E90">
        <w:rPr>
          <w:i/>
        </w:rPr>
        <w:t>taste</w:t>
      </w:r>
      <w:r w:rsidR="006B2E90">
        <w:t xml:space="preserve">, saying that </w:t>
      </w:r>
      <w:r w:rsidR="006B2E90">
        <w:rPr>
          <w:i/>
        </w:rPr>
        <w:t>reason</w:t>
      </w:r>
      <w:r w:rsidR="006B2E90">
        <w:t xml:space="preserve"> “conveys the kn</w:t>
      </w:r>
      <w:r w:rsidR="00C50D24">
        <w:t>owledge of truth and falsehood”</w:t>
      </w:r>
      <w:r w:rsidR="006B2E90">
        <w:t xml:space="preserve"> and “discovers objects as they really stand in nature, without addition or diminution”,</w:t>
      </w:r>
      <w:r w:rsidR="006B2E90">
        <w:rPr>
          <w:rStyle w:val="FootnoteReference"/>
        </w:rPr>
        <w:footnoteReference w:id="10"/>
      </w:r>
      <w:r w:rsidR="006B2E90">
        <w:t xml:space="preserve"> while </w:t>
      </w:r>
      <w:r w:rsidR="006B2E90">
        <w:rPr>
          <w:i/>
        </w:rPr>
        <w:t>taste</w:t>
      </w:r>
      <w:r w:rsidR="00C4301F">
        <w:t xml:space="preserve"> gilds or stains.</w:t>
      </w:r>
      <w:r w:rsidR="006B2E90">
        <w:t xml:space="preserve">  But crucially, Hume himself clearly </w:t>
      </w:r>
      <w:r w:rsidR="00294B0C">
        <w:t>considers</w:t>
      </w:r>
      <w:r w:rsidR="006B2E90">
        <w:t xml:space="preserve"> causal judgement</w:t>
      </w:r>
      <w:r w:rsidR="00C364CD">
        <w:t>s as lying</w:t>
      </w:r>
      <w:r w:rsidR="006B2E90">
        <w:t xml:space="preserve"> within the domain of </w:t>
      </w:r>
      <w:r w:rsidR="006B2E90">
        <w:rPr>
          <w:i/>
        </w:rPr>
        <w:t>reason</w:t>
      </w:r>
      <w:r w:rsidR="006B2E90">
        <w:t>,</w:t>
      </w:r>
      <w:r w:rsidR="00526F52">
        <w:rPr>
          <w:rStyle w:val="FootnoteReference"/>
        </w:rPr>
        <w:footnoteReference w:id="11"/>
      </w:r>
      <w:r w:rsidR="00526F52">
        <w:t xml:space="preserve"> </w:t>
      </w:r>
      <w:r w:rsidR="00C364CD">
        <w:t>thus standardly representing objects</w:t>
      </w:r>
      <w:r w:rsidR="006B2E90">
        <w:t xml:space="preserve"> </w:t>
      </w:r>
      <w:r w:rsidR="006B2E90" w:rsidRPr="004448D3">
        <w:rPr>
          <w:i/>
        </w:rPr>
        <w:t>without addition or diminution</w:t>
      </w:r>
      <w:r w:rsidR="004448D3">
        <w:t xml:space="preserve">.  </w:t>
      </w:r>
      <w:r>
        <w:t>T</w:t>
      </w:r>
      <w:r w:rsidR="004448D3">
        <w:t xml:space="preserve">he sentimental gilding that he associates with </w:t>
      </w:r>
      <w:r w:rsidR="004448D3">
        <w:rPr>
          <w:i/>
        </w:rPr>
        <w:t>taste</w:t>
      </w:r>
      <w:r w:rsidR="004448D3">
        <w:t xml:space="preserve">, and which distinguishes it from </w:t>
      </w:r>
      <w:r w:rsidR="004448D3">
        <w:rPr>
          <w:i/>
        </w:rPr>
        <w:t>reason</w:t>
      </w:r>
      <w:r w:rsidR="004448D3">
        <w:t xml:space="preserve">, </w:t>
      </w:r>
      <w:r w:rsidR="00C364CD">
        <w:t>appears</w:t>
      </w:r>
      <w:r w:rsidR="004448D3">
        <w:t xml:space="preserve"> to involve </w:t>
      </w:r>
      <w:r w:rsidR="004448D3" w:rsidRPr="00C50D24">
        <w:t xml:space="preserve">its </w:t>
      </w:r>
      <w:r w:rsidR="00526F52" w:rsidRPr="00C50D24">
        <w:t xml:space="preserve">action-guiding nature and its association with human desires </w:t>
      </w:r>
      <w:r w:rsidR="00526F52">
        <w:t xml:space="preserve">(e.g. </w:t>
      </w:r>
      <w:r w:rsidR="00526F52">
        <w:rPr>
          <w:i/>
        </w:rPr>
        <w:t>EPM</w:t>
      </w:r>
      <w:r w:rsidR="00526F52">
        <w:t xml:space="preserve"> </w:t>
      </w:r>
      <w:r w:rsidR="00526F52">
        <w:rPr>
          <w:i/>
        </w:rPr>
        <w:t>App</w:t>
      </w:r>
      <w:r w:rsidR="00526F52">
        <w:t xml:space="preserve"> 1.18</w:t>
      </w:r>
      <w:r w:rsidR="00526F52">
        <w:noBreakHyphen/>
        <w:t>20</w:t>
      </w:r>
      <w:r w:rsidR="004448D3">
        <w:t xml:space="preserve">, cf. </w:t>
      </w:r>
      <w:r w:rsidR="004448D3">
        <w:rPr>
          <w:i/>
        </w:rPr>
        <w:t>T</w:t>
      </w:r>
      <w:r w:rsidR="004448D3">
        <w:t> 3.1.1.6</w:t>
      </w:r>
      <w:r w:rsidR="00526F52">
        <w:t xml:space="preserve">).  Thus Hume’s distinction </w:t>
      </w:r>
      <w:r w:rsidR="004448D3">
        <w:t xml:space="preserve">between </w:t>
      </w:r>
      <w:r w:rsidR="004448D3">
        <w:rPr>
          <w:i/>
        </w:rPr>
        <w:t>reason</w:t>
      </w:r>
      <w:r w:rsidR="004448D3">
        <w:t xml:space="preserve"> and </w:t>
      </w:r>
      <w:r w:rsidR="004448D3">
        <w:rPr>
          <w:i/>
        </w:rPr>
        <w:t xml:space="preserve">taste </w:t>
      </w:r>
      <w:r w:rsidR="00526F52">
        <w:t xml:space="preserve">here seems to come down to the familiar divide between the </w:t>
      </w:r>
      <w:r w:rsidR="00526F52">
        <w:rPr>
          <w:i/>
        </w:rPr>
        <w:t>co</w:t>
      </w:r>
      <w:r w:rsidR="004448D3">
        <w:rPr>
          <w:i/>
        </w:rPr>
        <w:t>gnit</w:t>
      </w:r>
      <w:r w:rsidR="00526F52">
        <w:rPr>
          <w:i/>
        </w:rPr>
        <w:t>ive</w:t>
      </w:r>
      <w:r w:rsidR="00526F52">
        <w:t xml:space="preserve"> and the </w:t>
      </w:r>
      <w:r w:rsidR="00526F52">
        <w:rPr>
          <w:i/>
        </w:rPr>
        <w:t>con</w:t>
      </w:r>
      <w:r w:rsidR="004448D3">
        <w:rPr>
          <w:i/>
        </w:rPr>
        <w:t>a</w:t>
      </w:r>
      <w:r w:rsidR="00526F52">
        <w:rPr>
          <w:i/>
        </w:rPr>
        <w:t>tive</w:t>
      </w:r>
      <w:r w:rsidR="004448D3">
        <w:t>.  And so far from “</w:t>
      </w:r>
      <w:r w:rsidR="002B6C3D">
        <w:t>gilding or staining</w:t>
      </w:r>
      <w:r w:rsidR="004448D3">
        <w:t xml:space="preserve">” being a </w:t>
      </w:r>
      <w:r w:rsidR="00C50D24">
        <w:t>unifying theme</w:t>
      </w:r>
      <w:r w:rsidR="004448D3">
        <w:t xml:space="preserve"> </w:t>
      </w:r>
      <w:r w:rsidR="00C50D24">
        <w:t>across</w:t>
      </w:r>
      <w:r w:rsidR="004448D3">
        <w:t xml:space="preserve"> Hume’s theories of causation and morality, </w:t>
      </w:r>
      <w:r w:rsidR="002B6C3D">
        <w:t xml:space="preserve">its application to </w:t>
      </w:r>
      <w:r w:rsidR="004448D3">
        <w:t>moral judgement</w:t>
      </w:r>
      <w:r w:rsidR="00670AAF">
        <w:t>s is precisely what pushes them</w:t>
      </w:r>
      <w:r w:rsidR="004448D3">
        <w:t xml:space="preserve"> into the category of taste, </w:t>
      </w:r>
      <w:r w:rsidR="001F68A5">
        <w:t>thereby</w:t>
      </w:r>
      <w:r w:rsidR="004448D3">
        <w:t xml:space="preserve"> </w:t>
      </w:r>
      <w:r w:rsidR="004448D3" w:rsidRPr="004448D3">
        <w:rPr>
          <w:i/>
        </w:rPr>
        <w:t>distinguish</w:t>
      </w:r>
      <w:r w:rsidR="001F68A5">
        <w:rPr>
          <w:i/>
        </w:rPr>
        <w:t>ing</w:t>
      </w:r>
      <w:r w:rsidR="00670AAF">
        <w:t xml:space="preserve"> them</w:t>
      </w:r>
      <w:r w:rsidR="004448D3">
        <w:t xml:space="preserve"> sharply from causal judgement</w:t>
      </w:r>
      <w:r w:rsidR="00670AAF">
        <w:t>s</w:t>
      </w:r>
      <w:r w:rsidR="004448D3">
        <w:t>.</w:t>
      </w:r>
    </w:p>
    <w:p w14:paraId="24E314E8" w14:textId="0B77DFBC" w:rsidR="00CE22EA" w:rsidRDefault="00CE22EA" w:rsidP="006B6A93">
      <w:pPr>
        <w:spacing w:before="60"/>
      </w:pPr>
      <w:r>
        <w:t xml:space="preserve">Blackburn’s projectivism understands Hume’s impression and idea of necessary connexion </w:t>
      </w:r>
      <w:r>
        <w:rPr>
          <w:i/>
          <w:iCs/>
        </w:rPr>
        <w:t>functionally</w:t>
      </w:r>
      <w:r>
        <w:t>, in terms of our inferential behaviour and attitudes.  This is philosophically attractive, as we saw in §</w:t>
      </w:r>
      <w:r w:rsidR="006B4A7E">
        <w:t>6g</w:t>
      </w:r>
      <w:r>
        <w:t xml:space="preserve"> above, because ascribing </w:t>
      </w:r>
      <w:r>
        <w:rPr>
          <w:i/>
          <w:iCs/>
        </w:rPr>
        <w:t>consequentiality</w:t>
      </w:r>
      <w:r>
        <w:t xml:space="preserve"> between events seems coherent and fits well with what we are doing when we ascribe causal relations.  But unfortunately, as we also saw, Hume – even in the </w:t>
      </w:r>
      <w:r>
        <w:rPr>
          <w:i/>
          <w:iCs/>
        </w:rPr>
        <w:t>Enquiry</w:t>
      </w:r>
      <w:r>
        <w:t xml:space="preserve"> – continues to describe the impression as something we </w:t>
      </w:r>
      <w:r>
        <w:rPr>
          <w:i/>
          <w:iCs/>
        </w:rPr>
        <w:t>feel</w:t>
      </w:r>
      <w:r>
        <w:t>, suggesting that projection of this onto objects is a mistake.</w:t>
      </w:r>
      <w:r>
        <w:rPr>
          <w:rStyle w:val="FootnoteReference"/>
        </w:rPr>
        <w:footnoteReference w:id="12"/>
      </w:r>
    </w:p>
    <w:p w14:paraId="21534F48" w14:textId="4D323848" w:rsidR="007309CF" w:rsidRDefault="007C6D83" w:rsidP="007309CF">
      <w:pPr>
        <w:pStyle w:val="Heading3"/>
      </w:pPr>
      <w:r>
        <w:lastRenderedPageBreak/>
        <w:t xml:space="preserve">7.3  </w:t>
      </w:r>
      <w:r w:rsidR="00D6723D">
        <w:t>The New Hume</w:t>
      </w:r>
    </w:p>
    <w:p w14:paraId="14153368" w14:textId="26A8FB9C" w:rsidR="00D91D7E" w:rsidRDefault="00D6723D" w:rsidP="00595ECC">
      <w:pPr>
        <w:spacing w:before="60"/>
      </w:pPr>
      <w:r>
        <w:t xml:space="preserve">As </w:t>
      </w:r>
      <w:r w:rsidR="00CE22EA">
        <w:t>argued above</w:t>
      </w:r>
      <w:r w:rsidR="00C4301F">
        <w:t>,</w:t>
      </w:r>
      <w:r>
        <w:t xml:space="preserve"> Hume </w:t>
      </w:r>
      <w:r w:rsidR="00973D88">
        <w:t>consistently treats constant conjunction (and elaborations thereof, as in §</w:t>
      </w:r>
      <w:r w:rsidR="006B4A7E">
        <w:t>6l</w:t>
      </w:r>
      <w:r w:rsidR="00973D88">
        <w:t xml:space="preserve"> above) as the criterion of causal truth, and insists repeatedly that </w:t>
      </w:r>
      <w:r w:rsidR="00973D88">
        <w:rPr>
          <w:i/>
        </w:rPr>
        <w:t xml:space="preserve">we can have no conception </w:t>
      </w:r>
      <w:r w:rsidR="00CD0ABE">
        <w:rPr>
          <w:i/>
        </w:rPr>
        <w:t xml:space="preserve">whatever </w:t>
      </w:r>
      <w:r w:rsidR="00973D88">
        <w:rPr>
          <w:i/>
        </w:rPr>
        <w:t>of causal necessity that goes beyond his two definitions</w:t>
      </w:r>
      <w:r w:rsidR="009B50C7">
        <w:t xml:space="preserve">.  Even more significantly, he </w:t>
      </w:r>
      <w:r w:rsidR="00973D88">
        <w:t>present</w:t>
      </w:r>
      <w:r w:rsidR="009B50C7">
        <w:t>s</w:t>
      </w:r>
      <w:r w:rsidR="00973D88">
        <w:t xml:space="preserve"> important arguments </w:t>
      </w:r>
      <w:r w:rsidR="00C30D51">
        <w:t xml:space="preserve">– concerning materialism in </w:t>
      </w:r>
      <w:r w:rsidR="00C30D51">
        <w:rPr>
          <w:i/>
        </w:rPr>
        <w:t>T</w:t>
      </w:r>
      <w:r w:rsidR="009B50C7">
        <w:t> 1.4.5.29</w:t>
      </w:r>
      <w:r w:rsidR="009B50C7">
        <w:noBreakHyphen/>
        <w:t>33</w:t>
      </w:r>
      <w:r w:rsidR="00387F97">
        <w:t>,</w:t>
      </w:r>
      <w:r w:rsidR="00C30D51">
        <w:t xml:space="preserve"> and liberty and necessity in </w:t>
      </w:r>
      <w:r w:rsidR="00C30D51">
        <w:rPr>
          <w:i/>
        </w:rPr>
        <w:t>T</w:t>
      </w:r>
      <w:r w:rsidR="00C30D51">
        <w:t> 2.3.1</w:t>
      </w:r>
      <w:r w:rsidR="00C30D51">
        <w:noBreakHyphen/>
        <w:t>2</w:t>
      </w:r>
      <w:r w:rsidR="000951D0">
        <w:t xml:space="preserve">, </w:t>
      </w:r>
      <w:r w:rsidR="000951D0">
        <w:rPr>
          <w:i/>
        </w:rPr>
        <w:t>A</w:t>
      </w:r>
      <w:r w:rsidR="000951D0">
        <w:t> 31</w:t>
      </w:r>
      <w:r w:rsidR="000951D0">
        <w:noBreakHyphen/>
        <w:t>4</w:t>
      </w:r>
      <w:r w:rsidR="00C30D51">
        <w:t xml:space="preserve"> and </w:t>
      </w:r>
      <w:r w:rsidR="00C30D51">
        <w:rPr>
          <w:i/>
        </w:rPr>
        <w:t>E</w:t>
      </w:r>
      <w:r w:rsidR="00C30D51">
        <w:t xml:space="preserve"> 8 – </w:t>
      </w:r>
      <w:r w:rsidR="00973D88">
        <w:t>that depend crucially on this claim.</w:t>
      </w:r>
      <w:r w:rsidR="000951D0">
        <w:t xml:space="preserve">  The latter argument is especially emphatic in this respect</w:t>
      </w:r>
      <w:r w:rsidR="00D91D7E">
        <w:t>:</w:t>
      </w:r>
    </w:p>
    <w:p w14:paraId="0C61E3BE" w14:textId="77777777" w:rsidR="00D91D7E" w:rsidRDefault="00D91D7E" w:rsidP="00065A83">
      <w:pPr>
        <w:pStyle w:val="Blockquotation"/>
        <w:widowControl w:val="0"/>
        <w:numPr>
          <w:ilvl w:val="0"/>
          <w:numId w:val="8"/>
        </w:numPr>
        <w:spacing w:before="80"/>
      </w:pPr>
      <w:r>
        <w:t>It is</w:t>
      </w:r>
      <w:r w:rsidR="000951D0">
        <w:t xml:space="preserve"> consistent in all three works</w:t>
      </w:r>
      <w:r w:rsidR="00C4301F">
        <w:t xml:space="preserve">: the </w:t>
      </w:r>
      <w:r w:rsidR="00C4301F">
        <w:rPr>
          <w:i/>
        </w:rPr>
        <w:t>Treatise</w:t>
      </w:r>
      <w:r w:rsidR="00C4301F">
        <w:t xml:space="preserve">, the </w:t>
      </w:r>
      <w:r w:rsidR="00C4301F">
        <w:rPr>
          <w:i/>
        </w:rPr>
        <w:t>Abstract</w:t>
      </w:r>
      <w:r w:rsidR="00C4301F">
        <w:t xml:space="preserve">, and (all the many editions of) the </w:t>
      </w:r>
      <w:r w:rsidR="00C4301F">
        <w:rPr>
          <w:i/>
        </w:rPr>
        <w:t>Enquiry</w:t>
      </w:r>
      <w:r>
        <w:t>.</w:t>
      </w:r>
    </w:p>
    <w:p w14:paraId="226AA407" w14:textId="77777777" w:rsidR="00D91D7E" w:rsidRDefault="00D91D7E" w:rsidP="00065A83">
      <w:pPr>
        <w:pStyle w:val="Blockquotation"/>
        <w:widowControl w:val="0"/>
        <w:numPr>
          <w:ilvl w:val="0"/>
          <w:numId w:val="8"/>
        </w:numPr>
        <w:spacing w:before="80"/>
      </w:pPr>
      <w:r>
        <w:t>It includes</w:t>
      </w:r>
      <w:r w:rsidR="009B50C7">
        <w:t xml:space="preserve"> explicit anticipations of the </w:t>
      </w:r>
      <w:r w:rsidR="00072B8A">
        <w:t>protests to be expected from those</w:t>
      </w:r>
      <w:r w:rsidR="00D57D8C">
        <w:t xml:space="preserve"> who take</w:t>
      </w:r>
      <w:r w:rsidR="000951D0">
        <w:t xml:space="preserve"> </w:t>
      </w:r>
      <w:r w:rsidR="00981EF8">
        <w:t xml:space="preserve">physical </w:t>
      </w:r>
      <w:r w:rsidR="000951D0">
        <w:t xml:space="preserve">causation </w:t>
      </w:r>
      <w:r w:rsidR="00D57D8C">
        <w:t>to involve</w:t>
      </w:r>
      <w:r w:rsidR="006168CE">
        <w:t xml:space="preserve"> some kind of necess</w:t>
      </w:r>
      <w:r w:rsidR="00AB2303">
        <w:t>ity</w:t>
      </w:r>
      <w:r w:rsidR="006168CE">
        <w:t xml:space="preserve"> that is stronger than</w:t>
      </w:r>
      <w:r w:rsidR="000951D0">
        <w:t xml:space="preserve"> </w:t>
      </w:r>
      <w:r w:rsidR="00387F97">
        <w:t>Hume’s</w:t>
      </w:r>
      <w:r w:rsidR="000951D0">
        <w:t xml:space="preserve"> two definitions</w:t>
      </w:r>
      <w:r>
        <w:t>.</w:t>
      </w:r>
    </w:p>
    <w:p w14:paraId="70235644" w14:textId="77777777" w:rsidR="00D91D7E" w:rsidRDefault="006168CE" w:rsidP="00065A83">
      <w:pPr>
        <w:pStyle w:val="Blockquotation"/>
        <w:widowControl w:val="0"/>
        <w:numPr>
          <w:ilvl w:val="0"/>
          <w:numId w:val="8"/>
        </w:numPr>
        <w:spacing w:before="80"/>
      </w:pPr>
      <w:r>
        <w:t xml:space="preserve">Such opponents </w:t>
      </w:r>
      <w:r w:rsidR="00D57D8C">
        <w:t>deny that satisfaction of the definitions “makes the whole of necessity” (</w:t>
      </w:r>
      <w:r w:rsidR="00D57D8C">
        <w:rPr>
          <w:i/>
        </w:rPr>
        <w:t>A</w:t>
      </w:r>
      <w:r w:rsidR="00D57D8C">
        <w:t> 34)</w:t>
      </w:r>
      <w:r>
        <w:t>,</w:t>
      </w:r>
      <w:r w:rsidR="00D57D8C">
        <w:t xml:space="preserve"> </w:t>
      </w:r>
      <w:r w:rsidR="00981EF8">
        <w:t>“maintain there is something else in the operations of matter”</w:t>
      </w:r>
      <w:r w:rsidR="00B24FDD">
        <w:t xml:space="preserve"> (</w:t>
      </w:r>
      <w:r w:rsidR="00B24FDD">
        <w:rPr>
          <w:i/>
        </w:rPr>
        <w:t>T</w:t>
      </w:r>
      <w:r w:rsidR="00B24FDD">
        <w:t> 2.3.2.4)</w:t>
      </w:r>
      <w:r>
        <w:t>,</w:t>
      </w:r>
      <w:r w:rsidR="00D57D8C">
        <w:t xml:space="preserve"> and thus “rashly suppose, that we have some farther idea of necessity and causation in the operations of external objects” (</w:t>
      </w:r>
      <w:r w:rsidR="00D57D8C">
        <w:rPr>
          <w:i/>
        </w:rPr>
        <w:t>E</w:t>
      </w:r>
      <w:r w:rsidR="00D57D8C">
        <w:t> 8.22)</w:t>
      </w:r>
      <w:r w:rsidR="00981EF8">
        <w:t xml:space="preserve">.  </w:t>
      </w:r>
      <w:r w:rsidR="00D57D8C">
        <w:t>H</w:t>
      </w:r>
      <w:r>
        <w:t>ume’s</w:t>
      </w:r>
      <w:r w:rsidR="00981EF8">
        <w:t xml:space="preserve"> response is to insist</w:t>
      </w:r>
      <w:r>
        <w:t xml:space="preserve"> </w:t>
      </w:r>
      <w:r w:rsidR="00981EF8">
        <w:t>that</w:t>
      </w:r>
      <w:r w:rsidR="00D57D8C">
        <w:t xml:space="preserve"> </w:t>
      </w:r>
      <w:r w:rsidR="00AB0EB9">
        <w:t>his analysis shows any such idea to be</w:t>
      </w:r>
      <w:r w:rsidR="0006071D">
        <w:t xml:space="preserve"> </w:t>
      </w:r>
      <w:r w:rsidR="00AB0EB9">
        <w:t>“</w:t>
      </w:r>
      <w:r w:rsidR="0006071D">
        <w:t>impossible” (</w:t>
      </w:r>
      <w:r w:rsidR="0006071D">
        <w:rPr>
          <w:i/>
        </w:rPr>
        <w:t>A</w:t>
      </w:r>
      <w:r w:rsidR="0006071D">
        <w:t> 34)</w:t>
      </w:r>
      <w:r>
        <w:t>, and h</w:t>
      </w:r>
      <w:r w:rsidR="0006071D">
        <w:t>ence</w:t>
      </w:r>
      <w:r w:rsidR="00981EF8">
        <w:t xml:space="preserve"> </w:t>
      </w:r>
      <w:r>
        <w:t xml:space="preserve">that </w:t>
      </w:r>
      <w:r w:rsidR="00981EF8">
        <w:t>“</w:t>
      </w:r>
      <w:r w:rsidR="00D57D8C">
        <w:t xml:space="preserve">there is </w:t>
      </w:r>
      <w:r w:rsidR="00981EF8">
        <w:t xml:space="preserve">no idea of any other </w:t>
      </w:r>
      <w:r w:rsidR="00D57D8C">
        <w:t xml:space="preserve">necessity or </w:t>
      </w:r>
      <w:r w:rsidR="00B24FDD" w:rsidRPr="00B24FDD">
        <w:t>connexion in the actions of body</w:t>
      </w:r>
      <w:r w:rsidR="00981EF8">
        <w:t>”</w:t>
      </w:r>
      <w:r w:rsidR="00B24FDD">
        <w:t xml:space="preserve"> (</w:t>
      </w:r>
      <w:r w:rsidR="00D57D8C">
        <w:rPr>
          <w:i/>
        </w:rPr>
        <w:t>E</w:t>
      </w:r>
      <w:r w:rsidR="00D57D8C">
        <w:t xml:space="preserve"> 8.27. cf. </w:t>
      </w:r>
      <w:r w:rsidR="00981EF8">
        <w:rPr>
          <w:i/>
        </w:rPr>
        <w:t>T</w:t>
      </w:r>
      <w:r w:rsidR="00981EF8">
        <w:t> 2.3.2.4</w:t>
      </w:r>
      <w:r w:rsidR="00B24FDD">
        <w:t>)</w:t>
      </w:r>
      <w:r w:rsidR="00981EF8">
        <w:t>.</w:t>
      </w:r>
    </w:p>
    <w:p w14:paraId="16B1519C" w14:textId="77777777" w:rsidR="00D91D7E" w:rsidRDefault="009B50C7" w:rsidP="00065A83">
      <w:pPr>
        <w:pStyle w:val="Blockquotation"/>
        <w:widowControl w:val="0"/>
        <w:numPr>
          <w:ilvl w:val="0"/>
          <w:numId w:val="8"/>
        </w:numPr>
        <w:spacing w:before="80"/>
      </w:pPr>
      <w:r>
        <w:t xml:space="preserve">He </w:t>
      </w:r>
      <w:r w:rsidR="00387F97">
        <w:t>highlights</w:t>
      </w:r>
      <w:r>
        <w:t xml:space="preserve"> the same point </w:t>
      </w:r>
      <w:r w:rsidR="006168CE">
        <w:t xml:space="preserve">at the </w:t>
      </w:r>
      <w:r w:rsidR="00870202">
        <w:t>beginning</w:t>
      </w:r>
      <w:r w:rsidR="006168CE">
        <w:t xml:space="preserve"> of the </w:t>
      </w:r>
      <w:r w:rsidR="006168CE">
        <w:rPr>
          <w:i/>
        </w:rPr>
        <w:t>Enquiry</w:t>
      </w:r>
      <w:r w:rsidR="006168CE">
        <w:t xml:space="preserve"> version of the argument</w:t>
      </w:r>
      <w:r>
        <w:t>:</w:t>
      </w:r>
      <w:r w:rsidR="00AB0EB9">
        <w:t xml:space="preserve"> “</w:t>
      </w:r>
      <w:r w:rsidR="00AB0EB9" w:rsidRPr="00AB0EB9">
        <w:t>Beyond the constant conjunction of similar objects, and the consequent inference from one to the other, we have no notion of any necessity, or connexion.</w:t>
      </w:r>
      <w:r w:rsidR="00AB0EB9">
        <w:t>” (</w:t>
      </w:r>
      <w:r w:rsidR="00AB0EB9">
        <w:rPr>
          <w:i/>
        </w:rPr>
        <w:t>E</w:t>
      </w:r>
      <w:r w:rsidR="00AB0EB9">
        <w:t> 8.5).</w:t>
      </w:r>
      <w:r w:rsidR="00B9493E">
        <w:t xml:space="preserve">  Th</w:t>
      </w:r>
      <w:r w:rsidR="00870202">
        <w:t>is</w:t>
      </w:r>
      <w:r w:rsidR="00B9493E">
        <w:t xml:space="preserve"> occurs only six paragraphs after Hume’s two definitions of cause (</w:t>
      </w:r>
      <w:r w:rsidR="00B9493E">
        <w:rPr>
          <w:i/>
        </w:rPr>
        <w:t>E</w:t>
      </w:r>
      <w:r w:rsidR="00B9493E">
        <w:t> 7.29), and is where he starts applying them to solve “the long disputed question concerning liberty and necessity” (</w:t>
      </w:r>
      <w:r w:rsidR="00B9493E">
        <w:rPr>
          <w:i/>
        </w:rPr>
        <w:t>E</w:t>
      </w:r>
      <w:r w:rsidR="00B9493E">
        <w:t> 8.2), “the most contentious question, of metaphysics, the most contentious science” (</w:t>
      </w:r>
      <w:r w:rsidR="00B9493E">
        <w:rPr>
          <w:i/>
        </w:rPr>
        <w:t>E</w:t>
      </w:r>
      <w:r w:rsidR="00B9493E">
        <w:t> 8.23).</w:t>
      </w:r>
    </w:p>
    <w:p w14:paraId="2B949E85" w14:textId="77777777" w:rsidR="00D91D7E" w:rsidRDefault="00E6601B" w:rsidP="00065A83">
      <w:pPr>
        <w:pStyle w:val="Blockquotation"/>
        <w:widowControl w:val="0"/>
        <w:numPr>
          <w:ilvl w:val="0"/>
          <w:numId w:val="8"/>
        </w:numPr>
        <w:spacing w:before="80"/>
      </w:pPr>
      <w:r>
        <w:t xml:space="preserve">Nobody reading </w:t>
      </w:r>
      <w:r w:rsidR="00D91D7E">
        <w:t xml:space="preserve">Sections 7 and 8 of the </w:t>
      </w:r>
      <w:r w:rsidR="00D91D7E">
        <w:rPr>
          <w:i/>
        </w:rPr>
        <w:t>Enquiry</w:t>
      </w:r>
      <w:r>
        <w:t xml:space="preserve"> together could reasonably be in any doubt that the definitions have been presented </w:t>
      </w:r>
      <w:r w:rsidR="00870202">
        <w:t>expressly</w:t>
      </w:r>
      <w:r>
        <w:t xml:space="preserve"> with a view to this crucial application</w:t>
      </w:r>
      <w:r w:rsidR="00072B8A">
        <w:t xml:space="preserve">, </w:t>
      </w:r>
      <w:r w:rsidR="006B107F">
        <w:t>for which it seems that they must serve</w:t>
      </w:r>
      <w:r w:rsidR="00072B8A">
        <w:t xml:space="preserve"> the role of delimiting </w:t>
      </w:r>
      <w:r w:rsidR="00072B8A" w:rsidRPr="00072B8A">
        <w:rPr>
          <w:i/>
        </w:rPr>
        <w:t>what we can properly mean</w:t>
      </w:r>
      <w:r w:rsidR="00072B8A">
        <w:t xml:space="preserve"> by causal power and necessity</w:t>
      </w:r>
      <w:r>
        <w:t>.</w:t>
      </w:r>
      <w:r w:rsidR="00D91D7E" w:rsidRPr="00D91D7E">
        <w:t xml:space="preserve"> </w:t>
      </w:r>
    </w:p>
    <w:p w14:paraId="7F922DC7" w14:textId="77777777" w:rsidR="00870202" w:rsidRDefault="00D91D7E" w:rsidP="00065A83">
      <w:pPr>
        <w:spacing w:before="80"/>
      </w:pPr>
      <w:r>
        <w:t xml:space="preserve">The “New Hume” interpretation identifies Hume’s own position as </w:t>
      </w:r>
      <w:r w:rsidR="00C4301F">
        <w:t>taking</w:t>
      </w:r>
      <w:r>
        <w:t xml:space="preserve"> causation </w:t>
      </w:r>
      <w:r w:rsidR="00C4301F">
        <w:t xml:space="preserve">to </w:t>
      </w:r>
      <w:r>
        <w:t xml:space="preserve">involve something beyond his two definitions – exactly the position of his opponents in this argument!  New Humean attempts to </w:t>
      </w:r>
      <w:r w:rsidR="00946541">
        <w:t xml:space="preserve">address </w:t>
      </w:r>
      <w:r w:rsidR="00F13ACC">
        <w:t xml:space="preserve">this </w:t>
      </w:r>
      <w:r w:rsidR="00B04929">
        <w:t>problem</w:t>
      </w:r>
      <w:r w:rsidR="00946541">
        <w:t xml:space="preserve"> </w:t>
      </w:r>
      <w:r w:rsidR="00236B24">
        <w:t>have been unsuccessful, as most Hume scholars agree.</w:t>
      </w:r>
      <w:bookmarkStart w:id="0" w:name="_Ref504572499"/>
      <w:r w:rsidR="00236B24">
        <w:rPr>
          <w:rStyle w:val="FootnoteReference"/>
        </w:rPr>
        <w:footnoteReference w:id="13"/>
      </w:r>
      <w:bookmarkEnd w:id="0"/>
      <w:r w:rsidR="00236B24">
        <w:t xml:space="preserve">  </w:t>
      </w:r>
      <w:r w:rsidR="0049369D">
        <w:t xml:space="preserve">Unless and until there is a </w:t>
      </w:r>
      <w:r w:rsidR="00430955">
        <w:t>credible</w:t>
      </w:r>
      <w:r w:rsidR="0049369D">
        <w:t xml:space="preserve"> </w:t>
      </w:r>
      <w:r w:rsidR="00EB04FC">
        <w:t>reply</w:t>
      </w:r>
      <w:r w:rsidR="0049369D">
        <w:t xml:space="preserve"> from the New Humean side, </w:t>
      </w:r>
      <w:r w:rsidR="00E41760">
        <w:t xml:space="preserve">therefore, </w:t>
      </w:r>
      <w:r w:rsidR="0049369D">
        <w:t xml:space="preserve">their position can </w:t>
      </w:r>
      <w:r w:rsidR="00041759">
        <w:t xml:space="preserve">reasonably </w:t>
      </w:r>
      <w:r w:rsidR="0049369D">
        <w:t>be considered refuted</w:t>
      </w:r>
      <w:r w:rsidR="00236B24">
        <w:t>:</w:t>
      </w:r>
      <w:r w:rsidR="00236B24" w:rsidRPr="00236B24">
        <w:t xml:space="preserve"> </w:t>
      </w:r>
      <w:r w:rsidR="00236B24">
        <w:t xml:space="preserve">it is </w:t>
      </w:r>
      <w:r w:rsidR="00236B24" w:rsidRPr="00016332">
        <w:rPr>
          <w:i/>
        </w:rPr>
        <w:t>not</w:t>
      </w:r>
      <w:r w:rsidR="00236B24">
        <w:t xml:space="preserve"> plausible to interpret Hume as believing in a </w:t>
      </w:r>
      <w:r w:rsidR="00C4301F">
        <w:t xml:space="preserve">“thick” kind of </w:t>
      </w:r>
      <w:r w:rsidR="00236B24">
        <w:t>causation outrun</w:t>
      </w:r>
      <w:r w:rsidR="00C4301F">
        <w:t>ning</w:t>
      </w:r>
      <w:r w:rsidR="00236B24">
        <w:t xml:space="preserve"> his two definitions.</w:t>
      </w:r>
      <w:r w:rsidR="0049369D">
        <w:rPr>
          <w:rStyle w:val="FootnoteReference"/>
        </w:rPr>
        <w:footnoteReference w:id="14"/>
      </w:r>
    </w:p>
    <w:p w14:paraId="25F326DA" w14:textId="77777777" w:rsidR="00F13ACC" w:rsidRDefault="007D2001" w:rsidP="00065A83">
      <w:pPr>
        <w:spacing w:before="120"/>
      </w:pPr>
      <w:r>
        <w:t>Even if New Humean interpretation</w:t>
      </w:r>
      <w:r w:rsidR="00AB1AFE">
        <w:t>s</w:t>
      </w:r>
      <w:r w:rsidR="00F13ACC">
        <w:t xml:space="preserve"> could</w:t>
      </w:r>
      <w:r>
        <w:t xml:space="preserve"> </w:t>
      </w:r>
      <w:r w:rsidR="00F13ACC">
        <w:t>somehow evade</w:t>
      </w:r>
      <w:r>
        <w:t xml:space="preserve"> this </w:t>
      </w:r>
      <w:r w:rsidR="006C09EC">
        <w:t>apparently devastating</w:t>
      </w:r>
      <w:r>
        <w:t xml:space="preserve"> objection, others </w:t>
      </w:r>
      <w:r w:rsidR="00F13ACC">
        <w:t>would</w:t>
      </w:r>
      <w:r w:rsidR="00BF3E1E">
        <w:t xml:space="preserve"> </w:t>
      </w:r>
      <w:r>
        <w:t xml:space="preserve">remain.  One is the sheer difficulty of making </w:t>
      </w:r>
      <w:r w:rsidR="0009609B">
        <w:t xml:space="preserve">appropriate </w:t>
      </w:r>
      <w:r>
        <w:t xml:space="preserve">sense of Hume’s </w:t>
      </w:r>
      <w:r w:rsidR="0009609B">
        <w:t xml:space="preserve">texts, including his </w:t>
      </w:r>
      <w:r w:rsidR="00AB2303">
        <w:t xml:space="preserve">main </w:t>
      </w:r>
      <w:r>
        <w:t xml:space="preserve">argument </w:t>
      </w:r>
      <w:r w:rsidR="00AB2303">
        <w:t>concerning</w:t>
      </w:r>
      <w:r>
        <w:t xml:space="preserve"> </w:t>
      </w:r>
      <w:r w:rsidR="00AB2303">
        <w:t>“</w:t>
      </w:r>
      <w:r>
        <w:t>the idea of necessary connexion”</w:t>
      </w:r>
      <w:r w:rsidR="00AB2303">
        <w:t>,</w:t>
      </w:r>
      <w:r w:rsidR="0009609B">
        <w:t xml:space="preserve"> his statements of what he takes that argument to achiev</w:t>
      </w:r>
      <w:r w:rsidR="00AB2303">
        <w:t>e</w:t>
      </w:r>
      <w:r w:rsidR="00BF3E1E">
        <w:t xml:space="preserve"> (e.g. </w:t>
      </w:r>
      <w:r w:rsidR="0009609B">
        <w:rPr>
          <w:i/>
        </w:rPr>
        <w:t>T</w:t>
      </w:r>
      <w:r w:rsidR="0009609B">
        <w:t> </w:t>
      </w:r>
      <w:r w:rsidR="00387F97">
        <w:t xml:space="preserve">1.3.2.4, </w:t>
      </w:r>
      <w:r w:rsidR="00BF3E1E">
        <w:t>1.3.14.2;</w:t>
      </w:r>
      <w:r w:rsidR="0009609B">
        <w:t xml:space="preserve"> </w:t>
      </w:r>
      <w:r w:rsidR="0009609B">
        <w:rPr>
          <w:i/>
        </w:rPr>
        <w:t>E</w:t>
      </w:r>
      <w:r w:rsidR="0009609B">
        <w:t> 7.3</w:t>
      </w:r>
      <w:r w:rsidR="00D957A5">
        <w:noBreakHyphen/>
        <w:t>5</w:t>
      </w:r>
      <w:r w:rsidR="0009609B">
        <w:t>)</w:t>
      </w:r>
      <w:r w:rsidR="00BF3E1E">
        <w:t xml:space="preserve">, and the corollaries and other conclusions that he draws from his definitions (at </w:t>
      </w:r>
      <w:r w:rsidR="008A3689">
        <w:rPr>
          <w:i/>
        </w:rPr>
        <w:t>T</w:t>
      </w:r>
      <w:r w:rsidR="008A3689">
        <w:t> </w:t>
      </w:r>
      <w:r w:rsidR="00BF3E1E">
        <w:t>1.3.14.32</w:t>
      </w:r>
      <w:r w:rsidR="00BF3E1E">
        <w:noBreakHyphen/>
        <w:t>6,</w:t>
      </w:r>
      <w:r w:rsidR="008A3689">
        <w:t xml:space="preserve"> and as explained above</w:t>
      </w:r>
      <w:r w:rsidR="00BF3E1E">
        <w:t>)</w:t>
      </w:r>
      <w:r w:rsidR="0009609B">
        <w:t>.</w:t>
      </w:r>
      <w:r>
        <w:t xml:space="preserve"> </w:t>
      </w:r>
      <w:r w:rsidR="0009609B">
        <w:t xml:space="preserve"> </w:t>
      </w:r>
      <w:r>
        <w:t xml:space="preserve">Strawson, for example, </w:t>
      </w:r>
      <w:r w:rsidR="0009609B">
        <w:t xml:space="preserve">ignores </w:t>
      </w:r>
      <w:r w:rsidR="00F13ACC">
        <w:t>Hume’s</w:t>
      </w:r>
      <w:r w:rsidR="0009609B">
        <w:t xml:space="preserve"> statements</w:t>
      </w:r>
      <w:r w:rsidR="00F13ACC">
        <w:t xml:space="preserve"> of purpose</w:t>
      </w:r>
      <w:r w:rsidR="0009609B">
        <w:t xml:space="preserve"> and </w:t>
      </w:r>
      <w:r w:rsidR="00AB1AFE">
        <w:t xml:space="preserve">instead </w:t>
      </w:r>
      <w:r w:rsidR="00F13ACC">
        <w:t>devot</w:t>
      </w:r>
      <w:r w:rsidR="009C677B">
        <w:t>es eight chapters (14 </w:t>
      </w:r>
      <w:r w:rsidR="00AB1AFE">
        <w:t xml:space="preserve">to 21) to going through </w:t>
      </w:r>
      <w:r w:rsidR="00173FA6">
        <w:t xml:space="preserve">the </w:t>
      </w:r>
      <w:r w:rsidR="00173FA6">
        <w:rPr>
          <w:i/>
        </w:rPr>
        <w:t>Treatise</w:t>
      </w:r>
      <w:r w:rsidR="00173FA6">
        <w:t xml:space="preserve"> and </w:t>
      </w:r>
      <w:r w:rsidR="00173FA6">
        <w:rPr>
          <w:i/>
        </w:rPr>
        <w:t>Enquiry</w:t>
      </w:r>
      <w:r w:rsidR="00173FA6">
        <w:t xml:space="preserve"> discussions</w:t>
      </w:r>
      <w:r w:rsidR="0009609B">
        <w:t xml:space="preserve"> giving his own gloss on a sequence of passages, </w:t>
      </w:r>
      <w:r w:rsidR="00AB1AFE">
        <w:t xml:space="preserve">apparently </w:t>
      </w:r>
      <w:r w:rsidR="009C677B">
        <w:t>chosen</w:t>
      </w:r>
      <w:r w:rsidR="00AB1AFE">
        <w:t xml:space="preserve"> because they contain</w:t>
      </w:r>
      <w:r w:rsidR="0009609B">
        <w:t xml:space="preserve"> alleged “Referring uses of Causation terms” (§14.2)</w:t>
      </w:r>
      <w:r w:rsidR="002C1F13">
        <w:t xml:space="preserve">.  </w:t>
      </w:r>
      <w:r w:rsidR="00AE17D8">
        <w:t>Fitting his interpretation with the text, moreover, requires</w:t>
      </w:r>
      <w:r>
        <w:t xml:space="preserve"> </w:t>
      </w:r>
      <w:r w:rsidR="00AE17D8">
        <w:t xml:space="preserve">making </w:t>
      </w:r>
      <w:r>
        <w:t xml:space="preserve">the </w:t>
      </w:r>
      <w:r w:rsidR="009C677B">
        <w:t>implausible</w:t>
      </w:r>
      <w:r>
        <w:t xml:space="preserve"> claim that Hume is an objectivist about </w:t>
      </w:r>
      <w:r>
        <w:rPr>
          <w:i/>
        </w:rPr>
        <w:t>power</w:t>
      </w:r>
      <w:r>
        <w:t xml:space="preserve">, but subjectivist about causal </w:t>
      </w:r>
      <w:r>
        <w:rPr>
          <w:i/>
        </w:rPr>
        <w:t>necessity</w:t>
      </w:r>
      <w:r>
        <w:t>,</w:t>
      </w:r>
      <w:r w:rsidR="00BC5FBB">
        <w:rPr>
          <w:rStyle w:val="FootnoteReference"/>
        </w:rPr>
        <w:footnoteReference w:id="15"/>
      </w:r>
      <w:r>
        <w:t xml:space="preserve"> </w:t>
      </w:r>
      <w:r w:rsidR="00AE17D8">
        <w:t xml:space="preserve">despite Hume’s explicitly and repeatedly stating </w:t>
      </w:r>
      <w:r w:rsidR="00B04929">
        <w:t xml:space="preserve">that these are equivalent, </w:t>
      </w:r>
      <w:r w:rsidR="0077017B">
        <w:t>treat</w:t>
      </w:r>
      <w:r w:rsidR="00AE17D8">
        <w:t>ing</w:t>
      </w:r>
      <w:r w:rsidR="0077017B">
        <w:t xml:space="preserve"> </w:t>
      </w:r>
      <w:r w:rsidR="000A039A">
        <w:t>them as such</w:t>
      </w:r>
      <w:r w:rsidR="00B04929">
        <w:t>,</w:t>
      </w:r>
      <w:r>
        <w:t xml:space="preserve"> and </w:t>
      </w:r>
      <w:r w:rsidR="00AE17D8">
        <w:t xml:space="preserve">even </w:t>
      </w:r>
      <w:r w:rsidR="00B04929">
        <w:t>a</w:t>
      </w:r>
      <w:r w:rsidR="00AE17D8">
        <w:t>lternating</w:t>
      </w:r>
      <w:r>
        <w:t xml:space="preserve"> between them</w:t>
      </w:r>
      <w:r w:rsidR="00483152">
        <w:t xml:space="preserve"> within the very argument that is advertised (</w:t>
      </w:r>
      <w:r w:rsidR="00483152">
        <w:rPr>
          <w:i/>
        </w:rPr>
        <w:t>E</w:t>
      </w:r>
      <w:r w:rsidR="00483152">
        <w:t> 7.3) as fixing their precise meaning</w:t>
      </w:r>
      <w:r w:rsidR="009C677B">
        <w:t>.</w:t>
      </w:r>
    </w:p>
    <w:p w14:paraId="7C2640E6" w14:textId="77777777" w:rsidR="006275B5" w:rsidRPr="006275B5" w:rsidRDefault="00356A9D" w:rsidP="006275B5">
      <w:r>
        <w:lastRenderedPageBreak/>
        <w:t xml:space="preserve">Another </w:t>
      </w:r>
      <w:r w:rsidR="00AB2303">
        <w:t>major</w:t>
      </w:r>
      <w:r w:rsidR="00534E8B">
        <w:t xml:space="preserve"> objection to</w:t>
      </w:r>
      <w:r w:rsidR="00D45B41">
        <w:t xml:space="preserve"> </w:t>
      </w:r>
      <w:r w:rsidR="005F4D6E">
        <w:t>New Hume</w:t>
      </w:r>
      <w:r w:rsidR="00D45B41">
        <w:t>an</w:t>
      </w:r>
      <w:r w:rsidR="005F4D6E">
        <w:t xml:space="preserve"> interpret</w:t>
      </w:r>
      <w:r w:rsidR="002C29DE">
        <w:t>ation</w:t>
      </w:r>
      <w:r w:rsidR="00D45B41">
        <w:t>s</w:t>
      </w:r>
      <w:r>
        <w:t xml:space="preserve"> arises from the</w:t>
      </w:r>
      <w:r w:rsidR="00D45B41">
        <w:t>ir</w:t>
      </w:r>
      <w:r>
        <w:t xml:space="preserve"> need</w:t>
      </w:r>
      <w:r w:rsidR="005F4D6E">
        <w:t xml:space="preserve"> to give content to the supposed “thick” notion of causal necessity</w:t>
      </w:r>
      <w:r w:rsidR="00476E2B">
        <w:t xml:space="preserve"> without involving</w:t>
      </w:r>
      <w:r>
        <w:t xml:space="preserve"> an impression-derived </w:t>
      </w:r>
      <w:r>
        <w:rPr>
          <w:i/>
        </w:rPr>
        <w:t>idea</w:t>
      </w:r>
      <w:r>
        <w:t>.  The</w:t>
      </w:r>
      <w:r w:rsidR="00AB1AFE">
        <w:t>ir</w:t>
      </w:r>
      <w:r>
        <w:t xml:space="preserve"> standard recourse has been to </w:t>
      </w:r>
      <w:r w:rsidR="00AB1AFE">
        <w:t>interpret Hume as supposing</w:t>
      </w:r>
      <w:r w:rsidR="005F4D6E">
        <w:t xml:space="preserve"> a hidden </w:t>
      </w:r>
      <w:r w:rsidR="005F4D6E">
        <w:rPr>
          <w:i/>
        </w:rPr>
        <w:t>conceptual</w:t>
      </w:r>
      <w:r w:rsidR="005F4D6E">
        <w:t xml:space="preserve"> necessity, such that</w:t>
      </w:r>
      <w:r>
        <w:t xml:space="preserve"> if </w:t>
      </w:r>
      <w:r w:rsidR="005F4D6E">
        <w:rPr>
          <w:i/>
        </w:rPr>
        <w:t>A</w:t>
      </w:r>
      <w:r w:rsidR="005F4D6E">
        <w:t xml:space="preserve"> </w:t>
      </w:r>
      <w:r>
        <w:t>causes</w:t>
      </w:r>
      <w:r w:rsidR="005F4D6E">
        <w:t xml:space="preserve"> </w:t>
      </w:r>
      <w:r w:rsidR="005F4D6E">
        <w:rPr>
          <w:i/>
        </w:rPr>
        <w:t>B</w:t>
      </w:r>
      <w:r>
        <w:t>, then this means</w:t>
      </w:r>
      <w:r w:rsidR="00381B8D">
        <w:t xml:space="preserve"> that</w:t>
      </w:r>
      <w:r w:rsidR="00AC17C8">
        <w:t xml:space="preserve"> </w:t>
      </w:r>
      <w:r w:rsidR="00AC17C8">
        <w:rPr>
          <w:i/>
        </w:rPr>
        <w:t>A</w:t>
      </w:r>
      <w:r w:rsidR="005F4D6E">
        <w:t xml:space="preserve"> ha</w:t>
      </w:r>
      <w:r>
        <w:t>s some</w:t>
      </w:r>
      <w:r w:rsidR="005F4D6E">
        <w:t xml:space="preserve"> property which, if only we knew of it, would sanction </w:t>
      </w:r>
      <w:r w:rsidR="00381B8D">
        <w:t xml:space="preserve">the </w:t>
      </w:r>
      <w:r w:rsidR="00AC17C8">
        <w:t>inference that</w:t>
      </w:r>
      <w:r w:rsidR="005F4D6E">
        <w:t xml:space="preserve"> </w:t>
      </w:r>
      <w:r w:rsidR="005F4D6E">
        <w:rPr>
          <w:i/>
        </w:rPr>
        <w:t>B</w:t>
      </w:r>
      <w:r w:rsidR="00AC17C8">
        <w:t xml:space="preserve"> </w:t>
      </w:r>
      <w:r w:rsidR="00381B8D">
        <w:t>must</w:t>
      </w:r>
      <w:r w:rsidR="00C53F83">
        <w:t xml:space="preserve"> follow</w:t>
      </w:r>
      <w:r w:rsidR="00AC17C8">
        <w:t xml:space="preserve"> with a priori certainty</w:t>
      </w:r>
      <w:r w:rsidR="005F4D6E">
        <w:t>.</w:t>
      </w:r>
      <w:r w:rsidR="005F4D6E">
        <w:rPr>
          <w:rStyle w:val="FootnoteReference"/>
        </w:rPr>
        <w:footnoteReference w:id="16"/>
      </w:r>
      <w:r w:rsidR="00AC17C8">
        <w:t xml:space="preserve">  </w:t>
      </w:r>
      <w:r w:rsidR="00206D37">
        <w:t>But g</w:t>
      </w:r>
      <w:r w:rsidR="00381B8D">
        <w:t>iven</w:t>
      </w:r>
      <w:r>
        <w:t xml:space="preserve"> Hume’s </w:t>
      </w:r>
      <w:r w:rsidR="00206D37">
        <w:t>fondness for the</w:t>
      </w:r>
      <w:r>
        <w:t xml:space="preserve"> Conceivability Principle, it seems implausible t</w:t>
      </w:r>
      <w:r w:rsidR="00AC17C8">
        <w:t>h</w:t>
      </w:r>
      <w:r>
        <w:t>at h</w:t>
      </w:r>
      <w:r w:rsidR="00AC17C8">
        <w:t xml:space="preserve">e could even </w:t>
      </w:r>
      <w:r w:rsidR="00F13ACC">
        <w:t xml:space="preserve">seriously </w:t>
      </w:r>
      <w:r>
        <w:t xml:space="preserve">contemplate </w:t>
      </w:r>
      <w:r w:rsidR="00AC17C8">
        <w:t>such conceptual necessities between “distinct existences”, let alone believe in them</w:t>
      </w:r>
      <w:r>
        <w:t xml:space="preserve">.  </w:t>
      </w:r>
      <w:r w:rsidR="00AC17C8">
        <w:t xml:space="preserve">New Humeans have </w:t>
      </w:r>
      <w:r w:rsidR="00381B8D">
        <w:t xml:space="preserve">accordingly </w:t>
      </w:r>
      <w:r w:rsidR="00CA75A2">
        <w:t>suggested</w:t>
      </w:r>
      <w:r w:rsidR="00AC17C8">
        <w:t xml:space="preserve"> that his commitment </w:t>
      </w:r>
      <w:r w:rsidR="00381B8D">
        <w:t xml:space="preserve">to the </w:t>
      </w:r>
      <w:r w:rsidR="00534E8B">
        <w:t>Conceivability P</w:t>
      </w:r>
      <w:r w:rsidR="00381B8D">
        <w:t xml:space="preserve">rinciple </w:t>
      </w:r>
      <w:r w:rsidR="00FC04AC">
        <w:t>must be</w:t>
      </w:r>
      <w:r w:rsidR="00AC17C8">
        <w:t xml:space="preserve"> </w:t>
      </w:r>
      <w:r w:rsidR="007F1D27">
        <w:t xml:space="preserve">less than it seems, but </w:t>
      </w:r>
      <w:r w:rsidR="00381B8D">
        <w:t xml:space="preserve">they </w:t>
      </w:r>
      <w:r w:rsidR="007F1D27">
        <w:t>face a</w:t>
      </w:r>
      <w:r w:rsidR="00F13ACC">
        <w:t>n</w:t>
      </w:r>
      <w:r w:rsidR="007F1D27">
        <w:t xml:space="preserve"> uphill battle given the weight of textual evidence</w:t>
      </w:r>
      <w:r w:rsidR="00D512A3">
        <w:t xml:space="preserve"> against them</w:t>
      </w:r>
      <w:r w:rsidR="00F268F8">
        <w:t>, including of the order of thirty unqualified st</w:t>
      </w:r>
      <w:r w:rsidR="00483152">
        <w:t>atements of the p</w:t>
      </w:r>
      <w:r w:rsidR="00F268F8">
        <w:t xml:space="preserve">rinciple in the </w:t>
      </w:r>
      <w:r w:rsidR="00F268F8">
        <w:rPr>
          <w:i/>
        </w:rPr>
        <w:t>Treatise</w:t>
      </w:r>
      <w:r w:rsidR="00F268F8">
        <w:t xml:space="preserve">, </w:t>
      </w:r>
      <w:r w:rsidR="00F268F8">
        <w:rPr>
          <w:i/>
        </w:rPr>
        <w:t>Abstract</w:t>
      </w:r>
      <w:r w:rsidR="00F268F8">
        <w:t xml:space="preserve">, and </w:t>
      </w:r>
      <w:r w:rsidR="00F268F8">
        <w:rPr>
          <w:i/>
        </w:rPr>
        <w:t>Enquiry</w:t>
      </w:r>
      <w:r w:rsidR="007F1D27">
        <w:t>.</w:t>
      </w:r>
      <w:r w:rsidR="00CA75A2">
        <w:rPr>
          <w:rStyle w:val="FootnoteReference"/>
        </w:rPr>
        <w:footnoteReference w:id="17"/>
      </w:r>
    </w:p>
    <w:p w14:paraId="6294B13D" w14:textId="271F4186" w:rsidR="007309CF" w:rsidRDefault="007C6D83" w:rsidP="003B7333">
      <w:pPr>
        <w:pStyle w:val="Heading3"/>
      </w:pPr>
      <w:r>
        <w:t xml:space="preserve">7.4  </w:t>
      </w:r>
      <w:r w:rsidR="007309CF">
        <w:t>Hume</w:t>
      </w:r>
      <w:r w:rsidR="00607150">
        <w:t>an Objective Powers (if not, perhaps, powers in objects)</w:t>
      </w:r>
    </w:p>
    <w:p w14:paraId="7D604A65" w14:textId="77071457" w:rsidR="00FC04AC" w:rsidRPr="00447276" w:rsidRDefault="00155CD7" w:rsidP="005F387D">
      <w:pPr>
        <w:widowControl w:val="0"/>
        <w:spacing w:before="60"/>
      </w:pPr>
      <w:r>
        <w:t xml:space="preserve">We </w:t>
      </w:r>
      <w:r w:rsidR="00BC5FBB">
        <w:t xml:space="preserve">are left, then, with the traditional interpretation of Hume as a </w:t>
      </w:r>
      <w:r w:rsidR="00BC5FBB">
        <w:rPr>
          <w:i/>
        </w:rPr>
        <w:t>reductionist</w:t>
      </w:r>
      <w:r w:rsidR="00BC5FBB">
        <w:t xml:space="preserve"> about causation, and as this would imply (and is anyway strongly supported by </w:t>
      </w:r>
      <w:r w:rsidR="00202ED0">
        <w:t>§</w:t>
      </w:r>
      <w:r w:rsidR="006B4A7E">
        <w:t>6a, §6e, §6k and §6l</w:t>
      </w:r>
      <w:r w:rsidR="00202ED0">
        <w:t>):</w:t>
      </w:r>
    </w:p>
    <w:p w14:paraId="721311B4" w14:textId="77777777" w:rsidR="00FC04AC" w:rsidRDefault="00FC04AC" w:rsidP="00FC04AC">
      <w:pPr>
        <w:spacing w:before="120"/>
      </w:pPr>
      <w:r>
        <w:tab/>
      </w:r>
      <w:r w:rsidR="001F4D76">
        <w:rPr>
          <w:i/>
        </w:rPr>
        <w:t>Hume does believe in real causes</w:t>
      </w:r>
      <w:r w:rsidR="009C457B">
        <w:t>.</w:t>
      </w:r>
    </w:p>
    <w:p w14:paraId="609B20E6" w14:textId="31598BF6" w:rsidR="00FC04AC" w:rsidRPr="00202ED0" w:rsidRDefault="00AE17D8" w:rsidP="00476E2B">
      <w:pPr>
        <w:pStyle w:val="Afterblock"/>
      </w:pPr>
      <w:r>
        <w:t>Since, m</w:t>
      </w:r>
      <w:r w:rsidR="009C457B">
        <w:t>oreover</w:t>
      </w:r>
      <w:r w:rsidR="001F4D76">
        <w:t xml:space="preserve">, </w:t>
      </w:r>
      <w:r w:rsidR="00AC614C">
        <w:t>he</w:t>
      </w:r>
      <w:r w:rsidR="00FC04AC">
        <w:t xml:space="preserve"> sees </w:t>
      </w:r>
      <w:r w:rsidR="001F4D76">
        <w:t xml:space="preserve">causation </w:t>
      </w:r>
      <w:r w:rsidR="00FC04AC">
        <w:t>as essentially involving</w:t>
      </w:r>
      <w:r w:rsidR="001F4D76">
        <w:t xml:space="preserve"> causal power </w:t>
      </w:r>
      <w:r w:rsidR="00845274">
        <w:t>or</w:t>
      </w:r>
      <w:r w:rsidR="001F4D76">
        <w:t xml:space="preserve"> necessity</w:t>
      </w:r>
      <w:r w:rsidR="009C457B">
        <w:t xml:space="preserve"> (</w:t>
      </w:r>
      <w:r w:rsidR="006B4A7E">
        <w:t>§6c</w:t>
      </w:r>
      <w:r w:rsidR="009C457B">
        <w:t xml:space="preserve"> above)</w:t>
      </w:r>
      <w:r w:rsidR="00CB23DE">
        <w:t xml:space="preserve">, </w:t>
      </w:r>
      <w:r w:rsidR="00202ED0">
        <w:t xml:space="preserve">it </w:t>
      </w:r>
      <w:r w:rsidR="00BC5FBB">
        <w:t xml:space="preserve">seems to </w:t>
      </w:r>
      <w:r w:rsidR="00202ED0">
        <w:t xml:space="preserve">follow that </w:t>
      </w:r>
      <w:r w:rsidR="00202ED0">
        <w:rPr>
          <w:i/>
        </w:rPr>
        <w:t>on his own interpretation of the relevant terms</w:t>
      </w:r>
      <w:r w:rsidR="00202ED0">
        <w:t>:</w:t>
      </w:r>
    </w:p>
    <w:p w14:paraId="3A49F0CC" w14:textId="77777777" w:rsidR="00FC04AC" w:rsidRDefault="00FC04AC" w:rsidP="00FC04AC">
      <w:pPr>
        <w:spacing w:before="120"/>
      </w:pPr>
      <w:r>
        <w:tab/>
      </w:r>
      <w:r w:rsidR="001F4D76">
        <w:rPr>
          <w:i/>
        </w:rPr>
        <w:t>Hume also believes in real causal powers and real causal necessity</w:t>
      </w:r>
      <w:r>
        <w:t>.</w:t>
      </w:r>
    </w:p>
    <w:p w14:paraId="2A798BC9" w14:textId="221A422C" w:rsidR="00065A83" w:rsidRPr="00065A83" w:rsidRDefault="00242EC1" w:rsidP="00202ED0">
      <w:pPr>
        <w:pStyle w:val="Afterblock"/>
      </w:pPr>
      <w:r>
        <w:t xml:space="preserve">This indeed becomes </w:t>
      </w:r>
      <w:r w:rsidR="00065A83">
        <w:t xml:space="preserve">entirely unproblematic given Hume’s </w:t>
      </w:r>
      <w:r>
        <w:t>first</w:t>
      </w:r>
      <w:r w:rsidR="00065A83">
        <w:t xml:space="preserve"> definition of necessity (</w:t>
      </w:r>
      <w:r w:rsidR="006B4A7E">
        <w:t>§6j</w:t>
      </w:r>
      <w:r w:rsidR="00065A83">
        <w:t xml:space="preserve">), which implies that </w:t>
      </w:r>
      <w:r w:rsidR="00065A83" w:rsidRPr="00242EC1">
        <w:rPr>
          <w:i/>
          <w:iCs/>
        </w:rPr>
        <w:t>causal necessity</w:t>
      </w:r>
      <w:r w:rsidRPr="00242EC1">
        <w:rPr>
          <w:i/>
          <w:iCs/>
        </w:rPr>
        <w:t xml:space="preserve"> and power</w:t>
      </w:r>
      <w:r w:rsidR="00065A83" w:rsidRPr="00242EC1">
        <w:rPr>
          <w:i/>
          <w:iCs/>
        </w:rPr>
        <w:t>, like causation, can be understood reductively in terms of constant conjunction</w:t>
      </w:r>
      <w:r>
        <w:t xml:space="preserve"> (which also </w:t>
      </w:r>
      <w:r w:rsidR="00065A83">
        <w:t xml:space="preserve">explains how necessity can be essential to causation, since </w:t>
      </w:r>
      <w:r w:rsidR="00065A83">
        <w:rPr>
          <w:i/>
          <w:iCs/>
        </w:rPr>
        <w:t>both</w:t>
      </w:r>
      <w:r w:rsidR="00065A83">
        <w:t xml:space="preserve"> are understood in the same way</w:t>
      </w:r>
      <w:r>
        <w:t>)</w:t>
      </w:r>
      <w:r w:rsidR="00065A83">
        <w:t>.</w:t>
      </w:r>
    </w:p>
    <w:p w14:paraId="5242570C" w14:textId="59EBD7AC" w:rsidR="00607150" w:rsidRPr="00FA178E" w:rsidRDefault="00242EC1" w:rsidP="00202ED0">
      <w:pPr>
        <w:pStyle w:val="Afterblock"/>
      </w:pPr>
      <w:r>
        <w:t xml:space="preserve">So Hume does believe in </w:t>
      </w:r>
      <w:r>
        <w:rPr>
          <w:i/>
          <w:iCs/>
        </w:rPr>
        <w:t>objective powers</w:t>
      </w:r>
      <w:r>
        <w:t xml:space="preserve"> in one sense: powers that are there in the objective world, and not observer-relative.  </w:t>
      </w:r>
      <w:r w:rsidR="00BC5FBB">
        <w:t xml:space="preserve">But does </w:t>
      </w:r>
      <w:r>
        <w:t>he</w:t>
      </w:r>
      <w:r w:rsidR="00BC5FBB">
        <w:t xml:space="preserve"> believe in </w:t>
      </w:r>
      <w:r w:rsidR="00BC5FBB">
        <w:rPr>
          <w:i/>
        </w:rPr>
        <w:t xml:space="preserve">powers </w:t>
      </w:r>
      <w:r w:rsidR="00BC5FBB" w:rsidRPr="00065A83">
        <w:rPr>
          <w:i/>
          <w:u w:val="single"/>
        </w:rPr>
        <w:t>in objects</w:t>
      </w:r>
      <w:r w:rsidR="00BC5FBB">
        <w:t xml:space="preserve">?  This is a more tricky question, for reasons raised in </w:t>
      </w:r>
      <w:r w:rsidR="006B4A7E">
        <w:t>§6l</w:t>
      </w:r>
      <w:r w:rsidR="00BC5FBB">
        <w:t xml:space="preserve"> above.</w:t>
      </w:r>
      <w:r>
        <w:t xml:space="preserve">  </w:t>
      </w:r>
      <w:r w:rsidR="00BC5FBB">
        <w:t>As we have seen, i</w:t>
      </w:r>
      <w:r w:rsidR="00FC04AC">
        <w:t xml:space="preserve">dentifying the relevant </w:t>
      </w:r>
      <w:r w:rsidR="001F4D76">
        <w:t xml:space="preserve">causes, powers, and necessities </w:t>
      </w:r>
      <w:r w:rsidR="00BC5FBB">
        <w:t xml:space="preserve">in a situation </w:t>
      </w:r>
      <w:r w:rsidR="001427C3">
        <w:t>will</w:t>
      </w:r>
      <w:r w:rsidR="00E94C6C">
        <w:t xml:space="preserve"> </w:t>
      </w:r>
      <w:r w:rsidR="00BC5FBB">
        <w:t>often</w:t>
      </w:r>
      <w:r w:rsidR="00202ED0">
        <w:t xml:space="preserve"> </w:t>
      </w:r>
      <w:r w:rsidR="00E94C6C">
        <w:t>require</w:t>
      </w:r>
      <w:r w:rsidR="001F4D76">
        <w:t xml:space="preserve"> </w:t>
      </w:r>
      <w:r w:rsidR="00E94C6C">
        <w:t>careful and painstaking</w:t>
      </w:r>
      <w:r w:rsidR="001F4D76">
        <w:t xml:space="preserve"> </w:t>
      </w:r>
      <w:r w:rsidR="00FC04AC">
        <w:t>investigation, including systematic observation</w:t>
      </w:r>
      <w:r w:rsidR="001F4D76">
        <w:t>,</w:t>
      </w:r>
      <w:r w:rsidR="00FC04AC">
        <w:t xml:space="preserve"> experimentation, and generalisation, in the attempt to devise laws – sometimes mathematically complex laws – capable of reducing the various phenomena to order.</w:t>
      </w:r>
      <w:r w:rsidR="001427C3">
        <w:t xml:space="preserve">  Some of these</w:t>
      </w:r>
      <w:r w:rsidR="00E94C6C">
        <w:t>,</w:t>
      </w:r>
      <w:r w:rsidR="009A4A51">
        <w:t xml:space="preserve"> </w:t>
      </w:r>
      <w:r w:rsidR="00BC5FBB">
        <w:t>such as</w:t>
      </w:r>
      <w:r w:rsidR="009A4A51">
        <w:t xml:space="preserve"> the</w:t>
      </w:r>
      <w:r w:rsidR="000268A7">
        <w:t xml:space="preserve"> Newtonian laws</w:t>
      </w:r>
      <w:r w:rsidR="00E94C6C">
        <w:t>,</w:t>
      </w:r>
      <w:r w:rsidR="009A4A51">
        <w:t xml:space="preserve"> may involve quantitative factors</w:t>
      </w:r>
      <w:r w:rsidR="001427C3">
        <w:t xml:space="preserve"> (</w:t>
      </w:r>
      <w:r w:rsidR="000D1376">
        <w:t>e.g.</w:t>
      </w:r>
      <w:r w:rsidR="001427C3">
        <w:t xml:space="preserve"> momentum and kinetic energy)</w:t>
      </w:r>
      <w:r w:rsidR="009A4A51">
        <w:t xml:space="preserve"> that are naturally expressible in terms of “energy”, “force”, and “power”</w:t>
      </w:r>
      <w:r w:rsidR="002D1718">
        <w:t xml:space="preserve">, </w:t>
      </w:r>
      <w:r w:rsidR="00E62758">
        <w:t>and through</w:t>
      </w:r>
      <w:r w:rsidR="00587ED5">
        <w:t xml:space="preserve"> which one can </w:t>
      </w:r>
      <w:r w:rsidR="009B69A5">
        <w:t>relatively straightforwardly</w:t>
      </w:r>
      <w:r w:rsidR="002D1718">
        <w:t xml:space="preserve"> correlate the </w:t>
      </w:r>
      <w:r w:rsidR="002A78CA">
        <w:t>factor</w:t>
      </w:r>
      <w:r w:rsidR="002D1718">
        <w:t xml:space="preserve"> with the effect (</w:t>
      </w:r>
      <w:r w:rsidR="002A78CA">
        <w:t xml:space="preserve">thus implying, in the </w:t>
      </w:r>
      <w:r w:rsidR="002D1718">
        <w:t xml:space="preserve">language of </w:t>
      </w:r>
      <w:r w:rsidR="002D1718">
        <w:rPr>
          <w:i/>
        </w:rPr>
        <w:t>E</w:t>
      </w:r>
      <w:r w:rsidR="002D1718">
        <w:t> 7.29 n. 17, “</w:t>
      </w:r>
      <w:r w:rsidR="002A78CA">
        <w:t xml:space="preserve">that </w:t>
      </w:r>
      <w:r w:rsidR="002D1718" w:rsidRPr="00A0359E">
        <w:t>the effect is the measure of the power</w:t>
      </w:r>
      <w:r w:rsidR="002D1718">
        <w:t>”)</w:t>
      </w:r>
      <w:r w:rsidR="00E94C6C">
        <w:t xml:space="preserve">.  </w:t>
      </w:r>
      <w:r w:rsidR="000D1376">
        <w:t>But t</w:t>
      </w:r>
      <w:r w:rsidR="004119F0">
        <w:t>here is no</w:t>
      </w:r>
      <w:r w:rsidR="00E94C6C">
        <w:t xml:space="preserve"> guarantee that th</w:t>
      </w:r>
      <w:r w:rsidR="001427C3">
        <w:t xml:space="preserve">is will always </w:t>
      </w:r>
      <w:r w:rsidR="00483152">
        <w:t xml:space="preserve">be </w:t>
      </w:r>
      <w:r w:rsidR="000D1376">
        <w:t>the case: not all causal laws are so simple.  Ironically, however</w:t>
      </w:r>
      <w:r w:rsidR="00E94C6C">
        <w:t xml:space="preserve">, </w:t>
      </w:r>
      <w:r w:rsidR="00202ED0">
        <w:t xml:space="preserve">Hume’s </w:t>
      </w:r>
      <w:r w:rsidR="002D1718">
        <w:t xml:space="preserve">apparently </w:t>
      </w:r>
      <w:r w:rsidR="0020657C">
        <w:t>crude running-together of s</w:t>
      </w:r>
      <w:r w:rsidR="00202ED0">
        <w:t xml:space="preserve">o many terms </w:t>
      </w:r>
      <w:r w:rsidR="0020657C">
        <w:t xml:space="preserve">(as in </w:t>
      </w:r>
      <w:r w:rsidR="006B4A7E">
        <w:t>§6f</w:t>
      </w:r>
      <w:r w:rsidR="0020657C">
        <w:t xml:space="preserve"> above) could </w:t>
      </w:r>
      <w:r w:rsidR="00202ED0">
        <w:t>help here</w:t>
      </w:r>
      <w:r w:rsidR="0020657C">
        <w:t>, manifesting open-mindedness over the form that future theories might take.</w:t>
      </w:r>
      <w:r w:rsidR="00A11CBB">
        <w:t xml:space="preserve">  </w:t>
      </w:r>
      <w:r w:rsidR="0055689F">
        <w:t xml:space="preserve">If the “power” language of the </w:t>
      </w:r>
      <w:r w:rsidR="0055689F">
        <w:rPr>
          <w:i/>
        </w:rPr>
        <w:t>Enquiry</w:t>
      </w:r>
      <w:r w:rsidR="0055689F">
        <w:t xml:space="preserve"> </w:t>
      </w:r>
      <w:r w:rsidR="000C7B60">
        <w:t xml:space="preserve">is indeed intended to be thus open-minded, then it </w:t>
      </w:r>
      <w:r w:rsidR="005E257C">
        <w:t>need</w:t>
      </w:r>
      <w:r w:rsidR="0055689F">
        <w:t xml:space="preserve"> not indicate any commitment to </w:t>
      </w:r>
      <w:r w:rsidR="0055689F">
        <w:rPr>
          <w:i/>
        </w:rPr>
        <w:t>powers in objects</w:t>
      </w:r>
      <w:r w:rsidR="0055689F">
        <w:t xml:space="preserve">, but </w:t>
      </w:r>
      <w:r w:rsidR="000C7B60">
        <w:t>only</w:t>
      </w:r>
      <w:r w:rsidR="0055689F">
        <w:t xml:space="preserve"> to </w:t>
      </w:r>
      <w:r w:rsidR="0055689F">
        <w:rPr>
          <w:i/>
        </w:rPr>
        <w:t>objective powers</w:t>
      </w:r>
      <w:r w:rsidR="00891DFC">
        <w:t xml:space="preserve"> </w:t>
      </w:r>
      <w:r>
        <w:t xml:space="preserve">in the sense above </w:t>
      </w:r>
      <w:r w:rsidR="00891DFC">
        <w:t xml:space="preserve">(i.e. powers that are </w:t>
      </w:r>
      <w:r w:rsidR="006C09EC">
        <w:t xml:space="preserve">real and </w:t>
      </w:r>
      <w:r w:rsidR="00891DFC">
        <w:t xml:space="preserve">not </w:t>
      </w:r>
      <w:r w:rsidR="00891DFC">
        <w:rPr>
          <w:i/>
        </w:rPr>
        <w:t>mind-dependent</w:t>
      </w:r>
      <w:r w:rsidR="00891DFC">
        <w:t>)</w:t>
      </w:r>
      <w:r w:rsidR="0055689F">
        <w:t xml:space="preserve">.  </w:t>
      </w:r>
      <w:r w:rsidR="005E257C">
        <w:t>Accordingly,</w:t>
      </w:r>
      <w:r w:rsidR="004607E0">
        <w:t xml:space="preserve"> w</w:t>
      </w:r>
      <w:r w:rsidR="00FE1081">
        <w:t xml:space="preserve">hen Hume talks of the “powers and forces” of objects, </w:t>
      </w:r>
      <w:r w:rsidR="004607E0">
        <w:t xml:space="preserve">he </w:t>
      </w:r>
      <w:r w:rsidR="00A837A3">
        <w:t>can</w:t>
      </w:r>
      <w:r w:rsidR="004607E0">
        <w:t xml:space="preserve"> be understood as</w:t>
      </w:r>
      <w:r w:rsidR="00FE1081">
        <w:t xml:space="preserve"> referring to the characteristics – typically unknown, and quite likely quantitative – of </w:t>
      </w:r>
      <w:r w:rsidR="00FE1081">
        <w:rPr>
          <w:i/>
        </w:rPr>
        <w:t>both</w:t>
      </w:r>
      <w:r w:rsidR="00FE1081">
        <w:t xml:space="preserve"> individual objects </w:t>
      </w:r>
      <w:r w:rsidR="00FE1081" w:rsidRPr="00FE1081">
        <w:rPr>
          <w:i/>
        </w:rPr>
        <w:t>and</w:t>
      </w:r>
      <w:r w:rsidR="00FE1081">
        <w:t xml:space="preserve"> their situations, that determine their behaviour in accordance with the appropriate laws of nature.</w:t>
      </w:r>
      <w:r w:rsidR="000C7B60">
        <w:t xml:space="preserve">  What </w:t>
      </w:r>
      <w:r w:rsidR="005E257C">
        <w:t xml:space="preserve">then </w:t>
      </w:r>
      <w:r w:rsidR="000C7B60">
        <w:t xml:space="preserve">actually </w:t>
      </w:r>
      <w:r w:rsidR="00E62758">
        <w:t>occurs</w:t>
      </w:r>
      <w:r w:rsidR="000C7B60">
        <w:t xml:space="preserve"> will be a holistic result of the entire array of “powers and forces” operative in the situation, quite different from the simplistic “inference from one object to another” suggested by his talk of “constant conjunction”</w:t>
      </w:r>
      <w:r w:rsidR="005E257C">
        <w:t xml:space="preserve">, and significantly more complicated than the scenarios envisaged in the </w:t>
      </w:r>
      <w:r w:rsidR="005E257C">
        <w:rPr>
          <w:i/>
        </w:rPr>
        <w:t>Enquiry</w:t>
      </w:r>
      <w:r w:rsidR="005E257C">
        <w:t xml:space="preserve"> footnotes discussed in </w:t>
      </w:r>
      <w:r w:rsidR="006B4A7E">
        <w:t>§6l</w:t>
      </w:r>
      <w:r w:rsidR="005E257C">
        <w:t xml:space="preserve"> above, where an object’s behaviour is straightforwardly dependent </w:t>
      </w:r>
      <w:r w:rsidR="005E257C" w:rsidRPr="00CF0BFA">
        <w:rPr>
          <w:i/>
          <w:iCs/>
        </w:rPr>
        <w:t>on its own “power”</w:t>
      </w:r>
      <w:r w:rsidR="000C7B60">
        <w:t>.</w:t>
      </w:r>
      <w:r w:rsidR="00FA178E">
        <w:t xml:space="preserve">  How far Hume envisaged all this is unclear, but at any rate a consistent </w:t>
      </w:r>
      <w:r w:rsidR="00FA178E" w:rsidRPr="00FA178E">
        <w:rPr>
          <w:i/>
        </w:rPr>
        <w:t>Humean</w:t>
      </w:r>
      <w:r w:rsidR="00FA178E">
        <w:t xml:space="preserve"> position would probably be committed to </w:t>
      </w:r>
      <w:r w:rsidR="00FA178E">
        <w:rPr>
          <w:i/>
        </w:rPr>
        <w:t>objective powers</w:t>
      </w:r>
      <w:r w:rsidR="00FA178E">
        <w:t xml:space="preserve">, but not necessarily to </w:t>
      </w:r>
      <w:r w:rsidR="00FA178E">
        <w:rPr>
          <w:i/>
        </w:rPr>
        <w:t>powers in objects</w:t>
      </w:r>
      <w:r w:rsidR="00FA178E">
        <w:t>.</w:t>
      </w:r>
    </w:p>
    <w:p w14:paraId="561258F3" w14:textId="77777777" w:rsidR="0002490E" w:rsidRDefault="004117B0" w:rsidP="00887275">
      <w:pPr>
        <w:pStyle w:val="Heading2"/>
        <w:spacing w:after="360"/>
      </w:pPr>
      <w:r>
        <w:br w:type="column"/>
      </w:r>
      <w:r w:rsidR="0002490E" w:rsidRPr="00F5751D">
        <w:lastRenderedPageBreak/>
        <w:t>References</w:t>
      </w:r>
    </w:p>
    <w:p w14:paraId="18EB4A35" w14:textId="77777777" w:rsidR="00CC24F0" w:rsidRDefault="00CC24F0" w:rsidP="00065A83">
      <w:pPr>
        <w:pStyle w:val="Reference"/>
        <w:spacing w:before="60"/>
      </w:pPr>
      <w:r>
        <w:t xml:space="preserve">Ainslie, Donald C. (2012), Review of Galen Strawson, </w:t>
      </w:r>
      <w:r>
        <w:rPr>
          <w:i/>
        </w:rPr>
        <w:t>The Evident Connexion</w:t>
      </w:r>
      <w:r>
        <w:t xml:space="preserve">, in </w:t>
      </w:r>
      <w:r>
        <w:rPr>
          <w:i/>
        </w:rPr>
        <w:t>Notre Dame Philosophical Reviews</w:t>
      </w:r>
      <w:r>
        <w:t xml:space="preserve">, at </w:t>
      </w:r>
      <w:hyperlink r:id="rId8" w:history="1">
        <w:r w:rsidRPr="00FC1460">
          <w:rPr>
            <w:rStyle w:val="Hyperlink"/>
          </w:rPr>
          <w:t>https://ndpr.nd.edu/news/the-evident-connexion-hume-on-personal-identity/</w:t>
        </w:r>
      </w:hyperlink>
      <w:r>
        <w:t>.</w:t>
      </w:r>
    </w:p>
    <w:p w14:paraId="158A8443" w14:textId="77777777" w:rsidR="0002490E" w:rsidRDefault="0002490E" w:rsidP="00065A83">
      <w:pPr>
        <w:pStyle w:val="Reference"/>
        <w:spacing w:before="60"/>
      </w:pPr>
      <w:r w:rsidRPr="00F5751D">
        <w:t xml:space="preserve">Beebee, Helen </w:t>
      </w:r>
      <w:r w:rsidR="00CD5CA5">
        <w:t>(</w:t>
      </w:r>
      <w:r w:rsidRPr="00F5751D">
        <w:t>2007</w:t>
      </w:r>
      <w:r w:rsidR="00CD5CA5">
        <w:t>),</w:t>
      </w:r>
      <w:r w:rsidRPr="00F5751D">
        <w:t xml:space="preserve"> </w:t>
      </w:r>
      <w:r w:rsidR="008A6027">
        <w:t>“</w:t>
      </w:r>
      <w:r w:rsidRPr="00F5751D">
        <w:t>The Two Definitions and the Doctrine of Necessity</w:t>
      </w:r>
      <w:r w:rsidR="008A6027">
        <w:t>”</w:t>
      </w:r>
      <w:r w:rsidR="00CD5CA5">
        <w:t xml:space="preserve">, </w:t>
      </w:r>
      <w:r w:rsidRPr="00F5751D">
        <w:rPr>
          <w:i/>
        </w:rPr>
        <w:t>Proceedings of the Aristotelian Society</w:t>
      </w:r>
      <w:r w:rsidRPr="00F5751D">
        <w:t xml:space="preserve"> 107</w:t>
      </w:r>
      <w:r w:rsidR="008A6027">
        <w:t>, pp.</w:t>
      </w:r>
      <w:r w:rsidRPr="00F5751D">
        <w:t xml:space="preserve"> 413</w:t>
      </w:r>
      <w:r w:rsidRPr="00F5751D">
        <w:noBreakHyphen/>
        <w:t>31.</w:t>
      </w:r>
    </w:p>
    <w:p w14:paraId="7E00A9DF" w14:textId="77777777" w:rsidR="00CB715D" w:rsidRPr="008A6027" w:rsidRDefault="00CB715D" w:rsidP="00065A83">
      <w:pPr>
        <w:pStyle w:val="Reference"/>
        <w:spacing w:before="60"/>
      </w:pPr>
      <w:r>
        <w:t>Hakkarainen</w:t>
      </w:r>
      <w:r w:rsidR="008A6027">
        <w:t xml:space="preserve">, Jani (2012), “Hume’s Scepticism and Realism”, </w:t>
      </w:r>
      <w:r w:rsidR="008A6027">
        <w:rPr>
          <w:i/>
        </w:rPr>
        <w:t>British Journal for the History of Philosophy</w:t>
      </w:r>
      <w:r w:rsidR="008A6027">
        <w:t xml:space="preserve"> 20, pp. 283</w:t>
      </w:r>
      <w:r w:rsidR="008A6027">
        <w:noBreakHyphen/>
        <w:t>309.</w:t>
      </w:r>
    </w:p>
    <w:p w14:paraId="7A81BE4E" w14:textId="77777777" w:rsidR="0002490E" w:rsidRDefault="0002490E" w:rsidP="00065A83">
      <w:pPr>
        <w:pStyle w:val="Reference"/>
        <w:spacing w:before="60"/>
      </w:pPr>
      <w:r w:rsidRPr="00F5751D">
        <w:t xml:space="preserve">Hume, David </w:t>
      </w:r>
      <w:r w:rsidR="00CD5CA5">
        <w:t>(</w:t>
      </w:r>
      <w:r w:rsidRPr="00F5751D">
        <w:t>1739</w:t>
      </w:r>
      <w:r w:rsidRPr="00F5751D">
        <w:noBreakHyphen/>
        <w:t>40</w:t>
      </w:r>
      <w:r w:rsidR="00CD5CA5">
        <w:t>),</w:t>
      </w:r>
      <w:r w:rsidRPr="00F5751D">
        <w:t xml:space="preserve"> </w:t>
      </w:r>
      <w:r w:rsidRPr="00F5751D">
        <w:rPr>
          <w:i/>
        </w:rPr>
        <w:t>A Treatise of Human Nature: A Critical Edition</w:t>
      </w:r>
      <w:r w:rsidRPr="00F5751D">
        <w:t>, vol. 1, ed. David Fate Norton and Mary J. Norton</w:t>
      </w:r>
      <w:r w:rsidR="00CD5CA5">
        <w:t xml:space="preserve">, </w:t>
      </w:r>
      <w:smartTag w:uri="urn:schemas-microsoft-com:office:smarttags" w:element="City">
        <w:smartTag w:uri="urn:schemas-microsoft-com:office:smarttags" w:element="place">
          <w:r w:rsidRPr="00F5751D">
            <w:t>Oxford</w:t>
          </w:r>
        </w:smartTag>
      </w:smartTag>
      <w:r w:rsidRPr="00F5751D">
        <w:t xml:space="preserve">: Clarendon Press, 2007 (references indicated by </w:t>
      </w:r>
      <w:r w:rsidR="008A6027">
        <w:rPr>
          <w:i/>
        </w:rPr>
        <w:t>“</w:t>
      </w:r>
      <w:r w:rsidRPr="00F5751D">
        <w:rPr>
          <w:i/>
        </w:rPr>
        <w:t>T</w:t>
      </w:r>
      <w:r w:rsidR="008A6027">
        <w:rPr>
          <w:i/>
        </w:rPr>
        <w:t>”</w:t>
      </w:r>
      <w:r w:rsidRPr="00CD5CA5">
        <w:rPr>
          <w:i/>
        </w:rPr>
        <w:t>)</w:t>
      </w:r>
      <w:r w:rsidRPr="00F5751D">
        <w:t>.</w:t>
      </w:r>
    </w:p>
    <w:p w14:paraId="5E6E9E8F" w14:textId="77777777" w:rsidR="002D7361" w:rsidRDefault="002D7361" w:rsidP="00065A83">
      <w:pPr>
        <w:pStyle w:val="Reference"/>
        <w:spacing w:before="60"/>
      </w:pPr>
      <w:r>
        <w:t xml:space="preserve">Hume, David (1740), </w:t>
      </w:r>
      <w:r>
        <w:rPr>
          <w:i/>
        </w:rPr>
        <w:t>An Abstract of … A Treatise of Human Nature</w:t>
      </w:r>
      <w:r>
        <w:t>, included in both Hume (1739/40) and Hume (1748); references indicated by “</w:t>
      </w:r>
      <w:r>
        <w:rPr>
          <w:i/>
        </w:rPr>
        <w:t>A</w:t>
      </w:r>
      <w:r>
        <w:t>” and given to paragraph number.</w:t>
      </w:r>
    </w:p>
    <w:p w14:paraId="54C5C743" w14:textId="77777777" w:rsidR="00EC17A9" w:rsidRPr="00956629" w:rsidRDefault="00EC17A9" w:rsidP="00065A83">
      <w:pPr>
        <w:pStyle w:val="Reference"/>
        <w:spacing w:before="60"/>
      </w:pPr>
      <w:r>
        <w:rPr>
          <w:iCs/>
        </w:rPr>
        <w:t xml:space="preserve">Hume, David </w:t>
      </w:r>
      <w:r w:rsidRPr="00956629">
        <w:t>(1741</w:t>
      </w:r>
      <w:r w:rsidRPr="00956629">
        <w:noBreakHyphen/>
        <w:t xml:space="preserve">83), </w:t>
      </w:r>
      <w:r w:rsidRPr="00956629">
        <w:rPr>
          <w:i/>
        </w:rPr>
        <w:t>Essays, Moral, Political, and Literary</w:t>
      </w:r>
      <w:r w:rsidRPr="00956629">
        <w:t xml:space="preserve">, ed. Eugene F. Miller, Liberty Classics, 2nd edition 1987 – references indicated by </w:t>
      </w:r>
      <w:r w:rsidRPr="00956629">
        <w:rPr>
          <w:i/>
          <w:iCs/>
        </w:rPr>
        <w:t>“Essays”</w:t>
      </w:r>
      <w:r w:rsidRPr="00956629">
        <w:t>, and given to page number</w:t>
      </w:r>
    </w:p>
    <w:p w14:paraId="427A4416" w14:textId="77777777" w:rsidR="0002490E" w:rsidRPr="00F5751D" w:rsidRDefault="0002490E" w:rsidP="00065A83">
      <w:pPr>
        <w:pStyle w:val="Reference"/>
        <w:spacing w:before="60"/>
      </w:pPr>
      <w:r w:rsidRPr="00F5751D">
        <w:t xml:space="preserve">Hume, David </w:t>
      </w:r>
      <w:r w:rsidR="00CD5CA5">
        <w:t>(</w:t>
      </w:r>
      <w:r w:rsidRPr="00F5751D">
        <w:t>1748</w:t>
      </w:r>
      <w:r w:rsidR="00CD5CA5">
        <w:t xml:space="preserve">), </w:t>
      </w:r>
      <w:r w:rsidRPr="00F5751D">
        <w:rPr>
          <w:i/>
        </w:rPr>
        <w:t>An Enquiry concerning Human Understanding</w:t>
      </w:r>
      <w:r w:rsidRPr="00F5751D">
        <w:t>, ed. Peter Millican</w:t>
      </w:r>
      <w:r w:rsidR="00CD5CA5">
        <w:t>,</w:t>
      </w:r>
      <w:r w:rsidRPr="00F5751D">
        <w:t xml:space="preserve"> </w:t>
      </w:r>
      <w:smartTag w:uri="urn:schemas-microsoft-com:office:smarttags" w:element="place">
        <w:smartTag w:uri="urn:schemas-microsoft-com:office:smarttags" w:element="City">
          <w:r w:rsidRPr="00F5751D">
            <w:t>Oxford</w:t>
          </w:r>
        </w:smartTag>
      </w:smartTag>
      <w:r w:rsidRPr="00F5751D">
        <w:t xml:space="preserve">: Oxford University Press, 2007 (references indicated by </w:t>
      </w:r>
      <w:r w:rsidR="008A6027">
        <w:rPr>
          <w:i/>
        </w:rPr>
        <w:t>“</w:t>
      </w:r>
      <w:r w:rsidRPr="00F5751D">
        <w:rPr>
          <w:i/>
        </w:rPr>
        <w:t>E</w:t>
      </w:r>
      <w:r w:rsidR="008A6027">
        <w:rPr>
          <w:i/>
        </w:rPr>
        <w:t>”</w:t>
      </w:r>
      <w:r w:rsidRPr="00CD5CA5">
        <w:rPr>
          <w:i/>
        </w:rPr>
        <w:t>)</w:t>
      </w:r>
      <w:r w:rsidRPr="00F5751D">
        <w:t>.</w:t>
      </w:r>
    </w:p>
    <w:p w14:paraId="6792C54C" w14:textId="77777777" w:rsidR="0002490E" w:rsidRDefault="0002490E" w:rsidP="00065A83">
      <w:pPr>
        <w:pStyle w:val="Reference"/>
        <w:spacing w:before="60"/>
      </w:pPr>
      <w:r w:rsidRPr="00F5751D">
        <w:t xml:space="preserve">Hume, David </w:t>
      </w:r>
      <w:r w:rsidR="00CD5CA5">
        <w:t>(</w:t>
      </w:r>
      <w:r w:rsidRPr="00F5751D">
        <w:t>1751</w:t>
      </w:r>
      <w:r w:rsidR="00CD5CA5">
        <w:t>),</w:t>
      </w:r>
      <w:r w:rsidRPr="00F5751D">
        <w:t xml:space="preserve"> </w:t>
      </w:r>
      <w:r w:rsidRPr="00F5751D">
        <w:rPr>
          <w:i/>
        </w:rPr>
        <w:t>An Enquiry concerning the Principles of Morals</w:t>
      </w:r>
      <w:r>
        <w:t>, ed. Tom L. Beauchamp</w:t>
      </w:r>
      <w:r w:rsidR="00CD5CA5">
        <w:t>,</w:t>
      </w:r>
      <w:r w:rsidRPr="00F5751D">
        <w:t xml:space="preserve"> </w:t>
      </w:r>
      <w:smartTag w:uri="urn:schemas-microsoft-com:office:smarttags" w:element="City">
        <w:r w:rsidRPr="00F5751D">
          <w:t>Oxford</w:t>
        </w:r>
      </w:smartTag>
      <w:r w:rsidRPr="00F5751D">
        <w:t xml:space="preserve">: </w:t>
      </w:r>
      <w:smartTag w:uri="urn:schemas-microsoft-com:office:smarttags" w:element="City">
        <w:smartTag w:uri="urn:schemas-microsoft-com:office:smarttags" w:element="place">
          <w:r w:rsidRPr="00F5751D">
            <w:t>Oxford</w:t>
          </w:r>
        </w:smartTag>
      </w:smartTag>
      <w:r w:rsidRPr="00F5751D">
        <w:t xml:space="preserve"> University Press, 1998 (references indicated by </w:t>
      </w:r>
      <w:r w:rsidR="008A6027">
        <w:rPr>
          <w:i/>
        </w:rPr>
        <w:t>“</w:t>
      </w:r>
      <w:r w:rsidRPr="00F5751D">
        <w:rPr>
          <w:i/>
        </w:rPr>
        <w:t>M</w:t>
      </w:r>
      <w:r w:rsidR="008A6027">
        <w:rPr>
          <w:i/>
        </w:rPr>
        <w:t>”</w:t>
      </w:r>
      <w:r w:rsidRPr="00CD5CA5">
        <w:rPr>
          <w:i/>
        </w:rPr>
        <w:t>)</w:t>
      </w:r>
      <w:r w:rsidRPr="00F5751D">
        <w:t>.</w:t>
      </w:r>
    </w:p>
    <w:p w14:paraId="04A7F57D" w14:textId="77777777" w:rsidR="002D7361" w:rsidRPr="00585E56" w:rsidRDefault="002D7361" w:rsidP="00065A83">
      <w:pPr>
        <w:pStyle w:val="Reference"/>
        <w:spacing w:before="60"/>
      </w:pPr>
      <w:r>
        <w:t xml:space="preserve">Hume, David </w:t>
      </w:r>
      <w:r w:rsidRPr="00585E56">
        <w:t>(1757</w:t>
      </w:r>
      <w:r>
        <w:t>/72</w:t>
      </w:r>
      <w:r w:rsidRPr="00585E56">
        <w:t xml:space="preserve">), </w:t>
      </w:r>
      <w:r w:rsidRPr="00470F6C">
        <w:rPr>
          <w:i/>
        </w:rPr>
        <w:t>A Dissertation on the Passions and The Natural History of Religion</w:t>
      </w:r>
      <w:r>
        <w:rPr>
          <w:i/>
        </w:rPr>
        <w:t>: A Critical Edition</w:t>
      </w:r>
      <w:r w:rsidRPr="00585E56">
        <w:t xml:space="preserve">, ed. Tom L. Beauchamp, </w:t>
      </w:r>
      <w:r>
        <w:t>Clarendon</w:t>
      </w:r>
      <w:r w:rsidRPr="00585E56">
        <w:t xml:space="preserve"> Press, 2007</w:t>
      </w:r>
      <w:r>
        <w:t xml:space="preserve"> (</w:t>
      </w:r>
      <w:r w:rsidRPr="00585E56">
        <w:t xml:space="preserve">references to </w:t>
      </w:r>
      <w:r>
        <w:t>Dissertation</w:t>
      </w:r>
      <w:r w:rsidRPr="00585E56">
        <w:t xml:space="preserve"> indicated by </w:t>
      </w:r>
      <w:r>
        <w:rPr>
          <w:i/>
        </w:rPr>
        <w:t>“P</w:t>
      </w:r>
      <w:r w:rsidRPr="0000115B">
        <w:rPr>
          <w:i/>
        </w:rPr>
        <w:t>”</w:t>
      </w:r>
      <w:r w:rsidRPr="00585E56">
        <w:t>, and given to section and paragraph number</w:t>
      </w:r>
      <w:r>
        <w:t>).</w:t>
      </w:r>
    </w:p>
    <w:p w14:paraId="3A818012" w14:textId="01E05B5A" w:rsidR="0002490E" w:rsidRDefault="0002490E" w:rsidP="00065A83">
      <w:pPr>
        <w:pStyle w:val="Reference"/>
        <w:spacing w:before="60"/>
      </w:pPr>
      <w:r w:rsidRPr="00F5751D">
        <w:t xml:space="preserve">Hume, David </w:t>
      </w:r>
      <w:r w:rsidR="00CD5CA5">
        <w:t>(</w:t>
      </w:r>
      <w:r w:rsidRPr="00F5751D">
        <w:t>1932</w:t>
      </w:r>
      <w:r w:rsidR="00CD5CA5">
        <w:t>),</w:t>
      </w:r>
      <w:r w:rsidRPr="00F5751D">
        <w:t xml:space="preserve"> </w:t>
      </w:r>
      <w:r w:rsidRPr="00F5751D">
        <w:rPr>
          <w:i/>
        </w:rPr>
        <w:t>The Letters of David Hume</w:t>
      </w:r>
      <w:r w:rsidR="00CD5CA5">
        <w:t>, ed. J. Y. T. Greig, 2 vols,</w:t>
      </w:r>
      <w:r w:rsidRPr="00F5751D">
        <w:t xml:space="preserve"> </w:t>
      </w:r>
      <w:smartTag w:uri="urn:schemas-microsoft-com:office:smarttags" w:element="place">
        <w:smartTag w:uri="urn:schemas-microsoft-com:office:smarttags" w:element="City">
          <w:r w:rsidRPr="00F5751D">
            <w:t>Oxford</w:t>
          </w:r>
        </w:smartTag>
      </w:smartTag>
      <w:r w:rsidRPr="00F5751D">
        <w:t>: Clarendon Press</w:t>
      </w:r>
      <w:r w:rsidR="00887275">
        <w:t>.</w:t>
      </w:r>
    </w:p>
    <w:p w14:paraId="151B0D35" w14:textId="77777777" w:rsidR="002D7361" w:rsidRPr="00902013" w:rsidRDefault="002D7361" w:rsidP="00065A83">
      <w:pPr>
        <w:pStyle w:val="Reference"/>
        <w:spacing w:before="60"/>
      </w:pPr>
      <w:r>
        <w:t xml:space="preserve">Kail, P. J. E. (2003), “Conceivability and Modality: A Lemma in an Argument in Defense of Skeptical Realism”, </w:t>
      </w:r>
      <w:r>
        <w:rPr>
          <w:i/>
        </w:rPr>
        <w:t>Hume Studies</w:t>
      </w:r>
      <w:r>
        <w:t xml:space="preserve"> 29, pp. 43</w:t>
      </w:r>
      <w:r>
        <w:noBreakHyphen/>
        <w:t>61.</w:t>
      </w:r>
    </w:p>
    <w:p w14:paraId="49D6557D" w14:textId="77777777" w:rsidR="0002490E" w:rsidRPr="00F5751D" w:rsidRDefault="0002490E" w:rsidP="00065A83">
      <w:pPr>
        <w:pStyle w:val="Reference"/>
        <w:spacing w:before="60"/>
      </w:pPr>
      <w:r w:rsidRPr="00F5751D">
        <w:t xml:space="preserve">Kail, </w:t>
      </w:r>
      <w:r w:rsidR="008A6027">
        <w:t>P. J. E.</w:t>
      </w:r>
      <w:r w:rsidRPr="00F5751D">
        <w:t xml:space="preserve"> </w:t>
      </w:r>
      <w:r w:rsidR="009F5D96">
        <w:t>(</w:t>
      </w:r>
      <w:r w:rsidR="006856F5">
        <w:t>2007</w:t>
      </w:r>
      <w:r w:rsidR="009F5D96">
        <w:t>),</w:t>
      </w:r>
      <w:r w:rsidRPr="00F5751D">
        <w:t xml:space="preserve"> </w:t>
      </w:r>
      <w:r w:rsidR="008A6027">
        <w:t>“</w:t>
      </w:r>
      <w:r w:rsidRPr="00F5751D">
        <w:t>How to understand Hume</w:t>
      </w:r>
      <w:r>
        <w:t>’</w:t>
      </w:r>
      <w:r w:rsidRPr="00F5751D">
        <w:t>s realism</w:t>
      </w:r>
      <w:r w:rsidR="008A6027">
        <w:t>”</w:t>
      </w:r>
      <w:r w:rsidRPr="00F5751D">
        <w:t>, in Read and Richman (2007)</w:t>
      </w:r>
      <w:r w:rsidR="008A6027">
        <w:t>, pp.</w:t>
      </w:r>
      <w:r w:rsidRPr="00F5751D">
        <w:t xml:space="preserve"> 253</w:t>
      </w:r>
      <w:r w:rsidRPr="00F5751D">
        <w:noBreakHyphen/>
        <w:t>69.</w:t>
      </w:r>
    </w:p>
    <w:p w14:paraId="3E9A6ED5" w14:textId="77777777" w:rsidR="0002490E" w:rsidRDefault="0002490E" w:rsidP="00065A83">
      <w:pPr>
        <w:pStyle w:val="Reference"/>
        <w:spacing w:before="60"/>
      </w:pPr>
      <w:r w:rsidRPr="00F5751D">
        <w:t xml:space="preserve">Locke, John </w:t>
      </w:r>
      <w:r w:rsidR="009F5D96">
        <w:t>(</w:t>
      </w:r>
      <w:r w:rsidRPr="00F5751D">
        <w:t>1690</w:t>
      </w:r>
      <w:r w:rsidR="009F5D96">
        <w:t>),</w:t>
      </w:r>
      <w:r w:rsidRPr="00F5751D">
        <w:t xml:space="preserve"> </w:t>
      </w:r>
      <w:r w:rsidRPr="00F5751D">
        <w:rPr>
          <w:i/>
        </w:rPr>
        <w:t>An Essay Concerning Human Understanding</w:t>
      </w:r>
      <w:r>
        <w:t>, ed. P. H. Nidditch</w:t>
      </w:r>
      <w:r w:rsidR="009F5D96">
        <w:t>,</w:t>
      </w:r>
      <w:r w:rsidRPr="00F5751D">
        <w:t xml:space="preserve"> </w:t>
      </w:r>
      <w:smartTag w:uri="urn:schemas-microsoft-com:office:smarttags" w:element="City">
        <w:smartTag w:uri="urn:schemas-microsoft-com:office:smarttags" w:element="place">
          <w:r w:rsidRPr="00F5751D">
            <w:t>Oxford</w:t>
          </w:r>
        </w:smartTag>
      </w:smartTag>
      <w:r w:rsidRPr="00F5751D">
        <w:t>: Clarendon Press, 1975 (</w:t>
      </w:r>
      <w:r w:rsidR="008A6027">
        <w:rPr>
          <w:i/>
        </w:rPr>
        <w:t>“</w:t>
      </w:r>
      <w:r w:rsidRPr="00F5751D">
        <w:rPr>
          <w:i/>
        </w:rPr>
        <w:t>Essay</w:t>
      </w:r>
      <w:r w:rsidR="008A6027">
        <w:rPr>
          <w:i/>
        </w:rPr>
        <w:t>”</w:t>
      </w:r>
      <w:r w:rsidRPr="009F5D96">
        <w:rPr>
          <w:i/>
        </w:rPr>
        <w:t>)</w:t>
      </w:r>
      <w:r w:rsidRPr="00F5751D">
        <w:t>.</w:t>
      </w:r>
    </w:p>
    <w:p w14:paraId="459AB3BA" w14:textId="77777777" w:rsidR="0002490E" w:rsidRPr="00F5751D" w:rsidRDefault="0002490E" w:rsidP="00065A83">
      <w:pPr>
        <w:pStyle w:val="Reference"/>
        <w:spacing w:before="60"/>
      </w:pPr>
      <w:r w:rsidRPr="00F5751D">
        <w:t xml:space="preserve">Millican, Peter </w:t>
      </w:r>
      <w:r w:rsidR="00AE55BD">
        <w:t>(</w:t>
      </w:r>
      <w:r w:rsidRPr="00F5751D">
        <w:t>2007a</w:t>
      </w:r>
      <w:r w:rsidR="00AE55BD">
        <w:t>),</w:t>
      </w:r>
      <w:r w:rsidRPr="00F5751D">
        <w:t xml:space="preserve"> </w:t>
      </w:r>
      <w:r w:rsidR="008A6027">
        <w:t>“</w:t>
      </w:r>
      <w:r w:rsidRPr="00F5751D">
        <w:t>Humes Old and New: Four Fashionable Falsehoods, and One Unfashionable Truth</w:t>
      </w:r>
      <w:r w:rsidR="008A6027">
        <w:t>”</w:t>
      </w:r>
      <w:r w:rsidR="00AE55BD">
        <w:t>,</w:t>
      </w:r>
      <w:r w:rsidRPr="00F5751D">
        <w:t xml:space="preserve"> </w:t>
      </w:r>
      <w:r w:rsidRPr="00F5751D">
        <w:rPr>
          <w:i/>
        </w:rPr>
        <w:t>Proceedings of the Aristotelian Society, Supplementary Volume</w:t>
      </w:r>
      <w:r w:rsidRPr="00F5751D">
        <w:t xml:space="preserve"> 81</w:t>
      </w:r>
      <w:r w:rsidR="008A6027">
        <w:t>, pp.</w:t>
      </w:r>
      <w:r w:rsidRPr="00F5751D">
        <w:t xml:space="preserve"> 163</w:t>
      </w:r>
      <w:r w:rsidRPr="00F5751D">
        <w:noBreakHyphen/>
        <w:t>99.</w:t>
      </w:r>
    </w:p>
    <w:p w14:paraId="5AEDB1F2" w14:textId="77777777" w:rsidR="0002490E" w:rsidRPr="00F5751D" w:rsidRDefault="0002490E" w:rsidP="00065A83">
      <w:pPr>
        <w:pStyle w:val="Reference"/>
        <w:spacing w:before="60"/>
      </w:pPr>
      <w:r w:rsidRPr="00F5751D">
        <w:t xml:space="preserve">Millican, Peter </w:t>
      </w:r>
      <w:r w:rsidR="00AE55BD">
        <w:t>(</w:t>
      </w:r>
      <w:r w:rsidRPr="00F5751D">
        <w:t>2007b</w:t>
      </w:r>
      <w:r w:rsidR="00AE55BD">
        <w:t>),</w:t>
      </w:r>
      <w:r w:rsidRPr="00F5751D">
        <w:t xml:space="preserve"> </w:t>
      </w:r>
      <w:r w:rsidR="008A6027">
        <w:t>“</w:t>
      </w:r>
      <w:r w:rsidRPr="00F5751D">
        <w:t xml:space="preserve">Against the </w:t>
      </w:r>
      <w:r w:rsidR="008A6027">
        <w:t>‘</w:t>
      </w:r>
      <w:r w:rsidRPr="00F5751D">
        <w:t>New Hume</w:t>
      </w:r>
      <w:r w:rsidR="008A6027">
        <w:t>’”</w:t>
      </w:r>
      <w:r w:rsidRPr="00F5751D">
        <w:t>, in Read and Richman (2007)</w:t>
      </w:r>
      <w:r w:rsidR="008A6027">
        <w:t>, pp.</w:t>
      </w:r>
      <w:r w:rsidRPr="00F5751D">
        <w:t xml:space="preserve"> 211</w:t>
      </w:r>
      <w:r w:rsidRPr="00F5751D">
        <w:noBreakHyphen/>
        <w:t>52.</w:t>
      </w:r>
    </w:p>
    <w:p w14:paraId="6BD086C6" w14:textId="77777777" w:rsidR="003355E6" w:rsidRDefault="003355E6" w:rsidP="00065A83">
      <w:pPr>
        <w:pStyle w:val="Reference"/>
        <w:spacing w:before="60"/>
      </w:pPr>
      <w:r>
        <w:t xml:space="preserve">Millican, Peter (2009), </w:t>
      </w:r>
      <w:r w:rsidR="008A6027">
        <w:t>“</w:t>
      </w:r>
      <w:r>
        <w:t>Hume, Causal Realism, and Causal Science</w:t>
      </w:r>
      <w:r w:rsidR="008A6027">
        <w:t>”</w:t>
      </w:r>
      <w:r>
        <w:t xml:space="preserve">, </w:t>
      </w:r>
      <w:r>
        <w:rPr>
          <w:i/>
        </w:rPr>
        <w:t>Mind</w:t>
      </w:r>
      <w:r>
        <w:t xml:space="preserve"> 118</w:t>
      </w:r>
      <w:r w:rsidR="008A6027">
        <w:t>, pp.</w:t>
      </w:r>
      <w:r>
        <w:t xml:space="preserve"> 647</w:t>
      </w:r>
      <w:r>
        <w:noBreakHyphen/>
        <w:t>712.</w:t>
      </w:r>
    </w:p>
    <w:p w14:paraId="39CF4F6B" w14:textId="77777777" w:rsidR="00C100A4" w:rsidRDefault="00C100A4" w:rsidP="00065A83">
      <w:pPr>
        <w:pStyle w:val="Reference"/>
        <w:spacing w:before="60"/>
      </w:pPr>
      <w:r>
        <w:t>Millican, Peter (2010),</w:t>
      </w:r>
      <w:r w:rsidRPr="00F5751D">
        <w:t xml:space="preserve"> </w:t>
      </w:r>
      <w:r>
        <w:t>“</w:t>
      </w:r>
      <w:r w:rsidRPr="00F5751D">
        <w:t>Hume</w:t>
      </w:r>
      <w:r>
        <w:t>’</w:t>
      </w:r>
      <w:r w:rsidRPr="00F5751D">
        <w:t>s Determinism</w:t>
      </w:r>
      <w:r>
        <w:t xml:space="preserve">”, </w:t>
      </w:r>
      <w:r w:rsidRPr="00F5751D">
        <w:rPr>
          <w:i/>
        </w:rPr>
        <w:t>Canadian Journal of Philosophy</w:t>
      </w:r>
      <w:r>
        <w:t xml:space="preserve"> 40, pp. 611</w:t>
      </w:r>
      <w:r>
        <w:noBreakHyphen/>
        <w:t>42.</w:t>
      </w:r>
    </w:p>
    <w:p w14:paraId="61268E84" w14:textId="77777777" w:rsidR="00C100A4" w:rsidRPr="00CB715D" w:rsidRDefault="00C100A4" w:rsidP="00065A83">
      <w:pPr>
        <w:pStyle w:val="Reference"/>
        <w:spacing w:before="60"/>
      </w:pPr>
      <w:r>
        <w:t xml:space="preserve">Millican, Peter (2011), “Hume, Causal Realism, and Free Will”, in </w:t>
      </w:r>
      <w:r w:rsidR="00CB715D">
        <w:t xml:space="preserve">Keith Allen and Tom Stoneham (eds), </w:t>
      </w:r>
      <w:r w:rsidR="00CB715D">
        <w:rPr>
          <w:i/>
        </w:rPr>
        <w:t>Causation and Modern Philosophy</w:t>
      </w:r>
      <w:r w:rsidR="00CB715D">
        <w:t xml:space="preserve"> (New York: Routledge), pp. 123</w:t>
      </w:r>
      <w:r w:rsidR="00CB715D">
        <w:noBreakHyphen/>
        <w:t>65.</w:t>
      </w:r>
    </w:p>
    <w:p w14:paraId="1F364535" w14:textId="77777777" w:rsidR="007F7EF7" w:rsidRDefault="007F7EF7" w:rsidP="00065A83">
      <w:pPr>
        <w:pStyle w:val="Reference"/>
        <w:spacing w:before="60"/>
      </w:pPr>
      <w:r>
        <w:t xml:space="preserve">Millican, Peter (2012), “Hume’s ‘Scepticism’ about Induction”, in Alan Bailey and Dan O’Brien (eds), </w:t>
      </w:r>
      <w:r>
        <w:rPr>
          <w:i/>
        </w:rPr>
        <w:t>The Continuum Companion to Hume</w:t>
      </w:r>
      <w:r>
        <w:t xml:space="preserve"> (London: Continuum), pp. 57</w:t>
      </w:r>
      <w:r>
        <w:noBreakHyphen/>
        <w:t>103.</w:t>
      </w:r>
    </w:p>
    <w:p w14:paraId="0009C146" w14:textId="77777777" w:rsidR="008C1648" w:rsidRDefault="008C1648" w:rsidP="00065A83">
      <w:pPr>
        <w:pStyle w:val="Reference"/>
        <w:spacing w:before="60"/>
      </w:pPr>
      <w:r>
        <w:t>Millican, Peter (2016), “Hume’s Chief Argument”,</w:t>
      </w:r>
      <w:r w:rsidR="00C100A4">
        <w:t xml:space="preserve"> in Paul Russell (ed.), </w:t>
      </w:r>
      <w:r w:rsidR="00C100A4">
        <w:rPr>
          <w:i/>
        </w:rPr>
        <w:t>The Oxford Handbook of Hume</w:t>
      </w:r>
      <w:r w:rsidR="00C100A4">
        <w:t xml:space="preserve"> (Oxford: Oxford University Press), pp. 82</w:t>
      </w:r>
      <w:r w:rsidR="00C100A4">
        <w:noBreakHyphen/>
        <w:t>108.</w:t>
      </w:r>
    </w:p>
    <w:p w14:paraId="114844B1" w14:textId="77777777" w:rsidR="00CB715D" w:rsidRDefault="00CB715D" w:rsidP="00065A83">
      <w:pPr>
        <w:pStyle w:val="Reference"/>
        <w:spacing w:before="60"/>
      </w:pPr>
      <w:r>
        <w:t xml:space="preserve">Millican, Peter (2017), “Hume’s Fork, and His Theory of Relations”, </w:t>
      </w:r>
      <w:r>
        <w:rPr>
          <w:i/>
        </w:rPr>
        <w:t>Philosophy and Phenomenological Research</w:t>
      </w:r>
      <w:r>
        <w:t xml:space="preserve"> 95, pp. 3</w:t>
      </w:r>
      <w:r>
        <w:noBreakHyphen/>
        <w:t>65.</w:t>
      </w:r>
    </w:p>
    <w:p w14:paraId="18E2354B" w14:textId="3C69C1CE" w:rsidR="00277EE2" w:rsidRPr="00277EE2" w:rsidRDefault="00277EE2" w:rsidP="00065A83">
      <w:pPr>
        <w:pStyle w:val="Reference"/>
        <w:spacing w:before="60"/>
      </w:pPr>
      <w:r>
        <w:t xml:space="preserve">Millican, Peter (2021), “Hume on Causation and Causal Powers”, in Benjamin Hill, Henrik Lagerlund, and Stathis Psillos (eds), </w:t>
      </w:r>
      <w:r>
        <w:rPr>
          <w:i/>
          <w:iCs/>
        </w:rPr>
        <w:t>Reconsidering Causal Powers: Historical and Conceptual Perspectives</w:t>
      </w:r>
      <w:r w:rsidR="00887275">
        <w:t xml:space="preserve"> (Oxford: Oxford University Press), pp. 206-40.</w:t>
      </w:r>
    </w:p>
    <w:p w14:paraId="5FE58906" w14:textId="24839007" w:rsidR="00065A83" w:rsidRPr="00CB715D" w:rsidRDefault="00065A83" w:rsidP="00065A83">
      <w:pPr>
        <w:pStyle w:val="Reference"/>
        <w:spacing w:before="60"/>
      </w:pPr>
      <w:r>
        <w:t xml:space="preserve">Millican, Peter (2024), “Hume as Regularity Theorist – After All!  Completing a Counter-Revolution”, </w:t>
      </w:r>
      <w:r>
        <w:rPr>
          <w:i/>
          <w:iCs/>
        </w:rPr>
        <w:t>Hume Studies</w:t>
      </w:r>
      <w:r>
        <w:t xml:space="preserve"> 49,  pp. 101-62</w:t>
      </w:r>
      <w:r w:rsidR="00CF0BFA">
        <w:t>.</w:t>
      </w:r>
    </w:p>
    <w:p w14:paraId="1C7FFEDD" w14:textId="77777777" w:rsidR="002F0FE3" w:rsidRDefault="002F0FE3" w:rsidP="00065A83">
      <w:pPr>
        <w:pStyle w:val="Reference"/>
        <w:spacing w:before="60"/>
      </w:pPr>
      <w:r>
        <w:t>Ott, Walter (2011),</w:t>
      </w:r>
      <w:r w:rsidR="00CB715D">
        <w:t xml:space="preserve"> Review of Keith Allen and Tom Stoneham (eds), </w:t>
      </w:r>
      <w:r w:rsidR="00CB715D">
        <w:rPr>
          <w:i/>
        </w:rPr>
        <w:t>Causation and Modern Philosophy</w:t>
      </w:r>
      <w:r w:rsidR="00CB715D">
        <w:t xml:space="preserve">, in </w:t>
      </w:r>
      <w:r w:rsidR="00CB715D">
        <w:rPr>
          <w:i/>
        </w:rPr>
        <w:t>Notre Dame Philosophical Reviews</w:t>
      </w:r>
      <w:r w:rsidR="00CB715D">
        <w:t>, at</w:t>
      </w:r>
      <w:r>
        <w:t xml:space="preserve"> </w:t>
      </w:r>
      <w:hyperlink r:id="rId9" w:history="1">
        <w:r w:rsidRPr="00833B4A">
          <w:rPr>
            <w:rStyle w:val="Hyperlink"/>
          </w:rPr>
          <w:t>http://ndpr.nd.edu/news/causation-and-modern-philosophy/</w:t>
        </w:r>
      </w:hyperlink>
      <w:r w:rsidR="00CB715D">
        <w:t>.</w:t>
      </w:r>
    </w:p>
    <w:p w14:paraId="75612D22" w14:textId="77777777" w:rsidR="0002490E" w:rsidRDefault="0002490E" w:rsidP="00065A83">
      <w:pPr>
        <w:pStyle w:val="Reference"/>
        <w:spacing w:before="60"/>
      </w:pPr>
      <w:r w:rsidRPr="00F5751D">
        <w:t>Read, Rupert and Richman, Kenneth A.</w:t>
      </w:r>
      <w:r w:rsidR="00AE55BD">
        <w:t>,</w:t>
      </w:r>
      <w:r w:rsidRPr="00F5751D">
        <w:t xml:space="preserve"> eds </w:t>
      </w:r>
      <w:r w:rsidR="00AE55BD">
        <w:t>(</w:t>
      </w:r>
      <w:r w:rsidRPr="00F5751D">
        <w:t>2007</w:t>
      </w:r>
      <w:r w:rsidR="00AE55BD">
        <w:t>)</w:t>
      </w:r>
      <w:r>
        <w:t>:</w:t>
      </w:r>
      <w:r w:rsidRPr="00F5751D">
        <w:t xml:space="preserve"> </w:t>
      </w:r>
      <w:r w:rsidRPr="00AE55BD">
        <w:rPr>
          <w:i/>
          <w:iCs/>
        </w:rPr>
        <w:t>The New Hume Debate: Revised Edition</w:t>
      </w:r>
      <w:r w:rsidR="00AE55BD">
        <w:rPr>
          <w:iCs/>
        </w:rPr>
        <w:t>,</w:t>
      </w:r>
      <w:r w:rsidRPr="00F5751D">
        <w:t xml:space="preserve"> </w:t>
      </w:r>
      <w:smartTag w:uri="urn:schemas-microsoft-com:office:smarttags" w:element="place">
        <w:smartTag w:uri="urn:schemas-microsoft-com:office:smarttags" w:element="City">
          <w:r w:rsidRPr="00F5751D">
            <w:t>London</w:t>
          </w:r>
        </w:smartTag>
      </w:smartTag>
      <w:r w:rsidRPr="00F5751D">
        <w:t>: Routledge</w:t>
      </w:r>
      <w:r w:rsidR="00AE55BD">
        <w:t xml:space="preserve"> (first edition was </w:t>
      </w:r>
      <w:r>
        <w:t>2000</w:t>
      </w:r>
      <w:r w:rsidR="00AE55BD">
        <w:t>)</w:t>
      </w:r>
      <w:r w:rsidRPr="00F5751D">
        <w:t>.</w:t>
      </w:r>
    </w:p>
    <w:p w14:paraId="2C0D589B" w14:textId="77777777" w:rsidR="0002490E" w:rsidRPr="00F5751D" w:rsidRDefault="0002490E" w:rsidP="00065A83">
      <w:pPr>
        <w:pStyle w:val="Reference"/>
        <w:spacing w:before="60"/>
      </w:pPr>
      <w:r w:rsidRPr="00F5751D">
        <w:t xml:space="preserve">Strawson, Galen </w:t>
      </w:r>
      <w:r w:rsidR="00AE55BD">
        <w:t>(</w:t>
      </w:r>
      <w:r w:rsidRPr="00F5751D">
        <w:t>1989</w:t>
      </w:r>
      <w:r w:rsidR="00434BA9">
        <w:t>, 2014</w:t>
      </w:r>
      <w:r w:rsidR="00AE55BD">
        <w:t>),</w:t>
      </w:r>
      <w:r w:rsidRPr="00F5751D">
        <w:t xml:space="preserve"> </w:t>
      </w:r>
      <w:r w:rsidRPr="00F5751D">
        <w:rPr>
          <w:i/>
          <w:iCs/>
        </w:rPr>
        <w:t>The Secret Connexion: Causation, Realism, and David Hume</w:t>
      </w:r>
      <w:r w:rsidR="00AE55BD">
        <w:t>,</w:t>
      </w:r>
      <w:r w:rsidRPr="00F5751D">
        <w:t xml:space="preserve"> </w:t>
      </w:r>
      <w:smartTag w:uri="urn:schemas-microsoft-com:office:smarttags" w:element="City">
        <w:smartTag w:uri="urn:schemas-microsoft-com:office:smarttags" w:element="place">
          <w:r w:rsidRPr="00F5751D">
            <w:t>Oxford</w:t>
          </w:r>
        </w:smartTag>
      </w:smartTag>
      <w:r w:rsidR="00CB715D">
        <w:t>: Clarendon Press; second edition issued in 2014.</w:t>
      </w:r>
    </w:p>
    <w:p w14:paraId="170CF17A" w14:textId="77777777" w:rsidR="00CB715D" w:rsidRDefault="00CB715D" w:rsidP="00065A83">
      <w:pPr>
        <w:pStyle w:val="Reference"/>
        <w:spacing w:before="60"/>
      </w:pPr>
      <w:r>
        <w:t xml:space="preserve">Strawson, Galen (2011), </w:t>
      </w:r>
      <w:r>
        <w:rPr>
          <w:i/>
        </w:rPr>
        <w:t>The Evident Connexion: Hume on Personal Identity</w:t>
      </w:r>
      <w:r>
        <w:t>, Oxford: Oxford University Press.</w:t>
      </w:r>
    </w:p>
    <w:p w14:paraId="66988D84" w14:textId="77777777" w:rsidR="008A6027" w:rsidRPr="008A6027" w:rsidRDefault="008A6027" w:rsidP="00065A83">
      <w:pPr>
        <w:pStyle w:val="Reference"/>
        <w:spacing w:before="60"/>
      </w:pPr>
      <w:r>
        <w:t xml:space="preserve">Willis, Andre (2015), </w:t>
      </w:r>
      <w:r>
        <w:rPr>
          <w:i/>
        </w:rPr>
        <w:t>Toward a Humean True Religion</w:t>
      </w:r>
      <w:r>
        <w:t>, Pennsylvania: Pennsylvania State University Press.</w:t>
      </w:r>
    </w:p>
    <w:p w14:paraId="0579E3A3" w14:textId="77777777" w:rsidR="0002490E" w:rsidRPr="00F5751D" w:rsidRDefault="0002490E" w:rsidP="00065A83">
      <w:pPr>
        <w:pStyle w:val="Reference"/>
        <w:spacing w:before="60"/>
      </w:pPr>
      <w:r w:rsidRPr="00F5751D">
        <w:t xml:space="preserve">Winkler, Kenneth P. </w:t>
      </w:r>
      <w:r w:rsidR="00AE55BD">
        <w:t>(</w:t>
      </w:r>
      <w:r w:rsidRPr="00F5751D">
        <w:t>1991</w:t>
      </w:r>
      <w:r w:rsidR="00AE55BD">
        <w:t>),</w:t>
      </w:r>
      <w:r w:rsidRPr="00F5751D">
        <w:t xml:space="preserve"> </w:t>
      </w:r>
      <w:r w:rsidR="008A6027">
        <w:t>“</w:t>
      </w:r>
      <w:r w:rsidRPr="00F5751D">
        <w:t>The New Hume</w:t>
      </w:r>
      <w:r w:rsidR="008A6027">
        <w:t>”</w:t>
      </w:r>
      <w:r>
        <w:t xml:space="preserve">, </w:t>
      </w:r>
      <w:r w:rsidRPr="00F5751D">
        <w:t>in Read and Richman (2007)</w:t>
      </w:r>
      <w:r w:rsidR="008A6027">
        <w:t>, pp.</w:t>
      </w:r>
      <w:r w:rsidRPr="00F5751D">
        <w:t xml:space="preserve"> 52-74</w:t>
      </w:r>
      <w:r>
        <w:t xml:space="preserve">. </w:t>
      </w:r>
      <w:r w:rsidR="00AE55BD">
        <w:t xml:space="preserve"> </w:t>
      </w:r>
      <w:r>
        <w:t>Originally published in</w:t>
      </w:r>
      <w:r w:rsidRPr="00F5751D">
        <w:t xml:space="preserve"> </w:t>
      </w:r>
      <w:r w:rsidRPr="00F5751D">
        <w:rPr>
          <w:i/>
          <w:iCs/>
        </w:rPr>
        <w:t>Philosophical Review</w:t>
      </w:r>
      <w:r>
        <w:t>,</w:t>
      </w:r>
      <w:r w:rsidRPr="00F5751D">
        <w:t xml:space="preserve"> </w:t>
      </w:r>
      <w:r w:rsidRPr="00F5751D">
        <w:rPr>
          <w:bCs/>
        </w:rPr>
        <w:t>100</w:t>
      </w:r>
      <w:r w:rsidR="008A6027">
        <w:rPr>
          <w:bCs/>
        </w:rPr>
        <w:t>, pp.</w:t>
      </w:r>
      <w:r w:rsidRPr="00F5751D">
        <w:t xml:space="preserve"> 5</w:t>
      </w:r>
      <w:r>
        <w:t>41-79.</w:t>
      </w:r>
    </w:p>
    <w:p w14:paraId="301EA029" w14:textId="77777777" w:rsidR="0002490E" w:rsidRDefault="0002490E" w:rsidP="00065A83">
      <w:pPr>
        <w:pStyle w:val="Reference"/>
        <w:spacing w:before="60"/>
      </w:pPr>
      <w:r w:rsidRPr="00F5751D">
        <w:t xml:space="preserve">Wright, John P. </w:t>
      </w:r>
      <w:r w:rsidR="00AE55BD">
        <w:t>(</w:t>
      </w:r>
      <w:r w:rsidRPr="00F5751D">
        <w:t>1983</w:t>
      </w:r>
      <w:r w:rsidR="00AE55BD">
        <w:t>),</w:t>
      </w:r>
      <w:r w:rsidRPr="00F5751D">
        <w:t xml:space="preserve"> </w:t>
      </w:r>
      <w:r w:rsidRPr="00F5751D">
        <w:rPr>
          <w:i/>
          <w:iCs/>
        </w:rPr>
        <w:t>The Sceptical Realism of David Hume</w:t>
      </w:r>
      <w:r w:rsidR="00AE55BD">
        <w:t>,</w:t>
      </w:r>
      <w:r w:rsidRPr="00F5751D">
        <w:t xml:space="preserve"> </w:t>
      </w:r>
      <w:smartTag w:uri="urn:schemas-microsoft-com:office:smarttags" w:element="City">
        <w:r w:rsidRPr="00F5751D">
          <w:t>Manchester</w:t>
        </w:r>
      </w:smartTag>
      <w:r w:rsidRPr="00F5751D">
        <w:t xml:space="preserve">: </w:t>
      </w:r>
      <w:smartTag w:uri="urn:schemas-microsoft-com:office:smarttags" w:element="place">
        <w:smartTag w:uri="urn:schemas-microsoft-com:office:smarttags" w:element="PlaceName">
          <w:r w:rsidRPr="00F5751D">
            <w:t>Manchester</w:t>
          </w:r>
        </w:smartTag>
        <w:r w:rsidRPr="00F5751D">
          <w:t xml:space="preserve"> </w:t>
        </w:r>
        <w:smartTag w:uri="urn:schemas-microsoft-com:office:smarttags" w:element="PlaceType">
          <w:r w:rsidRPr="00F5751D">
            <w:t>University</w:t>
          </w:r>
        </w:smartTag>
      </w:smartTag>
      <w:r w:rsidRPr="00F5751D">
        <w:t xml:space="preserve"> Press.</w:t>
      </w:r>
    </w:p>
    <w:p w14:paraId="21F3045C" w14:textId="77777777" w:rsidR="00270377" w:rsidRPr="00270377" w:rsidRDefault="00270377" w:rsidP="00065A83">
      <w:pPr>
        <w:pStyle w:val="Reference"/>
        <w:spacing w:before="60"/>
      </w:pPr>
      <w:r>
        <w:t xml:space="preserve">Wright, John P. </w:t>
      </w:r>
      <w:r w:rsidR="00AE55BD">
        <w:t>(</w:t>
      </w:r>
      <w:r>
        <w:t>2009</w:t>
      </w:r>
      <w:r w:rsidR="00AE55BD">
        <w:t>),</w:t>
      </w:r>
      <w:r>
        <w:t xml:space="preserve"> </w:t>
      </w:r>
      <w:r>
        <w:rPr>
          <w:i/>
        </w:rPr>
        <w:t xml:space="preserve">Hume’s </w:t>
      </w:r>
      <w:r w:rsidR="008A6027">
        <w:rPr>
          <w:i/>
        </w:rPr>
        <w:t>“</w:t>
      </w:r>
      <w:r>
        <w:rPr>
          <w:i/>
        </w:rPr>
        <w:t>A Treatise of Human Nature</w:t>
      </w:r>
      <w:r w:rsidR="008A6027">
        <w:rPr>
          <w:i/>
        </w:rPr>
        <w:t>”</w:t>
      </w:r>
      <w:r w:rsidR="00AE55BD">
        <w:t>,</w:t>
      </w:r>
      <w:r>
        <w:t xml:space="preserve"> Cambridge: Cambridge University Press.</w:t>
      </w:r>
    </w:p>
    <w:sectPr w:rsidR="00270377" w:rsidRPr="00270377" w:rsidSect="00BD7E89">
      <w:footerReference w:type="even" r:id="rId10"/>
      <w:footerReference w:type="default" r:id="rId11"/>
      <w:pgSz w:w="11907" w:h="16840" w:code="9"/>
      <w:pgMar w:top="851" w:right="1077" w:bottom="851" w:left="1134"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AF4C1" w14:textId="77777777" w:rsidR="0041422F" w:rsidRDefault="0041422F">
      <w:r>
        <w:separator/>
      </w:r>
    </w:p>
  </w:endnote>
  <w:endnote w:type="continuationSeparator" w:id="0">
    <w:p w14:paraId="6B086D85" w14:textId="77777777" w:rsidR="0041422F" w:rsidRDefault="00414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DB835" w14:textId="77777777" w:rsidR="00941EFB" w:rsidRDefault="00941EFB" w:rsidP="001564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0778F" w14:textId="77777777" w:rsidR="00941EFB" w:rsidRDefault="00941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7003D" w14:textId="77777777" w:rsidR="00941EFB" w:rsidRDefault="00941EFB" w:rsidP="001564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3689">
      <w:rPr>
        <w:rStyle w:val="PageNumber"/>
        <w:noProof/>
      </w:rPr>
      <w:t>10</w:t>
    </w:r>
    <w:r>
      <w:rPr>
        <w:rStyle w:val="PageNumber"/>
      </w:rPr>
      <w:fldChar w:fldCharType="end"/>
    </w:r>
  </w:p>
  <w:p w14:paraId="5E412543" w14:textId="77777777" w:rsidR="00941EFB" w:rsidRDefault="00941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D353B" w14:textId="77777777" w:rsidR="0041422F" w:rsidRDefault="0041422F">
      <w:r>
        <w:separator/>
      </w:r>
    </w:p>
  </w:footnote>
  <w:footnote w:type="continuationSeparator" w:id="0">
    <w:p w14:paraId="27D1B04F" w14:textId="77777777" w:rsidR="0041422F" w:rsidRDefault="0041422F">
      <w:r>
        <w:continuationSeparator/>
      </w:r>
    </w:p>
  </w:footnote>
  <w:footnote w:id="1">
    <w:p w14:paraId="6157A865" w14:textId="77777777" w:rsidR="00027805" w:rsidRPr="002D5B38" w:rsidRDefault="00027805" w:rsidP="00027805">
      <w:pPr>
        <w:pStyle w:val="FootnoteText"/>
        <w:rPr>
          <w:lang w:val="en-US"/>
        </w:rPr>
      </w:pPr>
      <w:r>
        <w:rPr>
          <w:rStyle w:val="FootnoteReference"/>
        </w:rPr>
        <w:footnoteRef/>
      </w:r>
      <w:r>
        <w:t xml:space="preserve"> </w:t>
      </w:r>
      <w:r>
        <w:rPr>
          <w:lang w:val="en-US"/>
        </w:rPr>
        <w:t xml:space="preserve">Hume shows awareness of the potential circularity of defining “cause” in terms that are themselves causal at </w:t>
      </w:r>
      <w:r>
        <w:rPr>
          <w:i/>
          <w:iCs/>
          <w:lang w:val="en-US"/>
        </w:rPr>
        <w:t>E</w:t>
      </w:r>
      <w:r>
        <w:rPr>
          <w:lang w:val="en-US"/>
        </w:rPr>
        <w:t> 8.25 n. 19.</w:t>
      </w:r>
    </w:p>
  </w:footnote>
  <w:footnote w:id="2">
    <w:p w14:paraId="5F3ED297" w14:textId="5258E388" w:rsidR="000478C2" w:rsidRPr="00027805" w:rsidRDefault="000478C2" w:rsidP="000478C2">
      <w:pPr>
        <w:pStyle w:val="FootnoteText"/>
        <w:rPr>
          <w:i/>
          <w:iCs/>
          <w:lang w:val="en-US"/>
        </w:rPr>
      </w:pPr>
      <w:r>
        <w:rPr>
          <w:rStyle w:val="FootnoteReference"/>
        </w:rPr>
        <w:footnoteRef/>
      </w:r>
      <w:r>
        <w:t xml:space="preserve"> </w:t>
      </w:r>
      <w:r w:rsidR="00DF7A49">
        <w:t>T</w:t>
      </w:r>
      <w:r>
        <w:rPr>
          <w:lang w:val="en-US"/>
        </w:rPr>
        <w:t>he terms “objective” and “subjective”</w:t>
      </w:r>
      <w:r w:rsidR="00DF7A49">
        <w:rPr>
          <w:lang w:val="en-US"/>
        </w:rPr>
        <w:t xml:space="preserve"> are potentially very slippery, because</w:t>
      </w:r>
      <w:r>
        <w:rPr>
          <w:lang w:val="en-US"/>
        </w:rPr>
        <w:t xml:space="preserve"> the distinction can be interpreted in </w:t>
      </w:r>
      <w:r w:rsidR="006C180E">
        <w:rPr>
          <w:lang w:val="en-US"/>
        </w:rPr>
        <w:t xml:space="preserve">numerous </w:t>
      </w:r>
      <w:r>
        <w:rPr>
          <w:lang w:val="en-US"/>
        </w:rPr>
        <w:t xml:space="preserve">different ways (e.g. “objective” can mean measurable, precise, non-mental, </w:t>
      </w:r>
      <w:r w:rsidR="006C180E">
        <w:rPr>
          <w:lang w:val="en-US"/>
        </w:rPr>
        <w:t xml:space="preserve">external, </w:t>
      </w:r>
      <w:r>
        <w:rPr>
          <w:lang w:val="en-US"/>
        </w:rPr>
        <w:t>unbiased</w:t>
      </w:r>
      <w:r w:rsidR="006C180E">
        <w:rPr>
          <w:lang w:val="en-US"/>
        </w:rPr>
        <w:t>, public, universal</w:t>
      </w:r>
      <w:r>
        <w:rPr>
          <w:lang w:val="en-US"/>
        </w:rPr>
        <w:t>).</w:t>
      </w:r>
    </w:p>
  </w:footnote>
  <w:footnote w:id="3">
    <w:p w14:paraId="1F07703B" w14:textId="50565D3D" w:rsidR="000757D9" w:rsidRPr="000757D9" w:rsidRDefault="000757D9">
      <w:pPr>
        <w:pStyle w:val="FootnoteText"/>
        <w:rPr>
          <w:lang w:val="en-US"/>
        </w:rPr>
      </w:pPr>
      <w:r>
        <w:rPr>
          <w:rStyle w:val="FootnoteReference"/>
        </w:rPr>
        <w:footnoteRef/>
      </w:r>
      <w:r>
        <w:t xml:space="preserve"> </w:t>
      </w:r>
      <w:r>
        <w:rPr>
          <w:lang w:val="en-US"/>
        </w:rPr>
        <w:t>This list is complete, as confirmed by text</w:t>
      </w:r>
      <w:r w:rsidR="00534DBA">
        <w:rPr>
          <w:lang w:val="en-US"/>
        </w:rPr>
        <w:t>ual</w:t>
      </w:r>
      <w:r>
        <w:rPr>
          <w:lang w:val="en-US"/>
        </w:rPr>
        <w:t xml:space="preserve"> searches for references to the definitions and to “constant conjunction” etc.</w:t>
      </w:r>
    </w:p>
  </w:footnote>
  <w:footnote w:id="4">
    <w:p w14:paraId="5ED0DC76" w14:textId="758EF2D1" w:rsidR="00325413" w:rsidRDefault="00325413" w:rsidP="00325413">
      <w:pPr>
        <w:pStyle w:val="FootnoteText"/>
      </w:pPr>
      <w:r>
        <w:rPr>
          <w:rStyle w:val="FootnoteReference"/>
        </w:rPr>
        <w:footnoteRef/>
      </w:r>
      <w:r>
        <w:t xml:space="preserve"> Two other passages, at </w:t>
      </w:r>
      <w:r>
        <w:rPr>
          <w:i/>
        </w:rPr>
        <w:t>T</w:t>
      </w:r>
      <w:r>
        <w:t xml:space="preserve"> 2.3.2.2 and </w:t>
      </w:r>
      <w:r>
        <w:rPr>
          <w:i/>
        </w:rPr>
        <w:t>EHU</w:t>
      </w:r>
      <w:r>
        <w:t xml:space="preserve"> 8.22 n. 18, talk of the “very essence of necessity” in terms of inference by an observer, but they are clearly referring to an </w:t>
      </w:r>
      <w:r w:rsidRPr="00E634C0">
        <w:rPr>
          <w:i/>
        </w:rPr>
        <w:t>idealised</w:t>
      </w:r>
      <w:r>
        <w:t xml:space="preserve"> observer whose inferences are governed by knowledge of all the relevant regularities</w:t>
      </w:r>
      <w:r w:rsidR="007009DD">
        <w:t xml:space="preserve"> (see </w:t>
      </w:r>
      <w:r w:rsidR="003602B6">
        <w:t>§7.1</w:t>
      </w:r>
      <w:r w:rsidR="007009DD">
        <w:t xml:space="preserve"> on Hume’s </w:t>
      </w:r>
      <w:r w:rsidR="003602B6">
        <w:t>r</w:t>
      </w:r>
      <w:r w:rsidR="007009DD">
        <w:t xml:space="preserve">ejection of </w:t>
      </w:r>
      <w:r w:rsidR="003602B6">
        <w:t>s</w:t>
      </w:r>
      <w:r w:rsidR="007009DD">
        <w:t xml:space="preserve">ubjectivism below).  These 20 quotations are also in </w:t>
      </w:r>
      <w:r>
        <w:t>Millican (2024), §7</w:t>
      </w:r>
      <w:r w:rsidR="007009DD">
        <w:t>.</w:t>
      </w:r>
    </w:p>
  </w:footnote>
  <w:footnote w:id="5">
    <w:p w14:paraId="774E3A79" w14:textId="21788784" w:rsidR="007E20F0" w:rsidRPr="007E20F0" w:rsidRDefault="007E20F0">
      <w:pPr>
        <w:pStyle w:val="FootnoteText"/>
        <w:rPr>
          <w:lang w:val="en-US"/>
        </w:rPr>
      </w:pPr>
      <w:r>
        <w:rPr>
          <w:rStyle w:val="FootnoteReference"/>
        </w:rPr>
        <w:footnoteRef/>
      </w:r>
      <w:r>
        <w:t xml:space="preserve"> Millican (2004, §8.1, p. 134) suggests that Hume is trying</w:t>
      </w:r>
      <w:r w:rsidR="00975F58">
        <w:t xml:space="preserve"> – not entirely convincingly –</w:t>
      </w:r>
      <w:r>
        <w:t xml:space="preserve"> </w:t>
      </w:r>
      <w:r>
        <w:rPr>
          <w:i/>
          <w:iCs/>
        </w:rPr>
        <w:t>both</w:t>
      </w:r>
      <w:r>
        <w:t xml:space="preserve"> (a) to smooth the path from a descriptive associationist psychology</w:t>
      </w:r>
      <w:r w:rsidR="00975F58">
        <w:t xml:space="preserve"> (in particular,</w:t>
      </w:r>
      <w:r>
        <w:t xml:space="preserve"> his account of customary inference</w:t>
      </w:r>
      <w:r w:rsidR="00975F58">
        <w:t>)</w:t>
      </w:r>
      <w:r>
        <w:t xml:space="preserve"> to prescriptive rules founded on the presumption of uniformity</w:t>
      </w:r>
      <w:r w:rsidR="00975F58">
        <w:t xml:space="preserve"> (notably the rules of </w:t>
      </w:r>
      <w:r w:rsidR="00975F58">
        <w:rPr>
          <w:i/>
          <w:iCs/>
        </w:rPr>
        <w:t>T</w:t>
      </w:r>
      <w:r w:rsidR="00975F58">
        <w:t> 1.3.15)</w:t>
      </w:r>
      <w:r>
        <w:t xml:space="preserve">; </w:t>
      </w:r>
      <w:r w:rsidRPr="007E20F0">
        <w:rPr>
          <w:i/>
          <w:iCs/>
        </w:rPr>
        <w:t>and</w:t>
      </w:r>
      <w:r>
        <w:t xml:space="preserve"> (b) to identify the “impression” that grounds the key idea of necessary connexion, with a view to delimiting what it can legitimately represent</w:t>
      </w:r>
      <w:r w:rsidR="00975F58">
        <w:t xml:space="preserve"> (as applied in the sections “Of liberty and necessity”)</w:t>
      </w:r>
      <w:r>
        <w:t>.</w:t>
      </w:r>
      <w:r w:rsidR="00975F58">
        <w:t xml:space="preserve">  His main motive for (b) is to attack the supposed distinction between “physical” and “moral” causes, and to insist that the very same notion of causation that applies to the physical world also applies to human behaviour.</w:t>
      </w:r>
    </w:p>
  </w:footnote>
  <w:footnote w:id="6">
    <w:p w14:paraId="39BE6E7D" w14:textId="2F5C3E20" w:rsidR="00277EE2" w:rsidRDefault="00277EE2">
      <w:pPr>
        <w:pStyle w:val="FootnoteText"/>
      </w:pPr>
      <w:r>
        <w:rPr>
          <w:rStyle w:val="FootnoteReference"/>
        </w:rPr>
        <w:footnoteRef/>
      </w:r>
      <w:r>
        <w:t xml:space="preserve"> For detailed discussion of these twelve “key points”, see Millican (2021) §1, pp. 208-23.</w:t>
      </w:r>
    </w:p>
  </w:footnote>
  <w:footnote w:id="7">
    <w:p w14:paraId="0E165BDA" w14:textId="77777777" w:rsidR="00941EFB" w:rsidRDefault="00941EFB">
      <w:pPr>
        <w:pStyle w:val="FootnoteText"/>
      </w:pPr>
      <w:r>
        <w:rPr>
          <w:rStyle w:val="FootnoteReference"/>
        </w:rPr>
        <w:footnoteRef/>
      </w:r>
      <w:r>
        <w:t xml:space="preserve"> The Causal Maxim was a core component of the Cosmological Argument for God’s existence as proposed by John Locke and Samuel Clarke, and we have biographical evidence that Hume’s early sceptical interest in religion was significantly focused on these philosophers (see Millican 2016, §II</w:t>
      </w:r>
      <w:r>
        <w:noBreakHyphen/>
        <w:t xml:space="preserve">III).  </w:t>
      </w:r>
    </w:p>
  </w:footnote>
  <w:footnote w:id="8">
    <w:p w14:paraId="2F600DFB" w14:textId="77777777" w:rsidR="00941EFB" w:rsidRDefault="00941EFB">
      <w:pPr>
        <w:pStyle w:val="FootnoteText"/>
      </w:pPr>
      <w:r>
        <w:rPr>
          <w:rStyle w:val="FootnoteReference"/>
        </w:rPr>
        <w:footnoteRef/>
      </w:r>
      <w:r>
        <w:t xml:space="preserve"> Hume also had an early interest in the Problem of Evil, and recognised that determinism would make God responsible for humanly caused evil – see </w:t>
      </w:r>
      <w:r>
        <w:rPr>
          <w:i/>
        </w:rPr>
        <w:t>E</w:t>
      </w:r>
      <w:r>
        <w:t> 8.36, and his “early memoranda” (Millican 2016, §II).  For discussion of the relationship between the Causal Maxim, what Hume calls “the doctrine of necessity”, and determinism, see Millican (2010).</w:t>
      </w:r>
    </w:p>
  </w:footnote>
  <w:footnote w:id="9">
    <w:p w14:paraId="1305272F" w14:textId="77777777" w:rsidR="00053937" w:rsidRPr="00A85700" w:rsidRDefault="00053937" w:rsidP="00053937">
      <w:pPr>
        <w:pStyle w:val="FootnoteText"/>
      </w:pPr>
      <w:r>
        <w:rPr>
          <w:rStyle w:val="FootnoteReference"/>
        </w:rPr>
        <w:footnoteRef/>
      </w:r>
      <w:r>
        <w:t xml:space="preserve"> This seems relatively clear in the </w:t>
      </w:r>
      <w:r>
        <w:rPr>
          <w:i/>
        </w:rPr>
        <w:t>Enquiry</w:t>
      </w:r>
      <w:r>
        <w:t>, and might</w:t>
      </w:r>
      <w:r w:rsidR="000D1376">
        <w:t xml:space="preserve"> perhaps</w:t>
      </w:r>
      <w:r>
        <w:t xml:space="preserve"> also be taken to provide a clue to the interpretation of the </w:t>
      </w:r>
      <w:r>
        <w:rPr>
          <w:i/>
        </w:rPr>
        <w:t>Treatise</w:t>
      </w:r>
      <w:r>
        <w:t xml:space="preserve">, </w:t>
      </w:r>
      <w:r w:rsidR="000D1376">
        <w:t xml:space="preserve">for example </w:t>
      </w:r>
      <w:r>
        <w:t xml:space="preserve">on the supposition that Hume had a similar </w:t>
      </w:r>
      <w:r w:rsidR="00294B0C">
        <w:t>view</w:t>
      </w:r>
      <w:r>
        <w:t xml:space="preserve"> there but failed to express it</w:t>
      </w:r>
      <w:r w:rsidR="00294B0C">
        <w:t xml:space="preserve"> clearly, having overdramatised the subjectivism of his position</w:t>
      </w:r>
      <w:r w:rsidR="000D1376">
        <w:t xml:space="preserve"> for rhetorical effect</w:t>
      </w:r>
      <w:r>
        <w:t>.</w:t>
      </w:r>
    </w:p>
  </w:footnote>
  <w:footnote w:id="10">
    <w:p w14:paraId="47BCF71D" w14:textId="77777777" w:rsidR="00941EFB" w:rsidRPr="00D907FF" w:rsidRDefault="00941EFB" w:rsidP="006B2E90">
      <w:pPr>
        <w:pStyle w:val="FootnoteText"/>
      </w:pPr>
      <w:r>
        <w:rPr>
          <w:rStyle w:val="FootnoteReference"/>
        </w:rPr>
        <w:footnoteRef/>
      </w:r>
      <w:r>
        <w:t xml:space="preserve"> </w:t>
      </w:r>
      <w:r>
        <w:rPr>
          <w:i/>
        </w:rPr>
        <w:t>R</w:t>
      </w:r>
      <w:r w:rsidRPr="005C05DC">
        <w:rPr>
          <w:i/>
        </w:rPr>
        <w:t>eason</w:t>
      </w:r>
      <w:r>
        <w:t xml:space="preserve"> here is accordingly our </w:t>
      </w:r>
      <w:r w:rsidRPr="00302134">
        <w:rPr>
          <w:i/>
        </w:rPr>
        <w:t>cognitive</w:t>
      </w:r>
      <w:r>
        <w:t xml:space="preserve"> faculty, “by which we discern Truth and Falshood” (1748, 1.4 n., cf. </w:t>
      </w:r>
      <w:r>
        <w:rPr>
          <w:i/>
        </w:rPr>
        <w:t>P</w:t>
      </w:r>
      <w:r>
        <w:t xml:space="preserve"> 5.1), whether of relations of ideas or matters of fact (e.g. </w:t>
      </w:r>
      <w:r>
        <w:rPr>
          <w:i/>
        </w:rPr>
        <w:t>T</w:t>
      </w:r>
      <w:r>
        <w:t xml:space="preserve"> 3.1.1.9; </w:t>
      </w:r>
      <w:r>
        <w:rPr>
          <w:i/>
        </w:rPr>
        <w:t>M</w:t>
      </w:r>
      <w:r>
        <w:t xml:space="preserve"> </w:t>
      </w:r>
      <w:r>
        <w:rPr>
          <w:i/>
        </w:rPr>
        <w:t>App</w:t>
      </w:r>
      <w:r>
        <w:t xml:space="preserve"> 1.6).  For extensive discussion of this notion of reason, and its relation to “the imagination” within Hume’s thinking, see Millican (2012, §§3.2</w:t>
      </w:r>
      <w:r>
        <w:noBreakHyphen/>
        <w:t>3).</w:t>
      </w:r>
    </w:p>
  </w:footnote>
  <w:footnote w:id="11">
    <w:p w14:paraId="3760E07D" w14:textId="77777777" w:rsidR="00941EFB" w:rsidRPr="00D91B63" w:rsidRDefault="00941EFB" w:rsidP="00526F52">
      <w:pPr>
        <w:pStyle w:val="FootnoteText"/>
      </w:pPr>
      <w:r>
        <w:rPr>
          <w:rStyle w:val="FootnoteReference"/>
        </w:rPr>
        <w:footnoteRef/>
      </w:r>
      <w:r>
        <w:t xml:space="preserve"> </w:t>
      </w:r>
      <w:r>
        <w:rPr>
          <w:i/>
        </w:rPr>
        <w:t>M App</w:t>
      </w:r>
      <w:r>
        <w:t> 1.2-3 repeatedly emphasises that “</w:t>
      </w:r>
      <w:r>
        <w:rPr>
          <w:i/>
        </w:rPr>
        <w:t>reason</w:t>
      </w:r>
      <w:r>
        <w:t xml:space="preserve"> instructs us in the several tendencies of actions”.  See also </w:t>
      </w:r>
      <w:r>
        <w:rPr>
          <w:i/>
        </w:rPr>
        <w:t>T</w:t>
      </w:r>
      <w:r>
        <w:t xml:space="preserve"> 2.3.3.3: “the causes and effects ... are pointed out to us by reason and experience”; </w:t>
      </w:r>
      <w:r>
        <w:rPr>
          <w:i/>
        </w:rPr>
        <w:t>T</w:t>
      </w:r>
      <w:r>
        <w:t> 3.1.1.12: “reason, in a strict and philosophical sense, ... discovers the connexion of causes and effects”.</w:t>
      </w:r>
    </w:p>
  </w:footnote>
  <w:footnote w:id="12">
    <w:p w14:paraId="145F36C2" w14:textId="77777777" w:rsidR="00CE22EA" w:rsidRDefault="00CE22EA" w:rsidP="00CE22EA">
      <w:pPr>
        <w:pStyle w:val="FootnoteText"/>
      </w:pPr>
      <w:r>
        <w:rPr>
          <w:rStyle w:val="FootnoteReference"/>
        </w:rPr>
        <w:footnoteRef/>
      </w:r>
      <w:r>
        <w:t xml:space="preserve"> We can still find a genuine element of “projectivism” in Hume’s theory of causation, arising from his Copy Principle which obliges him to seek an “impression of reflection” to ground any idea that is not straightforwardly sensory.  It is then almost inevitable, if his quest succeeds, that the “internal” impression he identifies can be construed as “projected” when represented through that idea.  But then the link between Hume’s theories of causation, morals and aesthetics is revealed as relatively shallow, based on his overt empiricism, rather than any deep theory of projectivist objectification.</w:t>
      </w:r>
    </w:p>
  </w:footnote>
  <w:footnote w:id="13">
    <w:p w14:paraId="437FA80E" w14:textId="77777777" w:rsidR="00236B24" w:rsidRDefault="00236B24" w:rsidP="00236B24">
      <w:pPr>
        <w:pStyle w:val="FootnoteText"/>
      </w:pPr>
      <w:r>
        <w:rPr>
          <w:rStyle w:val="FootnoteReference"/>
        </w:rPr>
        <w:footnoteRef/>
      </w:r>
      <w:r>
        <w:t xml:space="preserve"> For example, both Ott (2011) and Willis (2015, p. 205 n. 43) allude to a general view that “</w:t>
      </w:r>
      <w:r w:rsidRPr="002F0FE3">
        <w:t>the New Hume debate has run its course</w:t>
      </w:r>
      <w:r>
        <w:t>” and been “ended ... once and for all” by the objection from liberty and necessity.  Hakkarainen (2012), p. 307 n. 36 refers to the objection as “devastating”, while Ainslie (2012) describes Winkler (1991) and Millican (2009) as “persuasive rebuttals” of the New Hume.  My sense from discussion with other scholars confirms that this view is widespread.</w:t>
      </w:r>
    </w:p>
  </w:footnote>
  <w:footnote w:id="14">
    <w:p w14:paraId="135EFB9A" w14:textId="77777777" w:rsidR="00941EFB" w:rsidRPr="00617C7B" w:rsidRDefault="00941EFB">
      <w:pPr>
        <w:pStyle w:val="FootnoteText"/>
      </w:pPr>
      <w:r>
        <w:rPr>
          <w:rStyle w:val="FootnoteReference"/>
        </w:rPr>
        <w:footnoteRef/>
      </w:r>
      <w:r>
        <w:t xml:space="preserve"> For an initial presentation of the argument from “liberty and necessity” against the New Hume, see Millican (2007a, §VIII) and (2007b, pp. 244</w:t>
      </w:r>
      <w:r>
        <w:noBreakHyphen/>
        <w:t>5 and n. 74).  Beebee (2007) and Kail (2007, pp. 262</w:t>
      </w:r>
      <w:r>
        <w:noBreakHyphen/>
        <w:t xml:space="preserve">7) proposed answers, which were briefly addressed in Millican (2009), </w:t>
      </w:r>
      <w:r w:rsidR="00BF3E1E">
        <w:t>while</w:t>
      </w:r>
      <w:r>
        <w:t xml:space="preserve"> Wright (2009, pp. 183</w:t>
      </w:r>
      <w:r>
        <w:noBreakHyphen/>
        <w:t xml:space="preserve">6) suggested that </w:t>
      </w:r>
      <w:r>
        <w:rPr>
          <w:i/>
        </w:rPr>
        <w:t>T</w:t>
      </w:r>
      <w:r>
        <w:t xml:space="preserve"> 2.3.2.4 </w:t>
      </w:r>
      <w:r w:rsidR="00BF3E1E">
        <w:t>must be</w:t>
      </w:r>
      <w:r>
        <w:t xml:space="preserve"> disingenuous.  The approaches of Beebee, Kail, and Wright were comprehensively criticised in Millican (2011), to which so far no reply has been offered.  Strawson (2011, p. 63, n. 51), citing all four of these papers of mine, claims to have </w:t>
      </w:r>
      <w:r w:rsidRPr="00617C7B">
        <w:rPr>
          <w:i/>
        </w:rPr>
        <w:t>refuted</w:t>
      </w:r>
      <w:r>
        <w:t xml:space="preserve"> the objection without even engaging with it, alluding to three sections of his book (</w:t>
      </w:r>
      <w:r w:rsidR="00BF3E1E">
        <w:t xml:space="preserve">§1.4, §2.4, and §2.7) in which </w:t>
      </w:r>
      <w:r>
        <w:t xml:space="preserve">the only reference to Hume’s discussions of liberty and necessity involves selective quotation from </w:t>
      </w:r>
      <w:r>
        <w:rPr>
          <w:i/>
        </w:rPr>
        <w:t>E</w:t>
      </w:r>
      <w:r>
        <w:t xml:space="preserve"> 8.21 (p. 25), omitting even the most crucial parts of that paragraph.  His reissue of </w:t>
      </w:r>
      <w:r>
        <w:rPr>
          <w:i/>
        </w:rPr>
        <w:t>The Secret Connexion</w:t>
      </w:r>
      <w:r>
        <w:t xml:space="preserve"> (2014) fails to mention either the objection, or any of the papers (by Winkler and myself) in which it was urged.</w:t>
      </w:r>
    </w:p>
  </w:footnote>
  <w:footnote w:id="15">
    <w:p w14:paraId="3DE7069B" w14:textId="77777777" w:rsidR="00BC5FBB" w:rsidRPr="002C1F13" w:rsidRDefault="00BC5FBB" w:rsidP="00BC5FBB">
      <w:pPr>
        <w:pStyle w:val="FootnoteText"/>
      </w:pPr>
      <w:r>
        <w:rPr>
          <w:rStyle w:val="FootnoteReference"/>
        </w:rPr>
        <w:footnoteRef/>
      </w:r>
      <w:r>
        <w:t xml:space="preserve"> For Hume’s “global subjectivism about necessity” see Strawson (1989, §15.3).  Also note that in view of our earlier results, it is entirely straightforward to read Hume’s “referring uses of causation terms” as sincerely referring to </w:t>
      </w:r>
      <w:r>
        <w:rPr>
          <w:i/>
        </w:rPr>
        <w:t>objective</w:t>
      </w:r>
      <w:r>
        <w:t xml:space="preserve"> causal powers (and </w:t>
      </w:r>
      <w:r>
        <w:rPr>
          <w:i/>
        </w:rPr>
        <w:t>objective</w:t>
      </w:r>
      <w:r>
        <w:t xml:space="preserve"> causal necessities), without interpreting him in the New way.</w:t>
      </w:r>
    </w:p>
  </w:footnote>
  <w:footnote w:id="16">
    <w:p w14:paraId="62F542F8" w14:textId="77777777" w:rsidR="00941EFB" w:rsidRDefault="00941EFB">
      <w:pPr>
        <w:pStyle w:val="FootnoteText"/>
      </w:pPr>
      <w:r>
        <w:rPr>
          <w:rStyle w:val="FootnoteReference"/>
        </w:rPr>
        <w:footnoteRef/>
      </w:r>
      <w:r>
        <w:t xml:space="preserve"> Strawson calls this the “AP property” (1989, p. 111), and Kail the “reference-fixer for power” (2007, p. 256).</w:t>
      </w:r>
    </w:p>
  </w:footnote>
  <w:footnote w:id="17">
    <w:p w14:paraId="76171C0D" w14:textId="77777777" w:rsidR="00941EFB" w:rsidRPr="00094312" w:rsidRDefault="00941EFB">
      <w:pPr>
        <w:pStyle w:val="FootnoteText"/>
      </w:pPr>
      <w:r>
        <w:rPr>
          <w:rStyle w:val="FootnoteReference"/>
        </w:rPr>
        <w:footnoteRef/>
      </w:r>
      <w:r>
        <w:t xml:space="preserve"> See Millican (2007b, pp. 234</w:t>
      </w:r>
      <w:r>
        <w:noBreakHyphen/>
        <w:t xml:space="preserve">6) and (2009, §6), which observe that both Kail (2003, p. 49) and Wright (1983, p. 103) confuse the Conceivability Principle with its converse (that </w:t>
      </w:r>
      <w:r>
        <w:rPr>
          <w:i/>
        </w:rPr>
        <w:t>inconceivability</w:t>
      </w:r>
      <w:r>
        <w:t xml:space="preserve"> implies </w:t>
      </w:r>
      <w:r>
        <w:rPr>
          <w:i/>
        </w:rPr>
        <w:t>impossibility</w:t>
      </w:r>
      <w:r>
        <w:t>).  Hume sets limits on the latter, but never on the former (and see Millican 2017 for much more on Hume’s logic).  Despite his fondness for the AP property, Strawson does not</w:t>
      </w:r>
      <w:r w:rsidR="008A3689">
        <w:t xml:space="preserve"> recognise or</w:t>
      </w:r>
      <w:r>
        <w:t xml:space="preserve"> address this problem</w:t>
      </w:r>
      <w:r w:rsidR="008A3689">
        <w:t xml:space="preserve"> at all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clip_image001"/>
      </v:shape>
    </w:pict>
  </w:numPicBullet>
  <w:abstractNum w:abstractNumId="0" w15:restartNumberingAfterBreak="0">
    <w:nsid w:val="0F6248B7"/>
    <w:multiLevelType w:val="multilevel"/>
    <w:tmpl w:val="18CEEECA"/>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3E4819"/>
    <w:multiLevelType w:val="hybridMultilevel"/>
    <w:tmpl w:val="547C9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271C13"/>
    <w:multiLevelType w:val="hybridMultilevel"/>
    <w:tmpl w:val="B72E1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FB3902"/>
    <w:multiLevelType w:val="hybridMultilevel"/>
    <w:tmpl w:val="781C2EAE"/>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0B3C2C"/>
    <w:multiLevelType w:val="hybridMultilevel"/>
    <w:tmpl w:val="4A003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7603D"/>
    <w:multiLevelType w:val="hybridMultilevel"/>
    <w:tmpl w:val="12D8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87AE4"/>
    <w:multiLevelType w:val="hybridMultilevel"/>
    <w:tmpl w:val="BBF2E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304397"/>
    <w:multiLevelType w:val="hybridMultilevel"/>
    <w:tmpl w:val="77E2ADF6"/>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46706903">
    <w:abstractNumId w:val="7"/>
  </w:num>
  <w:num w:numId="2" w16cid:durableId="1996571105">
    <w:abstractNumId w:val="3"/>
  </w:num>
  <w:num w:numId="3" w16cid:durableId="244533113">
    <w:abstractNumId w:val="1"/>
  </w:num>
  <w:num w:numId="4" w16cid:durableId="247810054">
    <w:abstractNumId w:val="4"/>
  </w:num>
  <w:num w:numId="5" w16cid:durableId="490104557">
    <w:abstractNumId w:val="6"/>
  </w:num>
  <w:num w:numId="6" w16cid:durableId="1526211551">
    <w:abstractNumId w:val="0"/>
  </w:num>
  <w:num w:numId="7" w16cid:durableId="471220666">
    <w:abstractNumId w:val="2"/>
  </w:num>
  <w:num w:numId="8" w16cid:durableId="1151367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B3"/>
    <w:rsid w:val="000020D9"/>
    <w:rsid w:val="000029E8"/>
    <w:rsid w:val="00002DE6"/>
    <w:rsid w:val="000038C9"/>
    <w:rsid w:val="00003B22"/>
    <w:rsid w:val="00003B28"/>
    <w:rsid w:val="00004033"/>
    <w:rsid w:val="000041C0"/>
    <w:rsid w:val="0000439C"/>
    <w:rsid w:val="000049FB"/>
    <w:rsid w:val="00004B48"/>
    <w:rsid w:val="00005050"/>
    <w:rsid w:val="0000522F"/>
    <w:rsid w:val="00005FB5"/>
    <w:rsid w:val="0000762E"/>
    <w:rsid w:val="00007782"/>
    <w:rsid w:val="0000795F"/>
    <w:rsid w:val="00007B03"/>
    <w:rsid w:val="00010A54"/>
    <w:rsid w:val="00010BF9"/>
    <w:rsid w:val="00011AD3"/>
    <w:rsid w:val="000128D3"/>
    <w:rsid w:val="000135A1"/>
    <w:rsid w:val="0001439E"/>
    <w:rsid w:val="00014D65"/>
    <w:rsid w:val="00015C84"/>
    <w:rsid w:val="00016332"/>
    <w:rsid w:val="000178D6"/>
    <w:rsid w:val="00017ECD"/>
    <w:rsid w:val="000210B6"/>
    <w:rsid w:val="000222A3"/>
    <w:rsid w:val="00024101"/>
    <w:rsid w:val="000245CF"/>
    <w:rsid w:val="0002490E"/>
    <w:rsid w:val="00025267"/>
    <w:rsid w:val="000252D2"/>
    <w:rsid w:val="0002678D"/>
    <w:rsid w:val="000268A7"/>
    <w:rsid w:val="00026994"/>
    <w:rsid w:val="00027805"/>
    <w:rsid w:val="000324C6"/>
    <w:rsid w:val="00032C75"/>
    <w:rsid w:val="00032F4C"/>
    <w:rsid w:val="000332F3"/>
    <w:rsid w:val="000337A8"/>
    <w:rsid w:val="00034A8D"/>
    <w:rsid w:val="00034F9A"/>
    <w:rsid w:val="0003516B"/>
    <w:rsid w:val="0003568E"/>
    <w:rsid w:val="00035873"/>
    <w:rsid w:val="00035C25"/>
    <w:rsid w:val="0003665C"/>
    <w:rsid w:val="0003683E"/>
    <w:rsid w:val="0003698D"/>
    <w:rsid w:val="00037088"/>
    <w:rsid w:val="000371FA"/>
    <w:rsid w:val="0003727F"/>
    <w:rsid w:val="000413C8"/>
    <w:rsid w:val="00041759"/>
    <w:rsid w:val="00041B9D"/>
    <w:rsid w:val="00042683"/>
    <w:rsid w:val="0004279B"/>
    <w:rsid w:val="00043F39"/>
    <w:rsid w:val="00044806"/>
    <w:rsid w:val="00045105"/>
    <w:rsid w:val="00047387"/>
    <w:rsid w:val="00047541"/>
    <w:rsid w:val="00047563"/>
    <w:rsid w:val="0004758F"/>
    <w:rsid w:val="000478C2"/>
    <w:rsid w:val="00047BCA"/>
    <w:rsid w:val="00047C1D"/>
    <w:rsid w:val="00050C64"/>
    <w:rsid w:val="00052DE9"/>
    <w:rsid w:val="0005352C"/>
    <w:rsid w:val="00053937"/>
    <w:rsid w:val="00054735"/>
    <w:rsid w:val="00055FE5"/>
    <w:rsid w:val="00056739"/>
    <w:rsid w:val="0005682D"/>
    <w:rsid w:val="00056D87"/>
    <w:rsid w:val="0005717B"/>
    <w:rsid w:val="000579FA"/>
    <w:rsid w:val="0006071D"/>
    <w:rsid w:val="00060986"/>
    <w:rsid w:val="00060AA1"/>
    <w:rsid w:val="00060DAF"/>
    <w:rsid w:val="00060DCF"/>
    <w:rsid w:val="00060EEB"/>
    <w:rsid w:val="0006100B"/>
    <w:rsid w:val="0006196A"/>
    <w:rsid w:val="0006375C"/>
    <w:rsid w:val="000642CF"/>
    <w:rsid w:val="00064911"/>
    <w:rsid w:val="00064F39"/>
    <w:rsid w:val="00065A83"/>
    <w:rsid w:val="0006654D"/>
    <w:rsid w:val="00066675"/>
    <w:rsid w:val="000669B6"/>
    <w:rsid w:val="00066BD4"/>
    <w:rsid w:val="00066E58"/>
    <w:rsid w:val="0006753F"/>
    <w:rsid w:val="00067F40"/>
    <w:rsid w:val="00070B82"/>
    <w:rsid w:val="0007138E"/>
    <w:rsid w:val="00072B8A"/>
    <w:rsid w:val="000757D9"/>
    <w:rsid w:val="00076854"/>
    <w:rsid w:val="0007789C"/>
    <w:rsid w:val="00077F55"/>
    <w:rsid w:val="00077FE2"/>
    <w:rsid w:val="0008013F"/>
    <w:rsid w:val="00081925"/>
    <w:rsid w:val="00082969"/>
    <w:rsid w:val="000835B8"/>
    <w:rsid w:val="00084F58"/>
    <w:rsid w:val="00085CAE"/>
    <w:rsid w:val="00087B48"/>
    <w:rsid w:val="00087F11"/>
    <w:rsid w:val="00090195"/>
    <w:rsid w:val="00090CFA"/>
    <w:rsid w:val="00092EF4"/>
    <w:rsid w:val="000937AB"/>
    <w:rsid w:val="00094312"/>
    <w:rsid w:val="000946D0"/>
    <w:rsid w:val="000951D0"/>
    <w:rsid w:val="000958A8"/>
    <w:rsid w:val="000958B3"/>
    <w:rsid w:val="000959A8"/>
    <w:rsid w:val="0009609B"/>
    <w:rsid w:val="00096275"/>
    <w:rsid w:val="000A0206"/>
    <w:rsid w:val="000A039A"/>
    <w:rsid w:val="000A0B56"/>
    <w:rsid w:val="000A3073"/>
    <w:rsid w:val="000A363E"/>
    <w:rsid w:val="000A3C4D"/>
    <w:rsid w:val="000A43F7"/>
    <w:rsid w:val="000A5287"/>
    <w:rsid w:val="000A5668"/>
    <w:rsid w:val="000A598D"/>
    <w:rsid w:val="000A6008"/>
    <w:rsid w:val="000A71C6"/>
    <w:rsid w:val="000B0AC1"/>
    <w:rsid w:val="000B0D49"/>
    <w:rsid w:val="000B1EFA"/>
    <w:rsid w:val="000B22EE"/>
    <w:rsid w:val="000B3421"/>
    <w:rsid w:val="000B38E4"/>
    <w:rsid w:val="000B466F"/>
    <w:rsid w:val="000B4E99"/>
    <w:rsid w:val="000B578C"/>
    <w:rsid w:val="000B5E67"/>
    <w:rsid w:val="000B688E"/>
    <w:rsid w:val="000B6B3F"/>
    <w:rsid w:val="000B6E09"/>
    <w:rsid w:val="000B7E5D"/>
    <w:rsid w:val="000C05BA"/>
    <w:rsid w:val="000C07DE"/>
    <w:rsid w:val="000C1FB7"/>
    <w:rsid w:val="000C2043"/>
    <w:rsid w:val="000C2057"/>
    <w:rsid w:val="000C2ED2"/>
    <w:rsid w:val="000C2F7F"/>
    <w:rsid w:val="000C3218"/>
    <w:rsid w:val="000C3B93"/>
    <w:rsid w:val="000C3F93"/>
    <w:rsid w:val="000C4933"/>
    <w:rsid w:val="000C4C80"/>
    <w:rsid w:val="000C4D97"/>
    <w:rsid w:val="000C513D"/>
    <w:rsid w:val="000C5258"/>
    <w:rsid w:val="000C548A"/>
    <w:rsid w:val="000C6939"/>
    <w:rsid w:val="000C77A1"/>
    <w:rsid w:val="000C7AD8"/>
    <w:rsid w:val="000C7B60"/>
    <w:rsid w:val="000C7CF9"/>
    <w:rsid w:val="000C7E38"/>
    <w:rsid w:val="000C7F8D"/>
    <w:rsid w:val="000D1376"/>
    <w:rsid w:val="000D214B"/>
    <w:rsid w:val="000D2F9B"/>
    <w:rsid w:val="000D324D"/>
    <w:rsid w:val="000D3A47"/>
    <w:rsid w:val="000D4A83"/>
    <w:rsid w:val="000D5A85"/>
    <w:rsid w:val="000D6800"/>
    <w:rsid w:val="000D746D"/>
    <w:rsid w:val="000D7537"/>
    <w:rsid w:val="000D7A86"/>
    <w:rsid w:val="000D7B69"/>
    <w:rsid w:val="000E0AD1"/>
    <w:rsid w:val="000E1626"/>
    <w:rsid w:val="000E1BC8"/>
    <w:rsid w:val="000E2EFC"/>
    <w:rsid w:val="000E432B"/>
    <w:rsid w:val="000E4A81"/>
    <w:rsid w:val="000E5457"/>
    <w:rsid w:val="000E580C"/>
    <w:rsid w:val="000E58B1"/>
    <w:rsid w:val="000E6991"/>
    <w:rsid w:val="000E6F63"/>
    <w:rsid w:val="000E72C3"/>
    <w:rsid w:val="000E72CD"/>
    <w:rsid w:val="000F0372"/>
    <w:rsid w:val="000F1782"/>
    <w:rsid w:val="000F23BD"/>
    <w:rsid w:val="000F308F"/>
    <w:rsid w:val="000F4678"/>
    <w:rsid w:val="000F6854"/>
    <w:rsid w:val="000F7575"/>
    <w:rsid w:val="00100608"/>
    <w:rsid w:val="00100BC9"/>
    <w:rsid w:val="001014D0"/>
    <w:rsid w:val="00101705"/>
    <w:rsid w:val="001028D8"/>
    <w:rsid w:val="00102B88"/>
    <w:rsid w:val="00105056"/>
    <w:rsid w:val="0010569F"/>
    <w:rsid w:val="00105CD2"/>
    <w:rsid w:val="00106409"/>
    <w:rsid w:val="001066AF"/>
    <w:rsid w:val="00110AC7"/>
    <w:rsid w:val="0011189B"/>
    <w:rsid w:val="0011201A"/>
    <w:rsid w:val="00114200"/>
    <w:rsid w:val="00114235"/>
    <w:rsid w:val="00115247"/>
    <w:rsid w:val="00116502"/>
    <w:rsid w:val="001166CA"/>
    <w:rsid w:val="00117175"/>
    <w:rsid w:val="001203CF"/>
    <w:rsid w:val="00120753"/>
    <w:rsid w:val="00121193"/>
    <w:rsid w:val="00121574"/>
    <w:rsid w:val="001215B0"/>
    <w:rsid w:val="00121A11"/>
    <w:rsid w:val="00121FC4"/>
    <w:rsid w:val="0012327A"/>
    <w:rsid w:val="00123420"/>
    <w:rsid w:val="001246F9"/>
    <w:rsid w:val="001259AB"/>
    <w:rsid w:val="0012622A"/>
    <w:rsid w:val="00126B29"/>
    <w:rsid w:val="001306F3"/>
    <w:rsid w:val="001310AB"/>
    <w:rsid w:val="0013132B"/>
    <w:rsid w:val="00132BF7"/>
    <w:rsid w:val="001330A2"/>
    <w:rsid w:val="00134C21"/>
    <w:rsid w:val="00136047"/>
    <w:rsid w:val="001361C3"/>
    <w:rsid w:val="00140FEE"/>
    <w:rsid w:val="00141B73"/>
    <w:rsid w:val="00141D1A"/>
    <w:rsid w:val="00142614"/>
    <w:rsid w:val="001427C3"/>
    <w:rsid w:val="00142965"/>
    <w:rsid w:val="0014337D"/>
    <w:rsid w:val="001437D1"/>
    <w:rsid w:val="00143D30"/>
    <w:rsid w:val="00143FEC"/>
    <w:rsid w:val="00144DC2"/>
    <w:rsid w:val="00145335"/>
    <w:rsid w:val="00146212"/>
    <w:rsid w:val="00146E8A"/>
    <w:rsid w:val="00151991"/>
    <w:rsid w:val="00151DAA"/>
    <w:rsid w:val="00152346"/>
    <w:rsid w:val="0015396E"/>
    <w:rsid w:val="00154807"/>
    <w:rsid w:val="0015517E"/>
    <w:rsid w:val="00155CD7"/>
    <w:rsid w:val="001560AB"/>
    <w:rsid w:val="001564FA"/>
    <w:rsid w:val="00157A43"/>
    <w:rsid w:val="00157A67"/>
    <w:rsid w:val="0016071C"/>
    <w:rsid w:val="001631E6"/>
    <w:rsid w:val="00163EEF"/>
    <w:rsid w:val="00164A43"/>
    <w:rsid w:val="00164B3E"/>
    <w:rsid w:val="001650F7"/>
    <w:rsid w:val="00165172"/>
    <w:rsid w:val="00165731"/>
    <w:rsid w:val="00166BDB"/>
    <w:rsid w:val="00166C87"/>
    <w:rsid w:val="00167FA8"/>
    <w:rsid w:val="00167FD9"/>
    <w:rsid w:val="001706A2"/>
    <w:rsid w:val="00170904"/>
    <w:rsid w:val="0017099A"/>
    <w:rsid w:val="00172D48"/>
    <w:rsid w:val="00172D9F"/>
    <w:rsid w:val="00173226"/>
    <w:rsid w:val="00173FA6"/>
    <w:rsid w:val="00174ABC"/>
    <w:rsid w:val="0017503B"/>
    <w:rsid w:val="00175463"/>
    <w:rsid w:val="001757E0"/>
    <w:rsid w:val="00175942"/>
    <w:rsid w:val="00177B36"/>
    <w:rsid w:val="00177FDD"/>
    <w:rsid w:val="00182761"/>
    <w:rsid w:val="0018481B"/>
    <w:rsid w:val="00184D4F"/>
    <w:rsid w:val="00184D8F"/>
    <w:rsid w:val="00185123"/>
    <w:rsid w:val="0018589A"/>
    <w:rsid w:val="001872BC"/>
    <w:rsid w:val="001903CB"/>
    <w:rsid w:val="0019083B"/>
    <w:rsid w:val="00190C40"/>
    <w:rsid w:val="0019131E"/>
    <w:rsid w:val="00191A22"/>
    <w:rsid w:val="001922C9"/>
    <w:rsid w:val="00192ABF"/>
    <w:rsid w:val="001930CF"/>
    <w:rsid w:val="001931B1"/>
    <w:rsid w:val="001937B8"/>
    <w:rsid w:val="0019389E"/>
    <w:rsid w:val="00194913"/>
    <w:rsid w:val="0019517B"/>
    <w:rsid w:val="0019517E"/>
    <w:rsid w:val="00196D12"/>
    <w:rsid w:val="00196E2E"/>
    <w:rsid w:val="00196F78"/>
    <w:rsid w:val="00197AE4"/>
    <w:rsid w:val="00197CCB"/>
    <w:rsid w:val="00197D0A"/>
    <w:rsid w:val="001A077F"/>
    <w:rsid w:val="001A1592"/>
    <w:rsid w:val="001A1E85"/>
    <w:rsid w:val="001A234B"/>
    <w:rsid w:val="001A2683"/>
    <w:rsid w:val="001A32B7"/>
    <w:rsid w:val="001A36F2"/>
    <w:rsid w:val="001A37F8"/>
    <w:rsid w:val="001A388E"/>
    <w:rsid w:val="001A4505"/>
    <w:rsid w:val="001A5A3D"/>
    <w:rsid w:val="001A5F93"/>
    <w:rsid w:val="001A6718"/>
    <w:rsid w:val="001A6BF6"/>
    <w:rsid w:val="001A784B"/>
    <w:rsid w:val="001A7E04"/>
    <w:rsid w:val="001A7FDA"/>
    <w:rsid w:val="001B2641"/>
    <w:rsid w:val="001B41F7"/>
    <w:rsid w:val="001B4578"/>
    <w:rsid w:val="001B46EB"/>
    <w:rsid w:val="001B4A13"/>
    <w:rsid w:val="001B4FB9"/>
    <w:rsid w:val="001B5251"/>
    <w:rsid w:val="001B7026"/>
    <w:rsid w:val="001B755D"/>
    <w:rsid w:val="001B7613"/>
    <w:rsid w:val="001B7BB8"/>
    <w:rsid w:val="001B7BF6"/>
    <w:rsid w:val="001C03E7"/>
    <w:rsid w:val="001C03F0"/>
    <w:rsid w:val="001C0846"/>
    <w:rsid w:val="001C10A9"/>
    <w:rsid w:val="001C16F4"/>
    <w:rsid w:val="001C215D"/>
    <w:rsid w:val="001C2764"/>
    <w:rsid w:val="001C4209"/>
    <w:rsid w:val="001C480A"/>
    <w:rsid w:val="001C560E"/>
    <w:rsid w:val="001C69EA"/>
    <w:rsid w:val="001C6DF8"/>
    <w:rsid w:val="001C72B4"/>
    <w:rsid w:val="001C7BAA"/>
    <w:rsid w:val="001C7F5E"/>
    <w:rsid w:val="001D04A8"/>
    <w:rsid w:val="001D065A"/>
    <w:rsid w:val="001D1DFD"/>
    <w:rsid w:val="001D1FE6"/>
    <w:rsid w:val="001D2B1F"/>
    <w:rsid w:val="001D2DE7"/>
    <w:rsid w:val="001D2F5D"/>
    <w:rsid w:val="001D4488"/>
    <w:rsid w:val="001D4C22"/>
    <w:rsid w:val="001D5DBC"/>
    <w:rsid w:val="001D5DF3"/>
    <w:rsid w:val="001D600E"/>
    <w:rsid w:val="001D65AA"/>
    <w:rsid w:val="001D6813"/>
    <w:rsid w:val="001D7057"/>
    <w:rsid w:val="001D7160"/>
    <w:rsid w:val="001D7367"/>
    <w:rsid w:val="001D7609"/>
    <w:rsid w:val="001E020B"/>
    <w:rsid w:val="001E0C4F"/>
    <w:rsid w:val="001E0FE4"/>
    <w:rsid w:val="001E12B0"/>
    <w:rsid w:val="001E1355"/>
    <w:rsid w:val="001E1584"/>
    <w:rsid w:val="001E21DF"/>
    <w:rsid w:val="001E36CF"/>
    <w:rsid w:val="001E3A41"/>
    <w:rsid w:val="001E3D7E"/>
    <w:rsid w:val="001E4EFF"/>
    <w:rsid w:val="001E589D"/>
    <w:rsid w:val="001E60D9"/>
    <w:rsid w:val="001E6392"/>
    <w:rsid w:val="001E7F07"/>
    <w:rsid w:val="001F11A2"/>
    <w:rsid w:val="001F22CE"/>
    <w:rsid w:val="001F2672"/>
    <w:rsid w:val="001F3144"/>
    <w:rsid w:val="001F3FE1"/>
    <w:rsid w:val="001F4388"/>
    <w:rsid w:val="001F456F"/>
    <w:rsid w:val="001F4D76"/>
    <w:rsid w:val="001F6332"/>
    <w:rsid w:val="001F68A5"/>
    <w:rsid w:val="001F72F5"/>
    <w:rsid w:val="001F7429"/>
    <w:rsid w:val="001F7442"/>
    <w:rsid w:val="001F7D1A"/>
    <w:rsid w:val="00200364"/>
    <w:rsid w:val="0020064B"/>
    <w:rsid w:val="002009E5"/>
    <w:rsid w:val="00201867"/>
    <w:rsid w:val="00202ED0"/>
    <w:rsid w:val="0020523C"/>
    <w:rsid w:val="00206573"/>
    <w:rsid w:val="0020657C"/>
    <w:rsid w:val="00206D37"/>
    <w:rsid w:val="002107CF"/>
    <w:rsid w:val="00211609"/>
    <w:rsid w:val="00211BA3"/>
    <w:rsid w:val="00212B5B"/>
    <w:rsid w:val="00212F9A"/>
    <w:rsid w:val="00213569"/>
    <w:rsid w:val="002140F6"/>
    <w:rsid w:val="00214354"/>
    <w:rsid w:val="00214BCE"/>
    <w:rsid w:val="002168E5"/>
    <w:rsid w:val="00216A70"/>
    <w:rsid w:val="00216FB0"/>
    <w:rsid w:val="002176FA"/>
    <w:rsid w:val="00217F4D"/>
    <w:rsid w:val="00220C2B"/>
    <w:rsid w:val="00220F14"/>
    <w:rsid w:val="0022406D"/>
    <w:rsid w:val="0022461D"/>
    <w:rsid w:val="0022487C"/>
    <w:rsid w:val="002254E7"/>
    <w:rsid w:val="00225CE1"/>
    <w:rsid w:val="00225EA2"/>
    <w:rsid w:val="00226A52"/>
    <w:rsid w:val="00227148"/>
    <w:rsid w:val="00230010"/>
    <w:rsid w:val="002301E7"/>
    <w:rsid w:val="00230296"/>
    <w:rsid w:val="0023054A"/>
    <w:rsid w:val="00230D63"/>
    <w:rsid w:val="00230D8C"/>
    <w:rsid w:val="002313AF"/>
    <w:rsid w:val="00231DF0"/>
    <w:rsid w:val="00232721"/>
    <w:rsid w:val="00232F39"/>
    <w:rsid w:val="002332EF"/>
    <w:rsid w:val="0023367F"/>
    <w:rsid w:val="002337D8"/>
    <w:rsid w:val="00234A5B"/>
    <w:rsid w:val="002366D5"/>
    <w:rsid w:val="00236B24"/>
    <w:rsid w:val="00241076"/>
    <w:rsid w:val="0024159C"/>
    <w:rsid w:val="00241DBB"/>
    <w:rsid w:val="00242EC1"/>
    <w:rsid w:val="00242F1C"/>
    <w:rsid w:val="002437E5"/>
    <w:rsid w:val="002455F8"/>
    <w:rsid w:val="002456BE"/>
    <w:rsid w:val="00246B97"/>
    <w:rsid w:val="00247BB3"/>
    <w:rsid w:val="00247C12"/>
    <w:rsid w:val="0025054E"/>
    <w:rsid w:val="00253668"/>
    <w:rsid w:val="00253D64"/>
    <w:rsid w:val="00253FCE"/>
    <w:rsid w:val="00255CCF"/>
    <w:rsid w:val="00255D36"/>
    <w:rsid w:val="00256A43"/>
    <w:rsid w:val="00257D1F"/>
    <w:rsid w:val="00260568"/>
    <w:rsid w:val="00261264"/>
    <w:rsid w:val="00261A5D"/>
    <w:rsid w:val="00263243"/>
    <w:rsid w:val="002641FA"/>
    <w:rsid w:val="00264211"/>
    <w:rsid w:val="00270377"/>
    <w:rsid w:val="00270AB8"/>
    <w:rsid w:val="00270E60"/>
    <w:rsid w:val="00271252"/>
    <w:rsid w:val="00271B77"/>
    <w:rsid w:val="00274AEB"/>
    <w:rsid w:val="00274D17"/>
    <w:rsid w:val="00275666"/>
    <w:rsid w:val="00275F21"/>
    <w:rsid w:val="00276C10"/>
    <w:rsid w:val="00277176"/>
    <w:rsid w:val="00277590"/>
    <w:rsid w:val="00277EE2"/>
    <w:rsid w:val="002840EB"/>
    <w:rsid w:val="002844CC"/>
    <w:rsid w:val="00284543"/>
    <w:rsid w:val="002848DA"/>
    <w:rsid w:val="00284BCB"/>
    <w:rsid w:val="002850C6"/>
    <w:rsid w:val="00285351"/>
    <w:rsid w:val="00285B3C"/>
    <w:rsid w:val="00285F3A"/>
    <w:rsid w:val="00286173"/>
    <w:rsid w:val="00287056"/>
    <w:rsid w:val="002873B0"/>
    <w:rsid w:val="00290928"/>
    <w:rsid w:val="00290BBC"/>
    <w:rsid w:val="00290F9A"/>
    <w:rsid w:val="002913BE"/>
    <w:rsid w:val="00293DC8"/>
    <w:rsid w:val="002949BE"/>
    <w:rsid w:val="00294B0C"/>
    <w:rsid w:val="00294D26"/>
    <w:rsid w:val="00296DFE"/>
    <w:rsid w:val="00297EE8"/>
    <w:rsid w:val="002A037A"/>
    <w:rsid w:val="002A084B"/>
    <w:rsid w:val="002A1609"/>
    <w:rsid w:val="002A17D4"/>
    <w:rsid w:val="002A1CCC"/>
    <w:rsid w:val="002A1EC8"/>
    <w:rsid w:val="002A34D8"/>
    <w:rsid w:val="002A37B2"/>
    <w:rsid w:val="002A47D3"/>
    <w:rsid w:val="002A4C35"/>
    <w:rsid w:val="002A5264"/>
    <w:rsid w:val="002A600B"/>
    <w:rsid w:val="002A73F0"/>
    <w:rsid w:val="002A78CA"/>
    <w:rsid w:val="002A7F0C"/>
    <w:rsid w:val="002B169B"/>
    <w:rsid w:val="002B16BD"/>
    <w:rsid w:val="002B2F96"/>
    <w:rsid w:val="002B370B"/>
    <w:rsid w:val="002B3952"/>
    <w:rsid w:val="002B3C85"/>
    <w:rsid w:val="002B441C"/>
    <w:rsid w:val="002B54C6"/>
    <w:rsid w:val="002B5787"/>
    <w:rsid w:val="002B6283"/>
    <w:rsid w:val="002B66B0"/>
    <w:rsid w:val="002B6C3D"/>
    <w:rsid w:val="002B731F"/>
    <w:rsid w:val="002B746B"/>
    <w:rsid w:val="002C05CB"/>
    <w:rsid w:val="002C0F5C"/>
    <w:rsid w:val="002C1AA3"/>
    <w:rsid w:val="002C1C84"/>
    <w:rsid w:val="002C1F13"/>
    <w:rsid w:val="002C29DE"/>
    <w:rsid w:val="002C2EC4"/>
    <w:rsid w:val="002C3153"/>
    <w:rsid w:val="002C3B53"/>
    <w:rsid w:val="002C3E54"/>
    <w:rsid w:val="002C3FE0"/>
    <w:rsid w:val="002C45C1"/>
    <w:rsid w:val="002C5BE4"/>
    <w:rsid w:val="002C7292"/>
    <w:rsid w:val="002C78FB"/>
    <w:rsid w:val="002D0511"/>
    <w:rsid w:val="002D0990"/>
    <w:rsid w:val="002D0B0B"/>
    <w:rsid w:val="002D1718"/>
    <w:rsid w:val="002D19B8"/>
    <w:rsid w:val="002D4420"/>
    <w:rsid w:val="002D48F5"/>
    <w:rsid w:val="002D5B38"/>
    <w:rsid w:val="002D670C"/>
    <w:rsid w:val="002D7361"/>
    <w:rsid w:val="002D7FE2"/>
    <w:rsid w:val="002E02AF"/>
    <w:rsid w:val="002E10B5"/>
    <w:rsid w:val="002E1E05"/>
    <w:rsid w:val="002E20B9"/>
    <w:rsid w:val="002E2BCD"/>
    <w:rsid w:val="002E2D39"/>
    <w:rsid w:val="002E2D60"/>
    <w:rsid w:val="002E33EF"/>
    <w:rsid w:val="002E3721"/>
    <w:rsid w:val="002E40DA"/>
    <w:rsid w:val="002E49B5"/>
    <w:rsid w:val="002E53C4"/>
    <w:rsid w:val="002E54A2"/>
    <w:rsid w:val="002E5830"/>
    <w:rsid w:val="002E5A9F"/>
    <w:rsid w:val="002E5D3B"/>
    <w:rsid w:val="002E6352"/>
    <w:rsid w:val="002E6771"/>
    <w:rsid w:val="002E6B03"/>
    <w:rsid w:val="002E6D7B"/>
    <w:rsid w:val="002E732C"/>
    <w:rsid w:val="002E7984"/>
    <w:rsid w:val="002F0A50"/>
    <w:rsid w:val="002F0FE3"/>
    <w:rsid w:val="002F116A"/>
    <w:rsid w:val="002F1248"/>
    <w:rsid w:val="002F204E"/>
    <w:rsid w:val="002F2A82"/>
    <w:rsid w:val="002F3908"/>
    <w:rsid w:val="002F4740"/>
    <w:rsid w:val="002F59F2"/>
    <w:rsid w:val="002F5FE0"/>
    <w:rsid w:val="002F613A"/>
    <w:rsid w:val="002F6963"/>
    <w:rsid w:val="002F7146"/>
    <w:rsid w:val="002F76D7"/>
    <w:rsid w:val="002F7CAF"/>
    <w:rsid w:val="0030048F"/>
    <w:rsid w:val="00300C36"/>
    <w:rsid w:val="003019AC"/>
    <w:rsid w:val="00301CB0"/>
    <w:rsid w:val="003023F2"/>
    <w:rsid w:val="00303A38"/>
    <w:rsid w:val="00304B9C"/>
    <w:rsid w:val="00304F44"/>
    <w:rsid w:val="00305389"/>
    <w:rsid w:val="00305517"/>
    <w:rsid w:val="00305D01"/>
    <w:rsid w:val="003079A1"/>
    <w:rsid w:val="00307A04"/>
    <w:rsid w:val="00307E84"/>
    <w:rsid w:val="00307EBF"/>
    <w:rsid w:val="00311641"/>
    <w:rsid w:val="00311D0C"/>
    <w:rsid w:val="0031212C"/>
    <w:rsid w:val="0031269A"/>
    <w:rsid w:val="00312A12"/>
    <w:rsid w:val="003148CA"/>
    <w:rsid w:val="00315DF4"/>
    <w:rsid w:val="0031796F"/>
    <w:rsid w:val="003207DB"/>
    <w:rsid w:val="00321142"/>
    <w:rsid w:val="00321427"/>
    <w:rsid w:val="00321736"/>
    <w:rsid w:val="0032176E"/>
    <w:rsid w:val="00321913"/>
    <w:rsid w:val="00321A03"/>
    <w:rsid w:val="00321A67"/>
    <w:rsid w:val="003234B7"/>
    <w:rsid w:val="0032379D"/>
    <w:rsid w:val="00324765"/>
    <w:rsid w:val="0032525A"/>
    <w:rsid w:val="00325413"/>
    <w:rsid w:val="00326537"/>
    <w:rsid w:val="003270AF"/>
    <w:rsid w:val="003302F5"/>
    <w:rsid w:val="0033171E"/>
    <w:rsid w:val="003328B3"/>
    <w:rsid w:val="00333218"/>
    <w:rsid w:val="0033321A"/>
    <w:rsid w:val="00333469"/>
    <w:rsid w:val="003338C8"/>
    <w:rsid w:val="003349CA"/>
    <w:rsid w:val="003355E6"/>
    <w:rsid w:val="00335FB0"/>
    <w:rsid w:val="0033678E"/>
    <w:rsid w:val="00336BBC"/>
    <w:rsid w:val="003375A8"/>
    <w:rsid w:val="003377B6"/>
    <w:rsid w:val="00337B28"/>
    <w:rsid w:val="0034008B"/>
    <w:rsid w:val="0034026A"/>
    <w:rsid w:val="00340483"/>
    <w:rsid w:val="003405F4"/>
    <w:rsid w:val="00340B11"/>
    <w:rsid w:val="003413B5"/>
    <w:rsid w:val="0034141C"/>
    <w:rsid w:val="003418F2"/>
    <w:rsid w:val="00342414"/>
    <w:rsid w:val="00343C7F"/>
    <w:rsid w:val="00344528"/>
    <w:rsid w:val="00345B30"/>
    <w:rsid w:val="0034632D"/>
    <w:rsid w:val="0034702F"/>
    <w:rsid w:val="00347CDD"/>
    <w:rsid w:val="00350EF8"/>
    <w:rsid w:val="00354323"/>
    <w:rsid w:val="00354BD4"/>
    <w:rsid w:val="00354C0F"/>
    <w:rsid w:val="00355133"/>
    <w:rsid w:val="003559DD"/>
    <w:rsid w:val="00356A9D"/>
    <w:rsid w:val="00356E46"/>
    <w:rsid w:val="00356E5F"/>
    <w:rsid w:val="00360076"/>
    <w:rsid w:val="003602B6"/>
    <w:rsid w:val="00360792"/>
    <w:rsid w:val="00360F96"/>
    <w:rsid w:val="003615CE"/>
    <w:rsid w:val="00361736"/>
    <w:rsid w:val="0036174F"/>
    <w:rsid w:val="003627EE"/>
    <w:rsid w:val="0036312F"/>
    <w:rsid w:val="0036358A"/>
    <w:rsid w:val="00363B65"/>
    <w:rsid w:val="00364B7C"/>
    <w:rsid w:val="0036631E"/>
    <w:rsid w:val="0036738A"/>
    <w:rsid w:val="003702CC"/>
    <w:rsid w:val="00371697"/>
    <w:rsid w:val="00371888"/>
    <w:rsid w:val="0037228F"/>
    <w:rsid w:val="00372663"/>
    <w:rsid w:val="00372CD0"/>
    <w:rsid w:val="003737AE"/>
    <w:rsid w:val="00375CB2"/>
    <w:rsid w:val="003762B4"/>
    <w:rsid w:val="00376F0B"/>
    <w:rsid w:val="00381B8D"/>
    <w:rsid w:val="00381FFB"/>
    <w:rsid w:val="00382D4C"/>
    <w:rsid w:val="0038357D"/>
    <w:rsid w:val="00383E94"/>
    <w:rsid w:val="003843B7"/>
    <w:rsid w:val="00384B05"/>
    <w:rsid w:val="003851D3"/>
    <w:rsid w:val="00385CEE"/>
    <w:rsid w:val="0038610B"/>
    <w:rsid w:val="003869A1"/>
    <w:rsid w:val="0038768E"/>
    <w:rsid w:val="00387F97"/>
    <w:rsid w:val="003901E5"/>
    <w:rsid w:val="003918A6"/>
    <w:rsid w:val="00392FDD"/>
    <w:rsid w:val="00393794"/>
    <w:rsid w:val="00394161"/>
    <w:rsid w:val="003947DF"/>
    <w:rsid w:val="00395CF5"/>
    <w:rsid w:val="003963E2"/>
    <w:rsid w:val="00397FA9"/>
    <w:rsid w:val="003A159A"/>
    <w:rsid w:val="003A1B68"/>
    <w:rsid w:val="003A1B6B"/>
    <w:rsid w:val="003A1EB5"/>
    <w:rsid w:val="003A3167"/>
    <w:rsid w:val="003A4024"/>
    <w:rsid w:val="003A4ED2"/>
    <w:rsid w:val="003A5B09"/>
    <w:rsid w:val="003A5CFB"/>
    <w:rsid w:val="003A60AE"/>
    <w:rsid w:val="003A655A"/>
    <w:rsid w:val="003A655B"/>
    <w:rsid w:val="003A6988"/>
    <w:rsid w:val="003B0AED"/>
    <w:rsid w:val="003B1CD7"/>
    <w:rsid w:val="003B2658"/>
    <w:rsid w:val="003B39FE"/>
    <w:rsid w:val="003B3B07"/>
    <w:rsid w:val="003B3CFD"/>
    <w:rsid w:val="003B48B0"/>
    <w:rsid w:val="003B60B4"/>
    <w:rsid w:val="003B6AD7"/>
    <w:rsid w:val="003B7333"/>
    <w:rsid w:val="003B73AB"/>
    <w:rsid w:val="003B782E"/>
    <w:rsid w:val="003B7ABC"/>
    <w:rsid w:val="003C00A4"/>
    <w:rsid w:val="003C184D"/>
    <w:rsid w:val="003C2E97"/>
    <w:rsid w:val="003C3788"/>
    <w:rsid w:val="003C41DC"/>
    <w:rsid w:val="003C42B3"/>
    <w:rsid w:val="003C4BE2"/>
    <w:rsid w:val="003C4FD4"/>
    <w:rsid w:val="003C5693"/>
    <w:rsid w:val="003C5897"/>
    <w:rsid w:val="003C7FDD"/>
    <w:rsid w:val="003D02A0"/>
    <w:rsid w:val="003D0E49"/>
    <w:rsid w:val="003D15C4"/>
    <w:rsid w:val="003D172A"/>
    <w:rsid w:val="003D2102"/>
    <w:rsid w:val="003D269D"/>
    <w:rsid w:val="003D2F78"/>
    <w:rsid w:val="003D37E4"/>
    <w:rsid w:val="003D429B"/>
    <w:rsid w:val="003D5C4C"/>
    <w:rsid w:val="003D66F8"/>
    <w:rsid w:val="003D7B8C"/>
    <w:rsid w:val="003D7F32"/>
    <w:rsid w:val="003E0879"/>
    <w:rsid w:val="003E11D9"/>
    <w:rsid w:val="003E1AAE"/>
    <w:rsid w:val="003E34F0"/>
    <w:rsid w:val="003E3B4A"/>
    <w:rsid w:val="003E3B6B"/>
    <w:rsid w:val="003E420C"/>
    <w:rsid w:val="003E55F1"/>
    <w:rsid w:val="003E5719"/>
    <w:rsid w:val="003E5BB6"/>
    <w:rsid w:val="003F0BDB"/>
    <w:rsid w:val="003F3435"/>
    <w:rsid w:val="003F381D"/>
    <w:rsid w:val="003F3922"/>
    <w:rsid w:val="003F3E41"/>
    <w:rsid w:val="003F50A5"/>
    <w:rsid w:val="003F5D32"/>
    <w:rsid w:val="003F5E04"/>
    <w:rsid w:val="003F6C97"/>
    <w:rsid w:val="0040093E"/>
    <w:rsid w:val="00400E49"/>
    <w:rsid w:val="0040160C"/>
    <w:rsid w:val="004016A1"/>
    <w:rsid w:val="00401DFD"/>
    <w:rsid w:val="00402083"/>
    <w:rsid w:val="004030C8"/>
    <w:rsid w:val="004036CF"/>
    <w:rsid w:val="00403F0A"/>
    <w:rsid w:val="00403FD4"/>
    <w:rsid w:val="004044D1"/>
    <w:rsid w:val="00404A04"/>
    <w:rsid w:val="00405393"/>
    <w:rsid w:val="004059E6"/>
    <w:rsid w:val="00406A2B"/>
    <w:rsid w:val="00407657"/>
    <w:rsid w:val="00407D24"/>
    <w:rsid w:val="004106BD"/>
    <w:rsid w:val="004108EE"/>
    <w:rsid w:val="00410B8C"/>
    <w:rsid w:val="004117B0"/>
    <w:rsid w:val="00411965"/>
    <w:rsid w:val="004119F0"/>
    <w:rsid w:val="00411C29"/>
    <w:rsid w:val="00412197"/>
    <w:rsid w:val="004121C6"/>
    <w:rsid w:val="00412E70"/>
    <w:rsid w:val="00413EEF"/>
    <w:rsid w:val="004140FB"/>
    <w:rsid w:val="0041422F"/>
    <w:rsid w:val="00416194"/>
    <w:rsid w:val="00416AEB"/>
    <w:rsid w:val="00417897"/>
    <w:rsid w:val="004204B6"/>
    <w:rsid w:val="00420FCF"/>
    <w:rsid w:val="004211A0"/>
    <w:rsid w:val="0042188B"/>
    <w:rsid w:val="00421C20"/>
    <w:rsid w:val="00424209"/>
    <w:rsid w:val="00424A3C"/>
    <w:rsid w:val="004256DE"/>
    <w:rsid w:val="00425AD9"/>
    <w:rsid w:val="00425E94"/>
    <w:rsid w:val="00425ED8"/>
    <w:rsid w:val="004262E4"/>
    <w:rsid w:val="00430909"/>
    <w:rsid w:val="00430955"/>
    <w:rsid w:val="00430F82"/>
    <w:rsid w:val="00431257"/>
    <w:rsid w:val="00431D77"/>
    <w:rsid w:val="00432096"/>
    <w:rsid w:val="00433E6C"/>
    <w:rsid w:val="00434184"/>
    <w:rsid w:val="004341B4"/>
    <w:rsid w:val="00434A0A"/>
    <w:rsid w:val="00434BA9"/>
    <w:rsid w:val="0043535C"/>
    <w:rsid w:val="004356ED"/>
    <w:rsid w:val="00435D2C"/>
    <w:rsid w:val="00435E21"/>
    <w:rsid w:val="0044226A"/>
    <w:rsid w:val="0044260A"/>
    <w:rsid w:val="0044261D"/>
    <w:rsid w:val="00443478"/>
    <w:rsid w:val="004443A3"/>
    <w:rsid w:val="0044454C"/>
    <w:rsid w:val="004448D3"/>
    <w:rsid w:val="00444ADC"/>
    <w:rsid w:val="00444AEC"/>
    <w:rsid w:val="004464F3"/>
    <w:rsid w:val="00446A04"/>
    <w:rsid w:val="00447276"/>
    <w:rsid w:val="004479B6"/>
    <w:rsid w:val="0045156F"/>
    <w:rsid w:val="004529E7"/>
    <w:rsid w:val="0045325B"/>
    <w:rsid w:val="0045385A"/>
    <w:rsid w:val="0045388C"/>
    <w:rsid w:val="00453F07"/>
    <w:rsid w:val="00454270"/>
    <w:rsid w:val="00454411"/>
    <w:rsid w:val="004552C5"/>
    <w:rsid w:val="00455BB9"/>
    <w:rsid w:val="00455D5F"/>
    <w:rsid w:val="00456DCD"/>
    <w:rsid w:val="004607E0"/>
    <w:rsid w:val="0046211A"/>
    <w:rsid w:val="004622AA"/>
    <w:rsid w:val="00462D39"/>
    <w:rsid w:val="00464A9B"/>
    <w:rsid w:val="00465E98"/>
    <w:rsid w:val="00466E97"/>
    <w:rsid w:val="0046723A"/>
    <w:rsid w:val="00470EBC"/>
    <w:rsid w:val="004719F7"/>
    <w:rsid w:val="0047236F"/>
    <w:rsid w:val="0047338B"/>
    <w:rsid w:val="00473C29"/>
    <w:rsid w:val="00473D50"/>
    <w:rsid w:val="00474616"/>
    <w:rsid w:val="00474BB8"/>
    <w:rsid w:val="00474C65"/>
    <w:rsid w:val="0047592D"/>
    <w:rsid w:val="00476475"/>
    <w:rsid w:val="00476B7F"/>
    <w:rsid w:val="00476E2B"/>
    <w:rsid w:val="00477898"/>
    <w:rsid w:val="00480564"/>
    <w:rsid w:val="004816C5"/>
    <w:rsid w:val="0048183D"/>
    <w:rsid w:val="00482AEF"/>
    <w:rsid w:val="00483152"/>
    <w:rsid w:val="004844E7"/>
    <w:rsid w:val="004845D8"/>
    <w:rsid w:val="00484735"/>
    <w:rsid w:val="004864AE"/>
    <w:rsid w:val="00487391"/>
    <w:rsid w:val="0049086D"/>
    <w:rsid w:val="0049114B"/>
    <w:rsid w:val="004914D4"/>
    <w:rsid w:val="0049369D"/>
    <w:rsid w:val="00493A03"/>
    <w:rsid w:val="00493CF9"/>
    <w:rsid w:val="004945CE"/>
    <w:rsid w:val="0049490E"/>
    <w:rsid w:val="00494BE6"/>
    <w:rsid w:val="00496498"/>
    <w:rsid w:val="004970AB"/>
    <w:rsid w:val="0049767E"/>
    <w:rsid w:val="00497B3B"/>
    <w:rsid w:val="004A2A0B"/>
    <w:rsid w:val="004A2B64"/>
    <w:rsid w:val="004A2E7B"/>
    <w:rsid w:val="004A5E29"/>
    <w:rsid w:val="004A6744"/>
    <w:rsid w:val="004A74EA"/>
    <w:rsid w:val="004A789B"/>
    <w:rsid w:val="004B05BF"/>
    <w:rsid w:val="004B0F84"/>
    <w:rsid w:val="004B125D"/>
    <w:rsid w:val="004B1AE3"/>
    <w:rsid w:val="004B3515"/>
    <w:rsid w:val="004B3740"/>
    <w:rsid w:val="004B4025"/>
    <w:rsid w:val="004B443D"/>
    <w:rsid w:val="004B4952"/>
    <w:rsid w:val="004B4EF7"/>
    <w:rsid w:val="004B4FDC"/>
    <w:rsid w:val="004B539C"/>
    <w:rsid w:val="004B5647"/>
    <w:rsid w:val="004B63B0"/>
    <w:rsid w:val="004B7BE0"/>
    <w:rsid w:val="004C07CC"/>
    <w:rsid w:val="004C0BC0"/>
    <w:rsid w:val="004C254E"/>
    <w:rsid w:val="004C3A8D"/>
    <w:rsid w:val="004C4361"/>
    <w:rsid w:val="004C4CF4"/>
    <w:rsid w:val="004C5007"/>
    <w:rsid w:val="004C523C"/>
    <w:rsid w:val="004C7D27"/>
    <w:rsid w:val="004D00F1"/>
    <w:rsid w:val="004D0DAD"/>
    <w:rsid w:val="004D13D8"/>
    <w:rsid w:val="004D2136"/>
    <w:rsid w:val="004D353D"/>
    <w:rsid w:val="004D3DD1"/>
    <w:rsid w:val="004D3FA3"/>
    <w:rsid w:val="004D405A"/>
    <w:rsid w:val="004D475D"/>
    <w:rsid w:val="004D5B79"/>
    <w:rsid w:val="004D5C3E"/>
    <w:rsid w:val="004D5E1A"/>
    <w:rsid w:val="004D5F78"/>
    <w:rsid w:val="004D6976"/>
    <w:rsid w:val="004D6B6A"/>
    <w:rsid w:val="004D77C6"/>
    <w:rsid w:val="004E06E7"/>
    <w:rsid w:val="004E0B22"/>
    <w:rsid w:val="004E15C2"/>
    <w:rsid w:val="004E1F9A"/>
    <w:rsid w:val="004E3DAC"/>
    <w:rsid w:val="004E55EB"/>
    <w:rsid w:val="004E6FA2"/>
    <w:rsid w:val="004E73A5"/>
    <w:rsid w:val="004E7554"/>
    <w:rsid w:val="004F128B"/>
    <w:rsid w:val="004F2722"/>
    <w:rsid w:val="004F3AAE"/>
    <w:rsid w:val="004F6024"/>
    <w:rsid w:val="004F634F"/>
    <w:rsid w:val="004F690D"/>
    <w:rsid w:val="004F69BC"/>
    <w:rsid w:val="004F6A82"/>
    <w:rsid w:val="004F7AA3"/>
    <w:rsid w:val="00500A16"/>
    <w:rsid w:val="00500C16"/>
    <w:rsid w:val="00500F12"/>
    <w:rsid w:val="00502124"/>
    <w:rsid w:val="00502B8E"/>
    <w:rsid w:val="00502F12"/>
    <w:rsid w:val="00503ADC"/>
    <w:rsid w:val="00504B02"/>
    <w:rsid w:val="005054A9"/>
    <w:rsid w:val="00505A58"/>
    <w:rsid w:val="0050623E"/>
    <w:rsid w:val="00507139"/>
    <w:rsid w:val="00507C63"/>
    <w:rsid w:val="00507F17"/>
    <w:rsid w:val="00510B2A"/>
    <w:rsid w:val="00511EA9"/>
    <w:rsid w:val="00512683"/>
    <w:rsid w:val="00512C84"/>
    <w:rsid w:val="00513399"/>
    <w:rsid w:val="005139FD"/>
    <w:rsid w:val="0051408E"/>
    <w:rsid w:val="00514D17"/>
    <w:rsid w:val="00515300"/>
    <w:rsid w:val="0051579D"/>
    <w:rsid w:val="005167BC"/>
    <w:rsid w:val="00520739"/>
    <w:rsid w:val="00520AF7"/>
    <w:rsid w:val="005220BA"/>
    <w:rsid w:val="005230D8"/>
    <w:rsid w:val="00523291"/>
    <w:rsid w:val="005236D5"/>
    <w:rsid w:val="00523A77"/>
    <w:rsid w:val="00523C0E"/>
    <w:rsid w:val="00523CAA"/>
    <w:rsid w:val="00523D91"/>
    <w:rsid w:val="00525077"/>
    <w:rsid w:val="00525C7B"/>
    <w:rsid w:val="00525FFA"/>
    <w:rsid w:val="005261FE"/>
    <w:rsid w:val="00526AA7"/>
    <w:rsid w:val="00526F52"/>
    <w:rsid w:val="0053132C"/>
    <w:rsid w:val="00531E4F"/>
    <w:rsid w:val="00531F4E"/>
    <w:rsid w:val="00532DAA"/>
    <w:rsid w:val="00534DBA"/>
    <w:rsid w:val="00534E8B"/>
    <w:rsid w:val="00535279"/>
    <w:rsid w:val="0053529E"/>
    <w:rsid w:val="00536F0E"/>
    <w:rsid w:val="00537400"/>
    <w:rsid w:val="005375F2"/>
    <w:rsid w:val="005402BF"/>
    <w:rsid w:val="00540B58"/>
    <w:rsid w:val="00541596"/>
    <w:rsid w:val="005417A1"/>
    <w:rsid w:val="005419A0"/>
    <w:rsid w:val="005431A3"/>
    <w:rsid w:val="00543DEF"/>
    <w:rsid w:val="005445A2"/>
    <w:rsid w:val="0054513E"/>
    <w:rsid w:val="005455E0"/>
    <w:rsid w:val="005467BB"/>
    <w:rsid w:val="00546ADE"/>
    <w:rsid w:val="00546EA9"/>
    <w:rsid w:val="00550705"/>
    <w:rsid w:val="00554E29"/>
    <w:rsid w:val="005557AA"/>
    <w:rsid w:val="0055689F"/>
    <w:rsid w:val="00556AEA"/>
    <w:rsid w:val="00556CE5"/>
    <w:rsid w:val="005606D0"/>
    <w:rsid w:val="00560FD9"/>
    <w:rsid w:val="005616C9"/>
    <w:rsid w:val="005624F5"/>
    <w:rsid w:val="00562F57"/>
    <w:rsid w:val="00564AA8"/>
    <w:rsid w:val="00564F66"/>
    <w:rsid w:val="00565174"/>
    <w:rsid w:val="005658D1"/>
    <w:rsid w:val="0056650F"/>
    <w:rsid w:val="00566517"/>
    <w:rsid w:val="00566FB0"/>
    <w:rsid w:val="0056769B"/>
    <w:rsid w:val="00567C22"/>
    <w:rsid w:val="0057020B"/>
    <w:rsid w:val="00570ED1"/>
    <w:rsid w:val="00571627"/>
    <w:rsid w:val="005731E8"/>
    <w:rsid w:val="00573462"/>
    <w:rsid w:val="0057389E"/>
    <w:rsid w:val="005753D9"/>
    <w:rsid w:val="00575A2E"/>
    <w:rsid w:val="00576373"/>
    <w:rsid w:val="00577591"/>
    <w:rsid w:val="0058043B"/>
    <w:rsid w:val="005805E4"/>
    <w:rsid w:val="00580652"/>
    <w:rsid w:val="00581711"/>
    <w:rsid w:val="00581F7C"/>
    <w:rsid w:val="005823A8"/>
    <w:rsid w:val="00582811"/>
    <w:rsid w:val="00582A3B"/>
    <w:rsid w:val="00585078"/>
    <w:rsid w:val="005852D4"/>
    <w:rsid w:val="0058558A"/>
    <w:rsid w:val="005860EA"/>
    <w:rsid w:val="005862D6"/>
    <w:rsid w:val="00586F5A"/>
    <w:rsid w:val="0058712C"/>
    <w:rsid w:val="00587777"/>
    <w:rsid w:val="0058780F"/>
    <w:rsid w:val="00587AE6"/>
    <w:rsid w:val="00587ED5"/>
    <w:rsid w:val="00591ABE"/>
    <w:rsid w:val="005920F9"/>
    <w:rsid w:val="005924D6"/>
    <w:rsid w:val="005941A2"/>
    <w:rsid w:val="00594662"/>
    <w:rsid w:val="00594959"/>
    <w:rsid w:val="00595B50"/>
    <w:rsid w:val="00595E81"/>
    <w:rsid w:val="00595ECC"/>
    <w:rsid w:val="005967C1"/>
    <w:rsid w:val="00597BD7"/>
    <w:rsid w:val="005A1A76"/>
    <w:rsid w:val="005A1C7A"/>
    <w:rsid w:val="005A22D3"/>
    <w:rsid w:val="005A250D"/>
    <w:rsid w:val="005A2751"/>
    <w:rsid w:val="005A2D52"/>
    <w:rsid w:val="005A3C2B"/>
    <w:rsid w:val="005A3D2C"/>
    <w:rsid w:val="005A6DAA"/>
    <w:rsid w:val="005A75C4"/>
    <w:rsid w:val="005A7C58"/>
    <w:rsid w:val="005A7E90"/>
    <w:rsid w:val="005B00E4"/>
    <w:rsid w:val="005B05CB"/>
    <w:rsid w:val="005B0F85"/>
    <w:rsid w:val="005B14EF"/>
    <w:rsid w:val="005B2E03"/>
    <w:rsid w:val="005B359C"/>
    <w:rsid w:val="005B38C4"/>
    <w:rsid w:val="005B405A"/>
    <w:rsid w:val="005B4506"/>
    <w:rsid w:val="005B5B3E"/>
    <w:rsid w:val="005B5CA7"/>
    <w:rsid w:val="005B7EC0"/>
    <w:rsid w:val="005C1280"/>
    <w:rsid w:val="005C1A91"/>
    <w:rsid w:val="005C30EA"/>
    <w:rsid w:val="005C3AD8"/>
    <w:rsid w:val="005C4425"/>
    <w:rsid w:val="005C4641"/>
    <w:rsid w:val="005C4B5C"/>
    <w:rsid w:val="005C5142"/>
    <w:rsid w:val="005C5F74"/>
    <w:rsid w:val="005C61AF"/>
    <w:rsid w:val="005C65A2"/>
    <w:rsid w:val="005C6E6E"/>
    <w:rsid w:val="005C6F88"/>
    <w:rsid w:val="005D005D"/>
    <w:rsid w:val="005D05BC"/>
    <w:rsid w:val="005D2B71"/>
    <w:rsid w:val="005D2FF4"/>
    <w:rsid w:val="005D3C11"/>
    <w:rsid w:val="005D3CC4"/>
    <w:rsid w:val="005D48B2"/>
    <w:rsid w:val="005D4B97"/>
    <w:rsid w:val="005D507C"/>
    <w:rsid w:val="005D6823"/>
    <w:rsid w:val="005E1B91"/>
    <w:rsid w:val="005E257C"/>
    <w:rsid w:val="005E29F1"/>
    <w:rsid w:val="005E2CD3"/>
    <w:rsid w:val="005E2EAD"/>
    <w:rsid w:val="005E35B2"/>
    <w:rsid w:val="005E392F"/>
    <w:rsid w:val="005E3AFB"/>
    <w:rsid w:val="005E3ED5"/>
    <w:rsid w:val="005E4146"/>
    <w:rsid w:val="005E4EAC"/>
    <w:rsid w:val="005E56F0"/>
    <w:rsid w:val="005E685A"/>
    <w:rsid w:val="005E7118"/>
    <w:rsid w:val="005E7B23"/>
    <w:rsid w:val="005E7B73"/>
    <w:rsid w:val="005E7F9E"/>
    <w:rsid w:val="005F064B"/>
    <w:rsid w:val="005F0828"/>
    <w:rsid w:val="005F1468"/>
    <w:rsid w:val="005F1539"/>
    <w:rsid w:val="005F179F"/>
    <w:rsid w:val="005F34DB"/>
    <w:rsid w:val="005F387D"/>
    <w:rsid w:val="005F4D6E"/>
    <w:rsid w:val="005F536C"/>
    <w:rsid w:val="005F5BC3"/>
    <w:rsid w:val="005F5BFC"/>
    <w:rsid w:val="005F645D"/>
    <w:rsid w:val="005F6FC5"/>
    <w:rsid w:val="005F71E8"/>
    <w:rsid w:val="005F7A29"/>
    <w:rsid w:val="00600A5F"/>
    <w:rsid w:val="0060341D"/>
    <w:rsid w:val="006038A7"/>
    <w:rsid w:val="00604434"/>
    <w:rsid w:val="006049E9"/>
    <w:rsid w:val="006061D7"/>
    <w:rsid w:val="0060670B"/>
    <w:rsid w:val="0060683C"/>
    <w:rsid w:val="00607150"/>
    <w:rsid w:val="006075A9"/>
    <w:rsid w:val="006103BC"/>
    <w:rsid w:val="0061168C"/>
    <w:rsid w:val="0061197C"/>
    <w:rsid w:val="00612E6D"/>
    <w:rsid w:val="00613116"/>
    <w:rsid w:val="0061375F"/>
    <w:rsid w:val="006139B1"/>
    <w:rsid w:val="006139B4"/>
    <w:rsid w:val="00614247"/>
    <w:rsid w:val="006148F1"/>
    <w:rsid w:val="00614C0E"/>
    <w:rsid w:val="0061529A"/>
    <w:rsid w:val="0061542A"/>
    <w:rsid w:val="00615755"/>
    <w:rsid w:val="00615D44"/>
    <w:rsid w:val="00615D72"/>
    <w:rsid w:val="00616209"/>
    <w:rsid w:val="006168CE"/>
    <w:rsid w:val="00616C78"/>
    <w:rsid w:val="00617C7B"/>
    <w:rsid w:val="00617F4F"/>
    <w:rsid w:val="00620218"/>
    <w:rsid w:val="00620623"/>
    <w:rsid w:val="006210DC"/>
    <w:rsid w:val="006211A8"/>
    <w:rsid w:val="00621356"/>
    <w:rsid w:val="00621427"/>
    <w:rsid w:val="00622126"/>
    <w:rsid w:val="0062367E"/>
    <w:rsid w:val="006253F6"/>
    <w:rsid w:val="0062576C"/>
    <w:rsid w:val="00625BAC"/>
    <w:rsid w:val="006265AE"/>
    <w:rsid w:val="00626620"/>
    <w:rsid w:val="006275B5"/>
    <w:rsid w:val="00627AF3"/>
    <w:rsid w:val="0063010D"/>
    <w:rsid w:val="0063027F"/>
    <w:rsid w:val="00633742"/>
    <w:rsid w:val="0063455E"/>
    <w:rsid w:val="006354AF"/>
    <w:rsid w:val="00635554"/>
    <w:rsid w:val="00635D19"/>
    <w:rsid w:val="00637A0C"/>
    <w:rsid w:val="006409FE"/>
    <w:rsid w:val="00641915"/>
    <w:rsid w:val="0064199F"/>
    <w:rsid w:val="00642A42"/>
    <w:rsid w:val="006434B2"/>
    <w:rsid w:val="00643FE2"/>
    <w:rsid w:val="006443AE"/>
    <w:rsid w:val="00644B98"/>
    <w:rsid w:val="00645563"/>
    <w:rsid w:val="00645C19"/>
    <w:rsid w:val="006462D2"/>
    <w:rsid w:val="00646DC1"/>
    <w:rsid w:val="00647A45"/>
    <w:rsid w:val="00650D51"/>
    <w:rsid w:val="00650F49"/>
    <w:rsid w:val="00651452"/>
    <w:rsid w:val="00651DEB"/>
    <w:rsid w:val="006530C6"/>
    <w:rsid w:val="00653406"/>
    <w:rsid w:val="0065348F"/>
    <w:rsid w:val="00653B6D"/>
    <w:rsid w:val="00653BAD"/>
    <w:rsid w:val="00653FD2"/>
    <w:rsid w:val="006543EA"/>
    <w:rsid w:val="00654922"/>
    <w:rsid w:val="0065492E"/>
    <w:rsid w:val="00654BA8"/>
    <w:rsid w:val="00656617"/>
    <w:rsid w:val="00656BA3"/>
    <w:rsid w:val="00656EE1"/>
    <w:rsid w:val="00656F21"/>
    <w:rsid w:val="00657174"/>
    <w:rsid w:val="00657A76"/>
    <w:rsid w:val="00657EDF"/>
    <w:rsid w:val="006603DF"/>
    <w:rsid w:val="00660516"/>
    <w:rsid w:val="006606A2"/>
    <w:rsid w:val="006617EA"/>
    <w:rsid w:val="00661BC2"/>
    <w:rsid w:val="00661C69"/>
    <w:rsid w:val="00661CC1"/>
    <w:rsid w:val="00661D3C"/>
    <w:rsid w:val="006621C6"/>
    <w:rsid w:val="006623A5"/>
    <w:rsid w:val="00663EC0"/>
    <w:rsid w:val="00664101"/>
    <w:rsid w:val="006644FA"/>
    <w:rsid w:val="006650C5"/>
    <w:rsid w:val="006661EC"/>
    <w:rsid w:val="00667A66"/>
    <w:rsid w:val="00670AAF"/>
    <w:rsid w:val="006740EA"/>
    <w:rsid w:val="00674AB9"/>
    <w:rsid w:val="006752EC"/>
    <w:rsid w:val="00675AC8"/>
    <w:rsid w:val="0067667B"/>
    <w:rsid w:val="00676B34"/>
    <w:rsid w:val="006775E4"/>
    <w:rsid w:val="006776F3"/>
    <w:rsid w:val="006806A4"/>
    <w:rsid w:val="00680929"/>
    <w:rsid w:val="00681CDD"/>
    <w:rsid w:val="00682238"/>
    <w:rsid w:val="00682EBD"/>
    <w:rsid w:val="0068558D"/>
    <w:rsid w:val="006856F5"/>
    <w:rsid w:val="0068613D"/>
    <w:rsid w:val="006862E9"/>
    <w:rsid w:val="006868F1"/>
    <w:rsid w:val="006904F9"/>
    <w:rsid w:val="006906C9"/>
    <w:rsid w:val="00692CA4"/>
    <w:rsid w:val="00694514"/>
    <w:rsid w:val="006947E3"/>
    <w:rsid w:val="006953BA"/>
    <w:rsid w:val="00695425"/>
    <w:rsid w:val="006954C4"/>
    <w:rsid w:val="006956EC"/>
    <w:rsid w:val="00697A84"/>
    <w:rsid w:val="00697B4D"/>
    <w:rsid w:val="006A0122"/>
    <w:rsid w:val="006A0AFA"/>
    <w:rsid w:val="006A1498"/>
    <w:rsid w:val="006A1A97"/>
    <w:rsid w:val="006A25B9"/>
    <w:rsid w:val="006A39E3"/>
    <w:rsid w:val="006A3A5F"/>
    <w:rsid w:val="006A422C"/>
    <w:rsid w:val="006A482C"/>
    <w:rsid w:val="006A59FA"/>
    <w:rsid w:val="006A7A9D"/>
    <w:rsid w:val="006A7C6D"/>
    <w:rsid w:val="006B01FA"/>
    <w:rsid w:val="006B107F"/>
    <w:rsid w:val="006B1654"/>
    <w:rsid w:val="006B173F"/>
    <w:rsid w:val="006B17BB"/>
    <w:rsid w:val="006B2716"/>
    <w:rsid w:val="006B2E90"/>
    <w:rsid w:val="006B45EC"/>
    <w:rsid w:val="006B4A7E"/>
    <w:rsid w:val="006B582B"/>
    <w:rsid w:val="006B5F61"/>
    <w:rsid w:val="006B6538"/>
    <w:rsid w:val="006B6643"/>
    <w:rsid w:val="006B6A93"/>
    <w:rsid w:val="006B70A9"/>
    <w:rsid w:val="006B7593"/>
    <w:rsid w:val="006B76B7"/>
    <w:rsid w:val="006C09EC"/>
    <w:rsid w:val="006C0ACD"/>
    <w:rsid w:val="006C0E6E"/>
    <w:rsid w:val="006C101D"/>
    <w:rsid w:val="006C10AB"/>
    <w:rsid w:val="006C1158"/>
    <w:rsid w:val="006C180E"/>
    <w:rsid w:val="006C2D12"/>
    <w:rsid w:val="006C34A3"/>
    <w:rsid w:val="006C564F"/>
    <w:rsid w:val="006C7DDA"/>
    <w:rsid w:val="006D0273"/>
    <w:rsid w:val="006D0959"/>
    <w:rsid w:val="006D1716"/>
    <w:rsid w:val="006D17B3"/>
    <w:rsid w:val="006D1D1B"/>
    <w:rsid w:val="006D32A6"/>
    <w:rsid w:val="006D3883"/>
    <w:rsid w:val="006D416C"/>
    <w:rsid w:val="006D4609"/>
    <w:rsid w:val="006D4916"/>
    <w:rsid w:val="006D4C92"/>
    <w:rsid w:val="006D502F"/>
    <w:rsid w:val="006D5C4A"/>
    <w:rsid w:val="006D6250"/>
    <w:rsid w:val="006D64CA"/>
    <w:rsid w:val="006D654A"/>
    <w:rsid w:val="006D67CC"/>
    <w:rsid w:val="006D689F"/>
    <w:rsid w:val="006D7B6C"/>
    <w:rsid w:val="006E0A9A"/>
    <w:rsid w:val="006E1EA0"/>
    <w:rsid w:val="006E240B"/>
    <w:rsid w:val="006E27E4"/>
    <w:rsid w:val="006E2975"/>
    <w:rsid w:val="006E3078"/>
    <w:rsid w:val="006E314B"/>
    <w:rsid w:val="006E31C9"/>
    <w:rsid w:val="006E41DB"/>
    <w:rsid w:val="006E4BA9"/>
    <w:rsid w:val="006E5782"/>
    <w:rsid w:val="006E6159"/>
    <w:rsid w:val="006E6291"/>
    <w:rsid w:val="006E6D51"/>
    <w:rsid w:val="006E6DA4"/>
    <w:rsid w:val="006E720D"/>
    <w:rsid w:val="006E7235"/>
    <w:rsid w:val="006E7486"/>
    <w:rsid w:val="006E7CDB"/>
    <w:rsid w:val="006F1DE9"/>
    <w:rsid w:val="006F2AFF"/>
    <w:rsid w:val="006F2B13"/>
    <w:rsid w:val="006F31F8"/>
    <w:rsid w:val="006F3797"/>
    <w:rsid w:val="006F3DAC"/>
    <w:rsid w:val="006F501D"/>
    <w:rsid w:val="006F54CF"/>
    <w:rsid w:val="006F5568"/>
    <w:rsid w:val="006F5B41"/>
    <w:rsid w:val="006F738C"/>
    <w:rsid w:val="007001ED"/>
    <w:rsid w:val="00700580"/>
    <w:rsid w:val="007009DD"/>
    <w:rsid w:val="00700CCE"/>
    <w:rsid w:val="0070155A"/>
    <w:rsid w:val="00702BB3"/>
    <w:rsid w:val="00702C01"/>
    <w:rsid w:val="007064DB"/>
    <w:rsid w:val="00710FF3"/>
    <w:rsid w:val="00713D0B"/>
    <w:rsid w:val="00714435"/>
    <w:rsid w:val="00714C88"/>
    <w:rsid w:val="0071510C"/>
    <w:rsid w:val="00716220"/>
    <w:rsid w:val="007167BD"/>
    <w:rsid w:val="007168A6"/>
    <w:rsid w:val="00720C2E"/>
    <w:rsid w:val="00720C66"/>
    <w:rsid w:val="00721B83"/>
    <w:rsid w:val="007229A2"/>
    <w:rsid w:val="00723A5E"/>
    <w:rsid w:val="00723D3A"/>
    <w:rsid w:val="007245DE"/>
    <w:rsid w:val="00725673"/>
    <w:rsid w:val="007264EA"/>
    <w:rsid w:val="007277E8"/>
    <w:rsid w:val="00727F14"/>
    <w:rsid w:val="007309CF"/>
    <w:rsid w:val="007318B5"/>
    <w:rsid w:val="00732E28"/>
    <w:rsid w:val="00733113"/>
    <w:rsid w:val="007358CF"/>
    <w:rsid w:val="00736455"/>
    <w:rsid w:val="00737E4D"/>
    <w:rsid w:val="00740C42"/>
    <w:rsid w:val="00741556"/>
    <w:rsid w:val="00741C89"/>
    <w:rsid w:val="00742BAB"/>
    <w:rsid w:val="007432A5"/>
    <w:rsid w:val="00744387"/>
    <w:rsid w:val="00744565"/>
    <w:rsid w:val="0074553F"/>
    <w:rsid w:val="00745A3B"/>
    <w:rsid w:val="00746140"/>
    <w:rsid w:val="007467C3"/>
    <w:rsid w:val="00746CCA"/>
    <w:rsid w:val="0074720F"/>
    <w:rsid w:val="00747A1F"/>
    <w:rsid w:val="00747C2C"/>
    <w:rsid w:val="00747EA0"/>
    <w:rsid w:val="00750071"/>
    <w:rsid w:val="00751595"/>
    <w:rsid w:val="00751631"/>
    <w:rsid w:val="00751D8C"/>
    <w:rsid w:val="007525FB"/>
    <w:rsid w:val="007551AD"/>
    <w:rsid w:val="0075525B"/>
    <w:rsid w:val="007559FC"/>
    <w:rsid w:val="00756659"/>
    <w:rsid w:val="0075682C"/>
    <w:rsid w:val="00756BBA"/>
    <w:rsid w:val="00756C30"/>
    <w:rsid w:val="0076082A"/>
    <w:rsid w:val="00760FC1"/>
    <w:rsid w:val="007625C5"/>
    <w:rsid w:val="00762C68"/>
    <w:rsid w:val="00762D84"/>
    <w:rsid w:val="00762DA4"/>
    <w:rsid w:val="00763874"/>
    <w:rsid w:val="00763E7E"/>
    <w:rsid w:val="00763FFC"/>
    <w:rsid w:val="00764E74"/>
    <w:rsid w:val="00765DE7"/>
    <w:rsid w:val="00766254"/>
    <w:rsid w:val="007667A1"/>
    <w:rsid w:val="00767682"/>
    <w:rsid w:val="00767E3E"/>
    <w:rsid w:val="0077017B"/>
    <w:rsid w:val="0077059B"/>
    <w:rsid w:val="007705EB"/>
    <w:rsid w:val="0077128D"/>
    <w:rsid w:val="00771CAB"/>
    <w:rsid w:val="007725A0"/>
    <w:rsid w:val="00773D30"/>
    <w:rsid w:val="007743E8"/>
    <w:rsid w:val="007751ED"/>
    <w:rsid w:val="00775239"/>
    <w:rsid w:val="00775D0A"/>
    <w:rsid w:val="0077682E"/>
    <w:rsid w:val="00776B0F"/>
    <w:rsid w:val="00777334"/>
    <w:rsid w:val="007776A4"/>
    <w:rsid w:val="00781D74"/>
    <w:rsid w:val="0078365F"/>
    <w:rsid w:val="00784933"/>
    <w:rsid w:val="00784BC8"/>
    <w:rsid w:val="00785602"/>
    <w:rsid w:val="00785691"/>
    <w:rsid w:val="00785ED9"/>
    <w:rsid w:val="00786CD0"/>
    <w:rsid w:val="0078766C"/>
    <w:rsid w:val="00787BC1"/>
    <w:rsid w:val="00790507"/>
    <w:rsid w:val="00790697"/>
    <w:rsid w:val="007921FA"/>
    <w:rsid w:val="00792F23"/>
    <w:rsid w:val="00794E69"/>
    <w:rsid w:val="0079656A"/>
    <w:rsid w:val="007968A9"/>
    <w:rsid w:val="007974A4"/>
    <w:rsid w:val="007A02DF"/>
    <w:rsid w:val="007A05AD"/>
    <w:rsid w:val="007A09AE"/>
    <w:rsid w:val="007A0B09"/>
    <w:rsid w:val="007A0F0C"/>
    <w:rsid w:val="007A2937"/>
    <w:rsid w:val="007A507A"/>
    <w:rsid w:val="007A54DF"/>
    <w:rsid w:val="007A5B76"/>
    <w:rsid w:val="007A5D54"/>
    <w:rsid w:val="007A6BEB"/>
    <w:rsid w:val="007A6F4E"/>
    <w:rsid w:val="007A75FC"/>
    <w:rsid w:val="007B0465"/>
    <w:rsid w:val="007B0680"/>
    <w:rsid w:val="007B0AA4"/>
    <w:rsid w:val="007B0B52"/>
    <w:rsid w:val="007B13F8"/>
    <w:rsid w:val="007B1CA8"/>
    <w:rsid w:val="007B28C2"/>
    <w:rsid w:val="007B4A34"/>
    <w:rsid w:val="007B50B1"/>
    <w:rsid w:val="007B50E4"/>
    <w:rsid w:val="007B5104"/>
    <w:rsid w:val="007B5BEA"/>
    <w:rsid w:val="007B601C"/>
    <w:rsid w:val="007B6230"/>
    <w:rsid w:val="007B6616"/>
    <w:rsid w:val="007B7140"/>
    <w:rsid w:val="007B77F1"/>
    <w:rsid w:val="007B7B94"/>
    <w:rsid w:val="007B7F2F"/>
    <w:rsid w:val="007C0180"/>
    <w:rsid w:val="007C02AC"/>
    <w:rsid w:val="007C0C94"/>
    <w:rsid w:val="007C0FA7"/>
    <w:rsid w:val="007C1C2E"/>
    <w:rsid w:val="007C2A44"/>
    <w:rsid w:val="007C2AF2"/>
    <w:rsid w:val="007C31B4"/>
    <w:rsid w:val="007C32FD"/>
    <w:rsid w:val="007C3566"/>
    <w:rsid w:val="007C3CB1"/>
    <w:rsid w:val="007C406F"/>
    <w:rsid w:val="007C4911"/>
    <w:rsid w:val="007C5986"/>
    <w:rsid w:val="007C6592"/>
    <w:rsid w:val="007C6D83"/>
    <w:rsid w:val="007C7123"/>
    <w:rsid w:val="007C71E0"/>
    <w:rsid w:val="007C7824"/>
    <w:rsid w:val="007C7C0B"/>
    <w:rsid w:val="007C7CC3"/>
    <w:rsid w:val="007D01FB"/>
    <w:rsid w:val="007D1601"/>
    <w:rsid w:val="007D2001"/>
    <w:rsid w:val="007D24A9"/>
    <w:rsid w:val="007D2B2A"/>
    <w:rsid w:val="007D3DDC"/>
    <w:rsid w:val="007D49DD"/>
    <w:rsid w:val="007D4FEC"/>
    <w:rsid w:val="007D517A"/>
    <w:rsid w:val="007D6626"/>
    <w:rsid w:val="007D7C60"/>
    <w:rsid w:val="007D7E8D"/>
    <w:rsid w:val="007E0A58"/>
    <w:rsid w:val="007E0CF2"/>
    <w:rsid w:val="007E20C5"/>
    <w:rsid w:val="007E20F0"/>
    <w:rsid w:val="007E337C"/>
    <w:rsid w:val="007E3522"/>
    <w:rsid w:val="007E4041"/>
    <w:rsid w:val="007E466E"/>
    <w:rsid w:val="007E5EE0"/>
    <w:rsid w:val="007E6FC2"/>
    <w:rsid w:val="007E78F2"/>
    <w:rsid w:val="007F03EB"/>
    <w:rsid w:val="007F0604"/>
    <w:rsid w:val="007F0B78"/>
    <w:rsid w:val="007F1BB8"/>
    <w:rsid w:val="007F1D27"/>
    <w:rsid w:val="007F3995"/>
    <w:rsid w:val="007F5ED5"/>
    <w:rsid w:val="007F62FC"/>
    <w:rsid w:val="007F6CE2"/>
    <w:rsid w:val="007F7EF7"/>
    <w:rsid w:val="00800662"/>
    <w:rsid w:val="008014BB"/>
    <w:rsid w:val="00801AA1"/>
    <w:rsid w:val="0080311C"/>
    <w:rsid w:val="00804733"/>
    <w:rsid w:val="00804E02"/>
    <w:rsid w:val="00805136"/>
    <w:rsid w:val="008055EB"/>
    <w:rsid w:val="0080587B"/>
    <w:rsid w:val="008062BA"/>
    <w:rsid w:val="00807661"/>
    <w:rsid w:val="00810492"/>
    <w:rsid w:val="00810598"/>
    <w:rsid w:val="008117C2"/>
    <w:rsid w:val="008131D7"/>
    <w:rsid w:val="0081348C"/>
    <w:rsid w:val="00813547"/>
    <w:rsid w:val="008143F9"/>
    <w:rsid w:val="00814BFF"/>
    <w:rsid w:val="00815F47"/>
    <w:rsid w:val="00817116"/>
    <w:rsid w:val="008173C7"/>
    <w:rsid w:val="0081761E"/>
    <w:rsid w:val="00817C45"/>
    <w:rsid w:val="00817FDD"/>
    <w:rsid w:val="008201C8"/>
    <w:rsid w:val="00820851"/>
    <w:rsid w:val="00820F49"/>
    <w:rsid w:val="008215BB"/>
    <w:rsid w:val="008234E3"/>
    <w:rsid w:val="008234E7"/>
    <w:rsid w:val="008241C8"/>
    <w:rsid w:val="008241E9"/>
    <w:rsid w:val="008243A0"/>
    <w:rsid w:val="00824E26"/>
    <w:rsid w:val="008261D7"/>
    <w:rsid w:val="00826D7A"/>
    <w:rsid w:val="0083095D"/>
    <w:rsid w:val="00830F82"/>
    <w:rsid w:val="00831D30"/>
    <w:rsid w:val="008329A0"/>
    <w:rsid w:val="00832F5B"/>
    <w:rsid w:val="008335F5"/>
    <w:rsid w:val="00833A5C"/>
    <w:rsid w:val="00834408"/>
    <w:rsid w:val="00834F0C"/>
    <w:rsid w:val="00837D0A"/>
    <w:rsid w:val="00843383"/>
    <w:rsid w:val="00844B71"/>
    <w:rsid w:val="00844C49"/>
    <w:rsid w:val="0084520F"/>
    <w:rsid w:val="00845274"/>
    <w:rsid w:val="00845367"/>
    <w:rsid w:val="00845375"/>
    <w:rsid w:val="00845467"/>
    <w:rsid w:val="008457E2"/>
    <w:rsid w:val="008466ED"/>
    <w:rsid w:val="0084681E"/>
    <w:rsid w:val="008469CC"/>
    <w:rsid w:val="00847DFB"/>
    <w:rsid w:val="00850301"/>
    <w:rsid w:val="00850BDA"/>
    <w:rsid w:val="008514EE"/>
    <w:rsid w:val="00853B1A"/>
    <w:rsid w:val="00855153"/>
    <w:rsid w:val="008554FE"/>
    <w:rsid w:val="0085554A"/>
    <w:rsid w:val="00857B83"/>
    <w:rsid w:val="008604C0"/>
    <w:rsid w:val="00860A06"/>
    <w:rsid w:val="00865299"/>
    <w:rsid w:val="008658C8"/>
    <w:rsid w:val="008662AD"/>
    <w:rsid w:val="00866CD1"/>
    <w:rsid w:val="00870202"/>
    <w:rsid w:val="0087080D"/>
    <w:rsid w:val="00870839"/>
    <w:rsid w:val="008712D6"/>
    <w:rsid w:val="0087167C"/>
    <w:rsid w:val="008740F0"/>
    <w:rsid w:val="00874DBD"/>
    <w:rsid w:val="00876434"/>
    <w:rsid w:val="00876F41"/>
    <w:rsid w:val="00877337"/>
    <w:rsid w:val="00877DF0"/>
    <w:rsid w:val="008820E1"/>
    <w:rsid w:val="008821C5"/>
    <w:rsid w:val="00882598"/>
    <w:rsid w:val="0088323D"/>
    <w:rsid w:val="00883EAF"/>
    <w:rsid w:val="00884A8C"/>
    <w:rsid w:val="0088670E"/>
    <w:rsid w:val="00887175"/>
    <w:rsid w:val="00887275"/>
    <w:rsid w:val="0088753B"/>
    <w:rsid w:val="008876F6"/>
    <w:rsid w:val="00890410"/>
    <w:rsid w:val="0089132E"/>
    <w:rsid w:val="00891DFC"/>
    <w:rsid w:val="008922AC"/>
    <w:rsid w:val="0089251D"/>
    <w:rsid w:val="00892CA4"/>
    <w:rsid w:val="00893425"/>
    <w:rsid w:val="00895272"/>
    <w:rsid w:val="0089548D"/>
    <w:rsid w:val="008955E3"/>
    <w:rsid w:val="00895B11"/>
    <w:rsid w:val="00896A15"/>
    <w:rsid w:val="00896B87"/>
    <w:rsid w:val="008A0BA7"/>
    <w:rsid w:val="008A0C65"/>
    <w:rsid w:val="008A11D7"/>
    <w:rsid w:val="008A1416"/>
    <w:rsid w:val="008A1973"/>
    <w:rsid w:val="008A3385"/>
    <w:rsid w:val="008A3689"/>
    <w:rsid w:val="008A3EE6"/>
    <w:rsid w:val="008A5452"/>
    <w:rsid w:val="008A6027"/>
    <w:rsid w:val="008A627E"/>
    <w:rsid w:val="008A6365"/>
    <w:rsid w:val="008A638B"/>
    <w:rsid w:val="008A75D5"/>
    <w:rsid w:val="008A7A11"/>
    <w:rsid w:val="008B005E"/>
    <w:rsid w:val="008B1A41"/>
    <w:rsid w:val="008B1A7C"/>
    <w:rsid w:val="008B1C8F"/>
    <w:rsid w:val="008B3837"/>
    <w:rsid w:val="008B3EC7"/>
    <w:rsid w:val="008B462B"/>
    <w:rsid w:val="008B47F4"/>
    <w:rsid w:val="008B5B43"/>
    <w:rsid w:val="008B695F"/>
    <w:rsid w:val="008B69D3"/>
    <w:rsid w:val="008B6F73"/>
    <w:rsid w:val="008B773A"/>
    <w:rsid w:val="008B79DB"/>
    <w:rsid w:val="008C0B65"/>
    <w:rsid w:val="008C0C68"/>
    <w:rsid w:val="008C0DA1"/>
    <w:rsid w:val="008C1556"/>
    <w:rsid w:val="008C1648"/>
    <w:rsid w:val="008C190D"/>
    <w:rsid w:val="008C2020"/>
    <w:rsid w:val="008C29A9"/>
    <w:rsid w:val="008C2FF9"/>
    <w:rsid w:val="008C30B9"/>
    <w:rsid w:val="008C31AC"/>
    <w:rsid w:val="008C35D2"/>
    <w:rsid w:val="008C3CA1"/>
    <w:rsid w:val="008C4216"/>
    <w:rsid w:val="008C5881"/>
    <w:rsid w:val="008C5A0B"/>
    <w:rsid w:val="008D0A33"/>
    <w:rsid w:val="008D0F33"/>
    <w:rsid w:val="008D16A0"/>
    <w:rsid w:val="008D1A8B"/>
    <w:rsid w:val="008D2214"/>
    <w:rsid w:val="008D324F"/>
    <w:rsid w:val="008D3522"/>
    <w:rsid w:val="008D35A8"/>
    <w:rsid w:val="008D4506"/>
    <w:rsid w:val="008D471F"/>
    <w:rsid w:val="008D5D6D"/>
    <w:rsid w:val="008D7D15"/>
    <w:rsid w:val="008E0CBD"/>
    <w:rsid w:val="008E13A3"/>
    <w:rsid w:val="008E2599"/>
    <w:rsid w:val="008E2B48"/>
    <w:rsid w:val="008E3A93"/>
    <w:rsid w:val="008E4202"/>
    <w:rsid w:val="008E4BA8"/>
    <w:rsid w:val="008E4F33"/>
    <w:rsid w:val="008E5367"/>
    <w:rsid w:val="008E5EA1"/>
    <w:rsid w:val="008E60B5"/>
    <w:rsid w:val="008E70F0"/>
    <w:rsid w:val="008F1C54"/>
    <w:rsid w:val="008F37D6"/>
    <w:rsid w:val="008F3BC8"/>
    <w:rsid w:val="008F52E3"/>
    <w:rsid w:val="008F53D1"/>
    <w:rsid w:val="008F5EE3"/>
    <w:rsid w:val="008F653E"/>
    <w:rsid w:val="008F735F"/>
    <w:rsid w:val="008F783C"/>
    <w:rsid w:val="008F7D7D"/>
    <w:rsid w:val="008F7E70"/>
    <w:rsid w:val="00903786"/>
    <w:rsid w:val="00903A47"/>
    <w:rsid w:val="00905171"/>
    <w:rsid w:val="009060F9"/>
    <w:rsid w:val="009063E8"/>
    <w:rsid w:val="00906429"/>
    <w:rsid w:val="0090659C"/>
    <w:rsid w:val="00906842"/>
    <w:rsid w:val="009069AB"/>
    <w:rsid w:val="00906D59"/>
    <w:rsid w:val="00907142"/>
    <w:rsid w:val="00907278"/>
    <w:rsid w:val="0090732F"/>
    <w:rsid w:val="00910962"/>
    <w:rsid w:val="00911A62"/>
    <w:rsid w:val="00911D80"/>
    <w:rsid w:val="00912945"/>
    <w:rsid w:val="00913699"/>
    <w:rsid w:val="00914A68"/>
    <w:rsid w:val="00914CDE"/>
    <w:rsid w:val="00915111"/>
    <w:rsid w:val="0091594B"/>
    <w:rsid w:val="0091604E"/>
    <w:rsid w:val="00916351"/>
    <w:rsid w:val="00917708"/>
    <w:rsid w:val="0092045A"/>
    <w:rsid w:val="0092113C"/>
    <w:rsid w:val="00922293"/>
    <w:rsid w:val="0092399D"/>
    <w:rsid w:val="00924304"/>
    <w:rsid w:val="009266C4"/>
    <w:rsid w:val="00926CEC"/>
    <w:rsid w:val="00926EB4"/>
    <w:rsid w:val="00927E5D"/>
    <w:rsid w:val="0093035E"/>
    <w:rsid w:val="00931725"/>
    <w:rsid w:val="00932456"/>
    <w:rsid w:val="009324E9"/>
    <w:rsid w:val="00932C95"/>
    <w:rsid w:val="00933C9B"/>
    <w:rsid w:val="0093403A"/>
    <w:rsid w:val="009354D9"/>
    <w:rsid w:val="00935CA9"/>
    <w:rsid w:val="009366B1"/>
    <w:rsid w:val="00936FE3"/>
    <w:rsid w:val="00937071"/>
    <w:rsid w:val="00937AE3"/>
    <w:rsid w:val="00937E8B"/>
    <w:rsid w:val="0094036A"/>
    <w:rsid w:val="009416F8"/>
    <w:rsid w:val="0094194E"/>
    <w:rsid w:val="00941EFB"/>
    <w:rsid w:val="00943118"/>
    <w:rsid w:val="0094367B"/>
    <w:rsid w:val="00943FD0"/>
    <w:rsid w:val="00945BE6"/>
    <w:rsid w:val="00946541"/>
    <w:rsid w:val="00946EB4"/>
    <w:rsid w:val="00947DC3"/>
    <w:rsid w:val="00950403"/>
    <w:rsid w:val="00950A9E"/>
    <w:rsid w:val="00951981"/>
    <w:rsid w:val="00951A25"/>
    <w:rsid w:val="00951C49"/>
    <w:rsid w:val="00952CC5"/>
    <w:rsid w:val="00952D2B"/>
    <w:rsid w:val="00952F1E"/>
    <w:rsid w:val="009532D2"/>
    <w:rsid w:val="00955126"/>
    <w:rsid w:val="00955D99"/>
    <w:rsid w:val="0095616A"/>
    <w:rsid w:val="009565D8"/>
    <w:rsid w:val="00956A0C"/>
    <w:rsid w:val="0095704D"/>
    <w:rsid w:val="00957AAE"/>
    <w:rsid w:val="0096181C"/>
    <w:rsid w:val="00961EA7"/>
    <w:rsid w:val="00963E50"/>
    <w:rsid w:val="00964170"/>
    <w:rsid w:val="0097003A"/>
    <w:rsid w:val="00970110"/>
    <w:rsid w:val="009710DD"/>
    <w:rsid w:val="00971B59"/>
    <w:rsid w:val="009722CB"/>
    <w:rsid w:val="00972CBC"/>
    <w:rsid w:val="00972DDD"/>
    <w:rsid w:val="0097319C"/>
    <w:rsid w:val="00973D88"/>
    <w:rsid w:val="009747C9"/>
    <w:rsid w:val="0097594D"/>
    <w:rsid w:val="00975962"/>
    <w:rsid w:val="00975F58"/>
    <w:rsid w:val="00976306"/>
    <w:rsid w:val="00980342"/>
    <w:rsid w:val="009809AE"/>
    <w:rsid w:val="00981EF8"/>
    <w:rsid w:val="009834BE"/>
    <w:rsid w:val="00983EA1"/>
    <w:rsid w:val="00984B29"/>
    <w:rsid w:val="0098535C"/>
    <w:rsid w:val="009859ED"/>
    <w:rsid w:val="00985CD0"/>
    <w:rsid w:val="0098794E"/>
    <w:rsid w:val="00987E60"/>
    <w:rsid w:val="009904FF"/>
    <w:rsid w:val="00991EDE"/>
    <w:rsid w:val="00993BE0"/>
    <w:rsid w:val="00993ED8"/>
    <w:rsid w:val="00994CE9"/>
    <w:rsid w:val="00994CEE"/>
    <w:rsid w:val="00994D00"/>
    <w:rsid w:val="00995026"/>
    <w:rsid w:val="009951B7"/>
    <w:rsid w:val="00996A0D"/>
    <w:rsid w:val="00997E01"/>
    <w:rsid w:val="009A11B1"/>
    <w:rsid w:val="009A2B62"/>
    <w:rsid w:val="009A4A51"/>
    <w:rsid w:val="009A552E"/>
    <w:rsid w:val="009A55DA"/>
    <w:rsid w:val="009A5B6D"/>
    <w:rsid w:val="009A5F56"/>
    <w:rsid w:val="009A6A57"/>
    <w:rsid w:val="009A7275"/>
    <w:rsid w:val="009A7849"/>
    <w:rsid w:val="009B0BD0"/>
    <w:rsid w:val="009B3CDC"/>
    <w:rsid w:val="009B50C7"/>
    <w:rsid w:val="009B5B48"/>
    <w:rsid w:val="009B69A5"/>
    <w:rsid w:val="009B6ABA"/>
    <w:rsid w:val="009B7034"/>
    <w:rsid w:val="009B72D9"/>
    <w:rsid w:val="009B786C"/>
    <w:rsid w:val="009C049C"/>
    <w:rsid w:val="009C05A9"/>
    <w:rsid w:val="009C16AE"/>
    <w:rsid w:val="009C1FE7"/>
    <w:rsid w:val="009C295D"/>
    <w:rsid w:val="009C373F"/>
    <w:rsid w:val="009C44A6"/>
    <w:rsid w:val="009C457B"/>
    <w:rsid w:val="009C55FE"/>
    <w:rsid w:val="009C568E"/>
    <w:rsid w:val="009C6395"/>
    <w:rsid w:val="009C677B"/>
    <w:rsid w:val="009C6E1B"/>
    <w:rsid w:val="009C719F"/>
    <w:rsid w:val="009C7BC6"/>
    <w:rsid w:val="009C7C84"/>
    <w:rsid w:val="009C7CF0"/>
    <w:rsid w:val="009C7F53"/>
    <w:rsid w:val="009D0080"/>
    <w:rsid w:val="009D041D"/>
    <w:rsid w:val="009D0E90"/>
    <w:rsid w:val="009D162F"/>
    <w:rsid w:val="009D183F"/>
    <w:rsid w:val="009D3F46"/>
    <w:rsid w:val="009D55BC"/>
    <w:rsid w:val="009D6F80"/>
    <w:rsid w:val="009D7A22"/>
    <w:rsid w:val="009D7EBB"/>
    <w:rsid w:val="009E0B97"/>
    <w:rsid w:val="009E0DF3"/>
    <w:rsid w:val="009E0E13"/>
    <w:rsid w:val="009E1163"/>
    <w:rsid w:val="009E1453"/>
    <w:rsid w:val="009E1ADF"/>
    <w:rsid w:val="009E1B31"/>
    <w:rsid w:val="009E2C3B"/>
    <w:rsid w:val="009E6411"/>
    <w:rsid w:val="009E6B06"/>
    <w:rsid w:val="009E6C62"/>
    <w:rsid w:val="009E72C1"/>
    <w:rsid w:val="009E7448"/>
    <w:rsid w:val="009F00C5"/>
    <w:rsid w:val="009F3DBA"/>
    <w:rsid w:val="009F4261"/>
    <w:rsid w:val="009F486E"/>
    <w:rsid w:val="009F5566"/>
    <w:rsid w:val="009F5D96"/>
    <w:rsid w:val="009F5ECF"/>
    <w:rsid w:val="009F63B9"/>
    <w:rsid w:val="009F7685"/>
    <w:rsid w:val="00A008F4"/>
    <w:rsid w:val="00A01AF5"/>
    <w:rsid w:val="00A02208"/>
    <w:rsid w:val="00A02B26"/>
    <w:rsid w:val="00A02C0E"/>
    <w:rsid w:val="00A0359E"/>
    <w:rsid w:val="00A03B9E"/>
    <w:rsid w:val="00A03C1F"/>
    <w:rsid w:val="00A03CCF"/>
    <w:rsid w:val="00A04433"/>
    <w:rsid w:val="00A044E0"/>
    <w:rsid w:val="00A06399"/>
    <w:rsid w:val="00A117CC"/>
    <w:rsid w:val="00A1193A"/>
    <w:rsid w:val="00A11A0D"/>
    <w:rsid w:val="00A11A2B"/>
    <w:rsid w:val="00A11CBB"/>
    <w:rsid w:val="00A11F4D"/>
    <w:rsid w:val="00A13B7B"/>
    <w:rsid w:val="00A1481C"/>
    <w:rsid w:val="00A149C6"/>
    <w:rsid w:val="00A15D1D"/>
    <w:rsid w:val="00A1729A"/>
    <w:rsid w:val="00A17B04"/>
    <w:rsid w:val="00A2068C"/>
    <w:rsid w:val="00A20CDB"/>
    <w:rsid w:val="00A21734"/>
    <w:rsid w:val="00A22931"/>
    <w:rsid w:val="00A22EE6"/>
    <w:rsid w:val="00A233F4"/>
    <w:rsid w:val="00A2359E"/>
    <w:rsid w:val="00A2392C"/>
    <w:rsid w:val="00A240BB"/>
    <w:rsid w:val="00A247E8"/>
    <w:rsid w:val="00A24D56"/>
    <w:rsid w:val="00A25043"/>
    <w:rsid w:val="00A27477"/>
    <w:rsid w:val="00A277B0"/>
    <w:rsid w:val="00A301F2"/>
    <w:rsid w:val="00A312C2"/>
    <w:rsid w:val="00A314AA"/>
    <w:rsid w:val="00A31D27"/>
    <w:rsid w:val="00A32DF9"/>
    <w:rsid w:val="00A34249"/>
    <w:rsid w:val="00A34373"/>
    <w:rsid w:val="00A343DF"/>
    <w:rsid w:val="00A3458C"/>
    <w:rsid w:val="00A3475E"/>
    <w:rsid w:val="00A34CDA"/>
    <w:rsid w:val="00A35742"/>
    <w:rsid w:val="00A378B7"/>
    <w:rsid w:val="00A37A87"/>
    <w:rsid w:val="00A40311"/>
    <w:rsid w:val="00A40D9F"/>
    <w:rsid w:val="00A40F68"/>
    <w:rsid w:val="00A4139B"/>
    <w:rsid w:val="00A42821"/>
    <w:rsid w:val="00A42E62"/>
    <w:rsid w:val="00A44C73"/>
    <w:rsid w:val="00A45464"/>
    <w:rsid w:val="00A463EB"/>
    <w:rsid w:val="00A47176"/>
    <w:rsid w:val="00A50735"/>
    <w:rsid w:val="00A5078B"/>
    <w:rsid w:val="00A5105E"/>
    <w:rsid w:val="00A51847"/>
    <w:rsid w:val="00A52735"/>
    <w:rsid w:val="00A53235"/>
    <w:rsid w:val="00A53987"/>
    <w:rsid w:val="00A53CF7"/>
    <w:rsid w:val="00A546B7"/>
    <w:rsid w:val="00A54DB6"/>
    <w:rsid w:val="00A551EC"/>
    <w:rsid w:val="00A55F99"/>
    <w:rsid w:val="00A56337"/>
    <w:rsid w:val="00A56554"/>
    <w:rsid w:val="00A56B1C"/>
    <w:rsid w:val="00A570EB"/>
    <w:rsid w:val="00A5760C"/>
    <w:rsid w:val="00A60F17"/>
    <w:rsid w:val="00A618A0"/>
    <w:rsid w:val="00A61C95"/>
    <w:rsid w:val="00A61DD9"/>
    <w:rsid w:val="00A625D0"/>
    <w:rsid w:val="00A62CAF"/>
    <w:rsid w:val="00A642D4"/>
    <w:rsid w:val="00A64B24"/>
    <w:rsid w:val="00A64BEC"/>
    <w:rsid w:val="00A657AE"/>
    <w:rsid w:val="00A66EE9"/>
    <w:rsid w:val="00A67A03"/>
    <w:rsid w:val="00A706BB"/>
    <w:rsid w:val="00A7155C"/>
    <w:rsid w:val="00A715C3"/>
    <w:rsid w:val="00A71F6A"/>
    <w:rsid w:val="00A72392"/>
    <w:rsid w:val="00A728ED"/>
    <w:rsid w:val="00A73AAF"/>
    <w:rsid w:val="00A76061"/>
    <w:rsid w:val="00A76918"/>
    <w:rsid w:val="00A77467"/>
    <w:rsid w:val="00A77822"/>
    <w:rsid w:val="00A823CC"/>
    <w:rsid w:val="00A8357F"/>
    <w:rsid w:val="00A8364F"/>
    <w:rsid w:val="00A837A3"/>
    <w:rsid w:val="00A83F20"/>
    <w:rsid w:val="00A843FE"/>
    <w:rsid w:val="00A857BF"/>
    <w:rsid w:val="00A85D3E"/>
    <w:rsid w:val="00A85F31"/>
    <w:rsid w:val="00A87107"/>
    <w:rsid w:val="00A8728C"/>
    <w:rsid w:val="00A90B26"/>
    <w:rsid w:val="00A91173"/>
    <w:rsid w:val="00A91B4E"/>
    <w:rsid w:val="00A91BC7"/>
    <w:rsid w:val="00A92114"/>
    <w:rsid w:val="00A925CE"/>
    <w:rsid w:val="00A92B86"/>
    <w:rsid w:val="00A93898"/>
    <w:rsid w:val="00A93BF4"/>
    <w:rsid w:val="00A9466F"/>
    <w:rsid w:val="00A94859"/>
    <w:rsid w:val="00A950ED"/>
    <w:rsid w:val="00A95E2B"/>
    <w:rsid w:val="00A96AD8"/>
    <w:rsid w:val="00A97641"/>
    <w:rsid w:val="00A978D0"/>
    <w:rsid w:val="00A97F34"/>
    <w:rsid w:val="00AA064E"/>
    <w:rsid w:val="00AA0C3C"/>
    <w:rsid w:val="00AA0D20"/>
    <w:rsid w:val="00AA1939"/>
    <w:rsid w:val="00AA195C"/>
    <w:rsid w:val="00AA2626"/>
    <w:rsid w:val="00AA2750"/>
    <w:rsid w:val="00AA2E36"/>
    <w:rsid w:val="00AA416B"/>
    <w:rsid w:val="00AA6763"/>
    <w:rsid w:val="00AA6979"/>
    <w:rsid w:val="00AA6986"/>
    <w:rsid w:val="00AA75D5"/>
    <w:rsid w:val="00AA7FB3"/>
    <w:rsid w:val="00AB0E39"/>
    <w:rsid w:val="00AB0EB9"/>
    <w:rsid w:val="00AB17D5"/>
    <w:rsid w:val="00AB1AFE"/>
    <w:rsid w:val="00AB1CDC"/>
    <w:rsid w:val="00AB1F3A"/>
    <w:rsid w:val="00AB2188"/>
    <w:rsid w:val="00AB2303"/>
    <w:rsid w:val="00AB2AE9"/>
    <w:rsid w:val="00AB2B27"/>
    <w:rsid w:val="00AB327D"/>
    <w:rsid w:val="00AB3B7A"/>
    <w:rsid w:val="00AB4A63"/>
    <w:rsid w:val="00AB53B8"/>
    <w:rsid w:val="00AB603D"/>
    <w:rsid w:val="00AB6304"/>
    <w:rsid w:val="00AB6389"/>
    <w:rsid w:val="00AB6B2F"/>
    <w:rsid w:val="00AB783C"/>
    <w:rsid w:val="00AC044F"/>
    <w:rsid w:val="00AC061D"/>
    <w:rsid w:val="00AC17C8"/>
    <w:rsid w:val="00AC31B5"/>
    <w:rsid w:val="00AC3987"/>
    <w:rsid w:val="00AC3B60"/>
    <w:rsid w:val="00AC3E71"/>
    <w:rsid w:val="00AC4165"/>
    <w:rsid w:val="00AC4396"/>
    <w:rsid w:val="00AC4436"/>
    <w:rsid w:val="00AC455A"/>
    <w:rsid w:val="00AC53D1"/>
    <w:rsid w:val="00AC614C"/>
    <w:rsid w:val="00AC7ABE"/>
    <w:rsid w:val="00AC7DFF"/>
    <w:rsid w:val="00AD00CE"/>
    <w:rsid w:val="00AD13B3"/>
    <w:rsid w:val="00AD16EE"/>
    <w:rsid w:val="00AD1BAB"/>
    <w:rsid w:val="00AD2ABB"/>
    <w:rsid w:val="00AD4A7E"/>
    <w:rsid w:val="00AD6952"/>
    <w:rsid w:val="00AD6A44"/>
    <w:rsid w:val="00AD7078"/>
    <w:rsid w:val="00AD71D0"/>
    <w:rsid w:val="00AD77D2"/>
    <w:rsid w:val="00AE0FC3"/>
    <w:rsid w:val="00AE17D8"/>
    <w:rsid w:val="00AE1DAD"/>
    <w:rsid w:val="00AE2D8D"/>
    <w:rsid w:val="00AE30C5"/>
    <w:rsid w:val="00AE3B31"/>
    <w:rsid w:val="00AE3F8B"/>
    <w:rsid w:val="00AE4A2A"/>
    <w:rsid w:val="00AE4C6A"/>
    <w:rsid w:val="00AE55BD"/>
    <w:rsid w:val="00AE59C7"/>
    <w:rsid w:val="00AE5EBA"/>
    <w:rsid w:val="00AE7FA9"/>
    <w:rsid w:val="00AF0BA6"/>
    <w:rsid w:val="00AF134D"/>
    <w:rsid w:val="00AF13BE"/>
    <w:rsid w:val="00AF2113"/>
    <w:rsid w:val="00AF2D7B"/>
    <w:rsid w:val="00AF3AD5"/>
    <w:rsid w:val="00AF3E52"/>
    <w:rsid w:val="00AF499E"/>
    <w:rsid w:val="00AF5797"/>
    <w:rsid w:val="00AF7FA7"/>
    <w:rsid w:val="00AF7FAF"/>
    <w:rsid w:val="00B01B43"/>
    <w:rsid w:val="00B021BF"/>
    <w:rsid w:val="00B02BDD"/>
    <w:rsid w:val="00B02D00"/>
    <w:rsid w:val="00B02D2F"/>
    <w:rsid w:val="00B036B2"/>
    <w:rsid w:val="00B046B4"/>
    <w:rsid w:val="00B04929"/>
    <w:rsid w:val="00B05C6E"/>
    <w:rsid w:val="00B05E19"/>
    <w:rsid w:val="00B0753A"/>
    <w:rsid w:val="00B1011A"/>
    <w:rsid w:val="00B112E7"/>
    <w:rsid w:val="00B124A1"/>
    <w:rsid w:val="00B1251E"/>
    <w:rsid w:val="00B131EB"/>
    <w:rsid w:val="00B13485"/>
    <w:rsid w:val="00B1398C"/>
    <w:rsid w:val="00B143A6"/>
    <w:rsid w:val="00B149B7"/>
    <w:rsid w:val="00B15967"/>
    <w:rsid w:val="00B16610"/>
    <w:rsid w:val="00B16FF4"/>
    <w:rsid w:val="00B17A0B"/>
    <w:rsid w:val="00B21668"/>
    <w:rsid w:val="00B21E68"/>
    <w:rsid w:val="00B220E8"/>
    <w:rsid w:val="00B23482"/>
    <w:rsid w:val="00B24FDD"/>
    <w:rsid w:val="00B25DC1"/>
    <w:rsid w:val="00B26321"/>
    <w:rsid w:val="00B2689F"/>
    <w:rsid w:val="00B269D8"/>
    <w:rsid w:val="00B270F2"/>
    <w:rsid w:val="00B30E88"/>
    <w:rsid w:val="00B3152F"/>
    <w:rsid w:val="00B33B28"/>
    <w:rsid w:val="00B33D05"/>
    <w:rsid w:val="00B35ABB"/>
    <w:rsid w:val="00B35FFF"/>
    <w:rsid w:val="00B367EA"/>
    <w:rsid w:val="00B36D89"/>
    <w:rsid w:val="00B3717B"/>
    <w:rsid w:val="00B412F2"/>
    <w:rsid w:val="00B423A2"/>
    <w:rsid w:val="00B432AA"/>
    <w:rsid w:val="00B43DB7"/>
    <w:rsid w:val="00B4585E"/>
    <w:rsid w:val="00B46869"/>
    <w:rsid w:val="00B47415"/>
    <w:rsid w:val="00B47CFC"/>
    <w:rsid w:val="00B511BD"/>
    <w:rsid w:val="00B512F8"/>
    <w:rsid w:val="00B513C3"/>
    <w:rsid w:val="00B51E94"/>
    <w:rsid w:val="00B5229F"/>
    <w:rsid w:val="00B5235F"/>
    <w:rsid w:val="00B52E6F"/>
    <w:rsid w:val="00B54EC5"/>
    <w:rsid w:val="00B550CF"/>
    <w:rsid w:val="00B553FB"/>
    <w:rsid w:val="00B554C6"/>
    <w:rsid w:val="00B555FD"/>
    <w:rsid w:val="00B56B06"/>
    <w:rsid w:val="00B56D8A"/>
    <w:rsid w:val="00B6033E"/>
    <w:rsid w:val="00B60459"/>
    <w:rsid w:val="00B6069E"/>
    <w:rsid w:val="00B60858"/>
    <w:rsid w:val="00B60C70"/>
    <w:rsid w:val="00B60CB4"/>
    <w:rsid w:val="00B63612"/>
    <w:rsid w:val="00B65F33"/>
    <w:rsid w:val="00B663C7"/>
    <w:rsid w:val="00B66435"/>
    <w:rsid w:val="00B678AB"/>
    <w:rsid w:val="00B70E97"/>
    <w:rsid w:val="00B70FF3"/>
    <w:rsid w:val="00B71149"/>
    <w:rsid w:val="00B722F6"/>
    <w:rsid w:val="00B737E0"/>
    <w:rsid w:val="00B7535F"/>
    <w:rsid w:val="00B75539"/>
    <w:rsid w:val="00B7616B"/>
    <w:rsid w:val="00B8124D"/>
    <w:rsid w:val="00B8183A"/>
    <w:rsid w:val="00B81B4F"/>
    <w:rsid w:val="00B81F0F"/>
    <w:rsid w:val="00B81F38"/>
    <w:rsid w:val="00B824BB"/>
    <w:rsid w:val="00B83CE1"/>
    <w:rsid w:val="00B83DDA"/>
    <w:rsid w:val="00B84965"/>
    <w:rsid w:val="00B85220"/>
    <w:rsid w:val="00B864FE"/>
    <w:rsid w:val="00B86522"/>
    <w:rsid w:val="00B903D0"/>
    <w:rsid w:val="00B904E8"/>
    <w:rsid w:val="00B90EF9"/>
    <w:rsid w:val="00B90F75"/>
    <w:rsid w:val="00B91939"/>
    <w:rsid w:val="00B922CF"/>
    <w:rsid w:val="00B92400"/>
    <w:rsid w:val="00B92AFF"/>
    <w:rsid w:val="00B93636"/>
    <w:rsid w:val="00B93EC1"/>
    <w:rsid w:val="00B9493E"/>
    <w:rsid w:val="00B95D16"/>
    <w:rsid w:val="00B96076"/>
    <w:rsid w:val="00B96EB5"/>
    <w:rsid w:val="00B97087"/>
    <w:rsid w:val="00B9765C"/>
    <w:rsid w:val="00B97AA0"/>
    <w:rsid w:val="00BA00F3"/>
    <w:rsid w:val="00BA148A"/>
    <w:rsid w:val="00BA190E"/>
    <w:rsid w:val="00BA27BD"/>
    <w:rsid w:val="00BA2CC8"/>
    <w:rsid w:val="00BA2E74"/>
    <w:rsid w:val="00BA32A3"/>
    <w:rsid w:val="00BA34FF"/>
    <w:rsid w:val="00BA4012"/>
    <w:rsid w:val="00BA460A"/>
    <w:rsid w:val="00BA521C"/>
    <w:rsid w:val="00BA57B5"/>
    <w:rsid w:val="00BA58BE"/>
    <w:rsid w:val="00BA5F93"/>
    <w:rsid w:val="00BA65AC"/>
    <w:rsid w:val="00BA6E44"/>
    <w:rsid w:val="00BB02F6"/>
    <w:rsid w:val="00BB0761"/>
    <w:rsid w:val="00BB0D2D"/>
    <w:rsid w:val="00BB0FD4"/>
    <w:rsid w:val="00BB1924"/>
    <w:rsid w:val="00BB1989"/>
    <w:rsid w:val="00BB2F8A"/>
    <w:rsid w:val="00BB316F"/>
    <w:rsid w:val="00BB318E"/>
    <w:rsid w:val="00BB35C3"/>
    <w:rsid w:val="00BB3676"/>
    <w:rsid w:val="00BB42FA"/>
    <w:rsid w:val="00BB49F4"/>
    <w:rsid w:val="00BB4D54"/>
    <w:rsid w:val="00BB4EE4"/>
    <w:rsid w:val="00BB55A0"/>
    <w:rsid w:val="00BB55B3"/>
    <w:rsid w:val="00BB6EBD"/>
    <w:rsid w:val="00BB7EE6"/>
    <w:rsid w:val="00BC038A"/>
    <w:rsid w:val="00BC052A"/>
    <w:rsid w:val="00BC1F93"/>
    <w:rsid w:val="00BC285F"/>
    <w:rsid w:val="00BC2BBD"/>
    <w:rsid w:val="00BC39E7"/>
    <w:rsid w:val="00BC4588"/>
    <w:rsid w:val="00BC47F9"/>
    <w:rsid w:val="00BC4A29"/>
    <w:rsid w:val="00BC5FBB"/>
    <w:rsid w:val="00BC6C41"/>
    <w:rsid w:val="00BD0694"/>
    <w:rsid w:val="00BD1111"/>
    <w:rsid w:val="00BD154B"/>
    <w:rsid w:val="00BD1975"/>
    <w:rsid w:val="00BD1C79"/>
    <w:rsid w:val="00BD2C4F"/>
    <w:rsid w:val="00BD4240"/>
    <w:rsid w:val="00BD42FE"/>
    <w:rsid w:val="00BD459D"/>
    <w:rsid w:val="00BD5639"/>
    <w:rsid w:val="00BD6E88"/>
    <w:rsid w:val="00BD78EE"/>
    <w:rsid w:val="00BD7CD6"/>
    <w:rsid w:val="00BD7E10"/>
    <w:rsid w:val="00BD7E89"/>
    <w:rsid w:val="00BD7F5A"/>
    <w:rsid w:val="00BE16DE"/>
    <w:rsid w:val="00BE193C"/>
    <w:rsid w:val="00BE1D62"/>
    <w:rsid w:val="00BE1E29"/>
    <w:rsid w:val="00BE26C3"/>
    <w:rsid w:val="00BE2713"/>
    <w:rsid w:val="00BE363E"/>
    <w:rsid w:val="00BE3A2C"/>
    <w:rsid w:val="00BE3EA5"/>
    <w:rsid w:val="00BE3F84"/>
    <w:rsid w:val="00BE50BA"/>
    <w:rsid w:val="00BE52F7"/>
    <w:rsid w:val="00BE5E5F"/>
    <w:rsid w:val="00BE5F30"/>
    <w:rsid w:val="00BE6618"/>
    <w:rsid w:val="00BF0ACC"/>
    <w:rsid w:val="00BF0D63"/>
    <w:rsid w:val="00BF238A"/>
    <w:rsid w:val="00BF23AA"/>
    <w:rsid w:val="00BF31A7"/>
    <w:rsid w:val="00BF3E1E"/>
    <w:rsid w:val="00BF4C8F"/>
    <w:rsid w:val="00BF5E5D"/>
    <w:rsid w:val="00BF76A7"/>
    <w:rsid w:val="00BF786B"/>
    <w:rsid w:val="00BF79F0"/>
    <w:rsid w:val="00C00266"/>
    <w:rsid w:val="00C0068E"/>
    <w:rsid w:val="00C01351"/>
    <w:rsid w:val="00C014DF"/>
    <w:rsid w:val="00C0154D"/>
    <w:rsid w:val="00C03668"/>
    <w:rsid w:val="00C05053"/>
    <w:rsid w:val="00C05F1D"/>
    <w:rsid w:val="00C06D0D"/>
    <w:rsid w:val="00C06F2E"/>
    <w:rsid w:val="00C07157"/>
    <w:rsid w:val="00C07E77"/>
    <w:rsid w:val="00C100A4"/>
    <w:rsid w:val="00C10896"/>
    <w:rsid w:val="00C10A6C"/>
    <w:rsid w:val="00C11F95"/>
    <w:rsid w:val="00C120CD"/>
    <w:rsid w:val="00C12BDC"/>
    <w:rsid w:val="00C136C8"/>
    <w:rsid w:val="00C13744"/>
    <w:rsid w:val="00C1502E"/>
    <w:rsid w:val="00C15786"/>
    <w:rsid w:val="00C169E7"/>
    <w:rsid w:val="00C173B1"/>
    <w:rsid w:val="00C21CE6"/>
    <w:rsid w:val="00C21D9A"/>
    <w:rsid w:val="00C23243"/>
    <w:rsid w:val="00C2622E"/>
    <w:rsid w:val="00C267E3"/>
    <w:rsid w:val="00C26BE5"/>
    <w:rsid w:val="00C275B5"/>
    <w:rsid w:val="00C308F4"/>
    <w:rsid w:val="00C30AF3"/>
    <w:rsid w:val="00C30D51"/>
    <w:rsid w:val="00C319C7"/>
    <w:rsid w:val="00C3202E"/>
    <w:rsid w:val="00C32BFF"/>
    <w:rsid w:val="00C336F1"/>
    <w:rsid w:val="00C340B7"/>
    <w:rsid w:val="00C347A8"/>
    <w:rsid w:val="00C349CE"/>
    <w:rsid w:val="00C364CD"/>
    <w:rsid w:val="00C36A2F"/>
    <w:rsid w:val="00C40CB0"/>
    <w:rsid w:val="00C40E32"/>
    <w:rsid w:val="00C42AC1"/>
    <w:rsid w:val="00C4301F"/>
    <w:rsid w:val="00C43DDF"/>
    <w:rsid w:val="00C43E01"/>
    <w:rsid w:val="00C440D5"/>
    <w:rsid w:val="00C46557"/>
    <w:rsid w:val="00C4677F"/>
    <w:rsid w:val="00C47F7C"/>
    <w:rsid w:val="00C50B33"/>
    <w:rsid w:val="00C50D24"/>
    <w:rsid w:val="00C5228B"/>
    <w:rsid w:val="00C53D2D"/>
    <w:rsid w:val="00C53F83"/>
    <w:rsid w:val="00C54067"/>
    <w:rsid w:val="00C547A2"/>
    <w:rsid w:val="00C54D47"/>
    <w:rsid w:val="00C55D88"/>
    <w:rsid w:val="00C55DA3"/>
    <w:rsid w:val="00C560D7"/>
    <w:rsid w:val="00C568D5"/>
    <w:rsid w:val="00C568F3"/>
    <w:rsid w:val="00C569A3"/>
    <w:rsid w:val="00C56B7C"/>
    <w:rsid w:val="00C56B9D"/>
    <w:rsid w:val="00C56DCD"/>
    <w:rsid w:val="00C56FCC"/>
    <w:rsid w:val="00C571B3"/>
    <w:rsid w:val="00C572D4"/>
    <w:rsid w:val="00C57D62"/>
    <w:rsid w:val="00C6035D"/>
    <w:rsid w:val="00C60440"/>
    <w:rsid w:val="00C60772"/>
    <w:rsid w:val="00C619D3"/>
    <w:rsid w:val="00C62DF4"/>
    <w:rsid w:val="00C636D7"/>
    <w:rsid w:val="00C67A9E"/>
    <w:rsid w:val="00C67AE9"/>
    <w:rsid w:val="00C708F1"/>
    <w:rsid w:val="00C7250E"/>
    <w:rsid w:val="00C732D7"/>
    <w:rsid w:val="00C750F6"/>
    <w:rsid w:val="00C751E5"/>
    <w:rsid w:val="00C752B0"/>
    <w:rsid w:val="00C75B44"/>
    <w:rsid w:val="00C76BB5"/>
    <w:rsid w:val="00C771BF"/>
    <w:rsid w:val="00C77413"/>
    <w:rsid w:val="00C806BA"/>
    <w:rsid w:val="00C80BCD"/>
    <w:rsid w:val="00C80D08"/>
    <w:rsid w:val="00C80FEB"/>
    <w:rsid w:val="00C81EB1"/>
    <w:rsid w:val="00C82806"/>
    <w:rsid w:val="00C83A97"/>
    <w:rsid w:val="00C844D5"/>
    <w:rsid w:val="00C856A3"/>
    <w:rsid w:val="00C8571B"/>
    <w:rsid w:val="00C85B4B"/>
    <w:rsid w:val="00C865BA"/>
    <w:rsid w:val="00C8778B"/>
    <w:rsid w:val="00C8790A"/>
    <w:rsid w:val="00C90729"/>
    <w:rsid w:val="00C90845"/>
    <w:rsid w:val="00C91258"/>
    <w:rsid w:val="00C91AFD"/>
    <w:rsid w:val="00C92FE3"/>
    <w:rsid w:val="00C941CF"/>
    <w:rsid w:val="00C942A5"/>
    <w:rsid w:val="00C943E6"/>
    <w:rsid w:val="00C95321"/>
    <w:rsid w:val="00C95623"/>
    <w:rsid w:val="00C96331"/>
    <w:rsid w:val="00C96C1A"/>
    <w:rsid w:val="00C96FBB"/>
    <w:rsid w:val="00C97B50"/>
    <w:rsid w:val="00CA0AF6"/>
    <w:rsid w:val="00CA0C89"/>
    <w:rsid w:val="00CA0F12"/>
    <w:rsid w:val="00CA1B96"/>
    <w:rsid w:val="00CA1D57"/>
    <w:rsid w:val="00CA2216"/>
    <w:rsid w:val="00CA2BCE"/>
    <w:rsid w:val="00CA6036"/>
    <w:rsid w:val="00CA75A2"/>
    <w:rsid w:val="00CA7E2E"/>
    <w:rsid w:val="00CB04C9"/>
    <w:rsid w:val="00CB0D5E"/>
    <w:rsid w:val="00CB0E86"/>
    <w:rsid w:val="00CB12FC"/>
    <w:rsid w:val="00CB23BD"/>
    <w:rsid w:val="00CB23DE"/>
    <w:rsid w:val="00CB28FC"/>
    <w:rsid w:val="00CB3134"/>
    <w:rsid w:val="00CB3248"/>
    <w:rsid w:val="00CB3499"/>
    <w:rsid w:val="00CB38D5"/>
    <w:rsid w:val="00CB4894"/>
    <w:rsid w:val="00CB48A7"/>
    <w:rsid w:val="00CB6545"/>
    <w:rsid w:val="00CB6ED8"/>
    <w:rsid w:val="00CB715D"/>
    <w:rsid w:val="00CC06FA"/>
    <w:rsid w:val="00CC0A94"/>
    <w:rsid w:val="00CC0F47"/>
    <w:rsid w:val="00CC1111"/>
    <w:rsid w:val="00CC192F"/>
    <w:rsid w:val="00CC2389"/>
    <w:rsid w:val="00CC24F0"/>
    <w:rsid w:val="00CC302F"/>
    <w:rsid w:val="00CC5472"/>
    <w:rsid w:val="00CC5B48"/>
    <w:rsid w:val="00CC6E2A"/>
    <w:rsid w:val="00CC7158"/>
    <w:rsid w:val="00CC7F97"/>
    <w:rsid w:val="00CD0ABE"/>
    <w:rsid w:val="00CD0BCE"/>
    <w:rsid w:val="00CD0E6A"/>
    <w:rsid w:val="00CD0F25"/>
    <w:rsid w:val="00CD1527"/>
    <w:rsid w:val="00CD28DD"/>
    <w:rsid w:val="00CD2A6F"/>
    <w:rsid w:val="00CD32BA"/>
    <w:rsid w:val="00CD35FE"/>
    <w:rsid w:val="00CD365A"/>
    <w:rsid w:val="00CD3D75"/>
    <w:rsid w:val="00CD41A2"/>
    <w:rsid w:val="00CD431E"/>
    <w:rsid w:val="00CD556A"/>
    <w:rsid w:val="00CD5CA5"/>
    <w:rsid w:val="00CD63E1"/>
    <w:rsid w:val="00CD749A"/>
    <w:rsid w:val="00CD7D3C"/>
    <w:rsid w:val="00CE0439"/>
    <w:rsid w:val="00CE0888"/>
    <w:rsid w:val="00CE0D0E"/>
    <w:rsid w:val="00CE22EA"/>
    <w:rsid w:val="00CE2744"/>
    <w:rsid w:val="00CE2D93"/>
    <w:rsid w:val="00CE42A5"/>
    <w:rsid w:val="00CE4EB1"/>
    <w:rsid w:val="00CE50BB"/>
    <w:rsid w:val="00CE56EB"/>
    <w:rsid w:val="00CE57DA"/>
    <w:rsid w:val="00CE60DE"/>
    <w:rsid w:val="00CE6DCA"/>
    <w:rsid w:val="00CE7F15"/>
    <w:rsid w:val="00CE7F37"/>
    <w:rsid w:val="00CF0BFA"/>
    <w:rsid w:val="00CF1B17"/>
    <w:rsid w:val="00CF2A9B"/>
    <w:rsid w:val="00CF5025"/>
    <w:rsid w:val="00CF53E8"/>
    <w:rsid w:val="00CF546D"/>
    <w:rsid w:val="00CF5E05"/>
    <w:rsid w:val="00CF6213"/>
    <w:rsid w:val="00CF63C6"/>
    <w:rsid w:val="00CF6B40"/>
    <w:rsid w:val="00CF7885"/>
    <w:rsid w:val="00CF78FF"/>
    <w:rsid w:val="00D00160"/>
    <w:rsid w:val="00D00E49"/>
    <w:rsid w:val="00D01567"/>
    <w:rsid w:val="00D01991"/>
    <w:rsid w:val="00D01F37"/>
    <w:rsid w:val="00D022BC"/>
    <w:rsid w:val="00D02D75"/>
    <w:rsid w:val="00D037C2"/>
    <w:rsid w:val="00D04CF4"/>
    <w:rsid w:val="00D06223"/>
    <w:rsid w:val="00D06A90"/>
    <w:rsid w:val="00D06F90"/>
    <w:rsid w:val="00D07B35"/>
    <w:rsid w:val="00D07BB0"/>
    <w:rsid w:val="00D07E34"/>
    <w:rsid w:val="00D10680"/>
    <w:rsid w:val="00D1164F"/>
    <w:rsid w:val="00D116E5"/>
    <w:rsid w:val="00D12222"/>
    <w:rsid w:val="00D1467A"/>
    <w:rsid w:val="00D1514D"/>
    <w:rsid w:val="00D151DA"/>
    <w:rsid w:val="00D159BE"/>
    <w:rsid w:val="00D16F22"/>
    <w:rsid w:val="00D178EC"/>
    <w:rsid w:val="00D20DBA"/>
    <w:rsid w:val="00D20E47"/>
    <w:rsid w:val="00D20EDF"/>
    <w:rsid w:val="00D211D9"/>
    <w:rsid w:val="00D217F8"/>
    <w:rsid w:val="00D22131"/>
    <w:rsid w:val="00D221DE"/>
    <w:rsid w:val="00D22B17"/>
    <w:rsid w:val="00D265A6"/>
    <w:rsid w:val="00D27407"/>
    <w:rsid w:val="00D27C2D"/>
    <w:rsid w:val="00D30606"/>
    <w:rsid w:val="00D30F54"/>
    <w:rsid w:val="00D31240"/>
    <w:rsid w:val="00D31E6D"/>
    <w:rsid w:val="00D3270D"/>
    <w:rsid w:val="00D32EE2"/>
    <w:rsid w:val="00D33521"/>
    <w:rsid w:val="00D3374D"/>
    <w:rsid w:val="00D33985"/>
    <w:rsid w:val="00D3556C"/>
    <w:rsid w:val="00D3582E"/>
    <w:rsid w:val="00D36999"/>
    <w:rsid w:val="00D36E58"/>
    <w:rsid w:val="00D373B8"/>
    <w:rsid w:val="00D405AC"/>
    <w:rsid w:val="00D41D18"/>
    <w:rsid w:val="00D42AB7"/>
    <w:rsid w:val="00D430C9"/>
    <w:rsid w:val="00D430EE"/>
    <w:rsid w:val="00D444BA"/>
    <w:rsid w:val="00D45B41"/>
    <w:rsid w:val="00D46456"/>
    <w:rsid w:val="00D465FE"/>
    <w:rsid w:val="00D4670A"/>
    <w:rsid w:val="00D47619"/>
    <w:rsid w:val="00D47748"/>
    <w:rsid w:val="00D47F05"/>
    <w:rsid w:val="00D50151"/>
    <w:rsid w:val="00D50478"/>
    <w:rsid w:val="00D512A3"/>
    <w:rsid w:val="00D51A6E"/>
    <w:rsid w:val="00D521AD"/>
    <w:rsid w:val="00D543B3"/>
    <w:rsid w:val="00D54896"/>
    <w:rsid w:val="00D55BCC"/>
    <w:rsid w:val="00D560D7"/>
    <w:rsid w:val="00D57D8C"/>
    <w:rsid w:val="00D60041"/>
    <w:rsid w:val="00D6036F"/>
    <w:rsid w:val="00D60836"/>
    <w:rsid w:val="00D60B49"/>
    <w:rsid w:val="00D619A2"/>
    <w:rsid w:val="00D61BF3"/>
    <w:rsid w:val="00D63111"/>
    <w:rsid w:val="00D64048"/>
    <w:rsid w:val="00D64512"/>
    <w:rsid w:val="00D64ADE"/>
    <w:rsid w:val="00D661A1"/>
    <w:rsid w:val="00D6723D"/>
    <w:rsid w:val="00D674BF"/>
    <w:rsid w:val="00D67656"/>
    <w:rsid w:val="00D67C5E"/>
    <w:rsid w:val="00D71296"/>
    <w:rsid w:val="00D71A95"/>
    <w:rsid w:val="00D726CD"/>
    <w:rsid w:val="00D72EEA"/>
    <w:rsid w:val="00D74252"/>
    <w:rsid w:val="00D74263"/>
    <w:rsid w:val="00D75C18"/>
    <w:rsid w:val="00D75CC6"/>
    <w:rsid w:val="00D76975"/>
    <w:rsid w:val="00D80853"/>
    <w:rsid w:val="00D80F4F"/>
    <w:rsid w:val="00D8186B"/>
    <w:rsid w:val="00D82DE2"/>
    <w:rsid w:val="00D830BD"/>
    <w:rsid w:val="00D83CCF"/>
    <w:rsid w:val="00D83E93"/>
    <w:rsid w:val="00D83EB9"/>
    <w:rsid w:val="00D846A4"/>
    <w:rsid w:val="00D86A68"/>
    <w:rsid w:val="00D86E8C"/>
    <w:rsid w:val="00D87474"/>
    <w:rsid w:val="00D908AF"/>
    <w:rsid w:val="00D9110E"/>
    <w:rsid w:val="00D9153D"/>
    <w:rsid w:val="00D91D7E"/>
    <w:rsid w:val="00D91E65"/>
    <w:rsid w:val="00D9201C"/>
    <w:rsid w:val="00D93217"/>
    <w:rsid w:val="00D93251"/>
    <w:rsid w:val="00D932F5"/>
    <w:rsid w:val="00D937FB"/>
    <w:rsid w:val="00D93D82"/>
    <w:rsid w:val="00D941CF"/>
    <w:rsid w:val="00D94D66"/>
    <w:rsid w:val="00D956FB"/>
    <w:rsid w:val="00D957A5"/>
    <w:rsid w:val="00D95B78"/>
    <w:rsid w:val="00D962F5"/>
    <w:rsid w:val="00D9757E"/>
    <w:rsid w:val="00DA01C7"/>
    <w:rsid w:val="00DA06D4"/>
    <w:rsid w:val="00DA093E"/>
    <w:rsid w:val="00DA0FD4"/>
    <w:rsid w:val="00DA30F9"/>
    <w:rsid w:val="00DA3374"/>
    <w:rsid w:val="00DA3D80"/>
    <w:rsid w:val="00DA4A07"/>
    <w:rsid w:val="00DA65D7"/>
    <w:rsid w:val="00DA68FE"/>
    <w:rsid w:val="00DA6AE2"/>
    <w:rsid w:val="00DA7281"/>
    <w:rsid w:val="00DB0472"/>
    <w:rsid w:val="00DB0C0D"/>
    <w:rsid w:val="00DB2AD0"/>
    <w:rsid w:val="00DB4CB8"/>
    <w:rsid w:val="00DB54CD"/>
    <w:rsid w:val="00DB6A42"/>
    <w:rsid w:val="00DB6AE9"/>
    <w:rsid w:val="00DB726F"/>
    <w:rsid w:val="00DB7681"/>
    <w:rsid w:val="00DB7A6A"/>
    <w:rsid w:val="00DC1865"/>
    <w:rsid w:val="00DC1B99"/>
    <w:rsid w:val="00DC280F"/>
    <w:rsid w:val="00DC2B58"/>
    <w:rsid w:val="00DC520C"/>
    <w:rsid w:val="00DC58E3"/>
    <w:rsid w:val="00DC66B5"/>
    <w:rsid w:val="00DC72EF"/>
    <w:rsid w:val="00DC74E4"/>
    <w:rsid w:val="00DC7D6A"/>
    <w:rsid w:val="00DD000E"/>
    <w:rsid w:val="00DD025C"/>
    <w:rsid w:val="00DD2065"/>
    <w:rsid w:val="00DD2CCC"/>
    <w:rsid w:val="00DD2FE7"/>
    <w:rsid w:val="00DD55AB"/>
    <w:rsid w:val="00DD573A"/>
    <w:rsid w:val="00DD5892"/>
    <w:rsid w:val="00DD5F2D"/>
    <w:rsid w:val="00DE00A1"/>
    <w:rsid w:val="00DE10A1"/>
    <w:rsid w:val="00DE1AA5"/>
    <w:rsid w:val="00DE3255"/>
    <w:rsid w:val="00DE3A0E"/>
    <w:rsid w:val="00DE4929"/>
    <w:rsid w:val="00DE4AD1"/>
    <w:rsid w:val="00DE5CE3"/>
    <w:rsid w:val="00DE5E85"/>
    <w:rsid w:val="00DE65C7"/>
    <w:rsid w:val="00DE677A"/>
    <w:rsid w:val="00DE6A3A"/>
    <w:rsid w:val="00DE6F94"/>
    <w:rsid w:val="00DE75CE"/>
    <w:rsid w:val="00DE77B4"/>
    <w:rsid w:val="00DE7CDF"/>
    <w:rsid w:val="00DF0869"/>
    <w:rsid w:val="00DF255F"/>
    <w:rsid w:val="00DF2A85"/>
    <w:rsid w:val="00DF314D"/>
    <w:rsid w:val="00DF3756"/>
    <w:rsid w:val="00DF402E"/>
    <w:rsid w:val="00DF4825"/>
    <w:rsid w:val="00DF5898"/>
    <w:rsid w:val="00DF5D72"/>
    <w:rsid w:val="00DF6029"/>
    <w:rsid w:val="00DF6F72"/>
    <w:rsid w:val="00DF6FA9"/>
    <w:rsid w:val="00DF7A49"/>
    <w:rsid w:val="00DF7AE7"/>
    <w:rsid w:val="00E001D0"/>
    <w:rsid w:val="00E0079D"/>
    <w:rsid w:val="00E016CC"/>
    <w:rsid w:val="00E01B54"/>
    <w:rsid w:val="00E01E20"/>
    <w:rsid w:val="00E02363"/>
    <w:rsid w:val="00E03021"/>
    <w:rsid w:val="00E03F61"/>
    <w:rsid w:val="00E04177"/>
    <w:rsid w:val="00E04A56"/>
    <w:rsid w:val="00E0503A"/>
    <w:rsid w:val="00E055C0"/>
    <w:rsid w:val="00E05A3A"/>
    <w:rsid w:val="00E06047"/>
    <w:rsid w:val="00E0611A"/>
    <w:rsid w:val="00E06A22"/>
    <w:rsid w:val="00E06A9D"/>
    <w:rsid w:val="00E07283"/>
    <w:rsid w:val="00E10ABD"/>
    <w:rsid w:val="00E10C3C"/>
    <w:rsid w:val="00E11AC1"/>
    <w:rsid w:val="00E11F0B"/>
    <w:rsid w:val="00E120BF"/>
    <w:rsid w:val="00E1210B"/>
    <w:rsid w:val="00E130AB"/>
    <w:rsid w:val="00E13DB6"/>
    <w:rsid w:val="00E13E44"/>
    <w:rsid w:val="00E15C48"/>
    <w:rsid w:val="00E15F64"/>
    <w:rsid w:val="00E16B01"/>
    <w:rsid w:val="00E16F1C"/>
    <w:rsid w:val="00E16F7C"/>
    <w:rsid w:val="00E17129"/>
    <w:rsid w:val="00E17334"/>
    <w:rsid w:val="00E2038A"/>
    <w:rsid w:val="00E2077D"/>
    <w:rsid w:val="00E218AA"/>
    <w:rsid w:val="00E22016"/>
    <w:rsid w:val="00E22CE3"/>
    <w:rsid w:val="00E2325C"/>
    <w:rsid w:val="00E232FE"/>
    <w:rsid w:val="00E24CA9"/>
    <w:rsid w:val="00E24D39"/>
    <w:rsid w:val="00E25564"/>
    <w:rsid w:val="00E267EF"/>
    <w:rsid w:val="00E26C9F"/>
    <w:rsid w:val="00E3128F"/>
    <w:rsid w:val="00E319A1"/>
    <w:rsid w:val="00E31D4D"/>
    <w:rsid w:val="00E32743"/>
    <w:rsid w:val="00E3304A"/>
    <w:rsid w:val="00E33516"/>
    <w:rsid w:val="00E34A1D"/>
    <w:rsid w:val="00E355EC"/>
    <w:rsid w:val="00E35F87"/>
    <w:rsid w:val="00E36E71"/>
    <w:rsid w:val="00E37D13"/>
    <w:rsid w:val="00E414A6"/>
    <w:rsid w:val="00E41760"/>
    <w:rsid w:val="00E41FE2"/>
    <w:rsid w:val="00E42688"/>
    <w:rsid w:val="00E432F1"/>
    <w:rsid w:val="00E45CD7"/>
    <w:rsid w:val="00E46496"/>
    <w:rsid w:val="00E467B7"/>
    <w:rsid w:val="00E47532"/>
    <w:rsid w:val="00E47DA8"/>
    <w:rsid w:val="00E5029D"/>
    <w:rsid w:val="00E51D4C"/>
    <w:rsid w:val="00E52B3E"/>
    <w:rsid w:val="00E53C37"/>
    <w:rsid w:val="00E54D71"/>
    <w:rsid w:val="00E55862"/>
    <w:rsid w:val="00E55CB5"/>
    <w:rsid w:val="00E5610A"/>
    <w:rsid w:val="00E56D43"/>
    <w:rsid w:val="00E56FCF"/>
    <w:rsid w:val="00E575E2"/>
    <w:rsid w:val="00E57C7F"/>
    <w:rsid w:val="00E60242"/>
    <w:rsid w:val="00E60A61"/>
    <w:rsid w:val="00E61FD7"/>
    <w:rsid w:val="00E62758"/>
    <w:rsid w:val="00E62800"/>
    <w:rsid w:val="00E62EFA"/>
    <w:rsid w:val="00E63095"/>
    <w:rsid w:val="00E63546"/>
    <w:rsid w:val="00E6446D"/>
    <w:rsid w:val="00E6463A"/>
    <w:rsid w:val="00E6557B"/>
    <w:rsid w:val="00E65DC1"/>
    <w:rsid w:val="00E6601B"/>
    <w:rsid w:val="00E66AAC"/>
    <w:rsid w:val="00E66E63"/>
    <w:rsid w:val="00E6727D"/>
    <w:rsid w:val="00E673DE"/>
    <w:rsid w:val="00E70D71"/>
    <w:rsid w:val="00E70FEB"/>
    <w:rsid w:val="00E729BE"/>
    <w:rsid w:val="00E73B2F"/>
    <w:rsid w:val="00E73CA9"/>
    <w:rsid w:val="00E73FC3"/>
    <w:rsid w:val="00E7532E"/>
    <w:rsid w:val="00E76181"/>
    <w:rsid w:val="00E76202"/>
    <w:rsid w:val="00E81936"/>
    <w:rsid w:val="00E81BE7"/>
    <w:rsid w:val="00E826B9"/>
    <w:rsid w:val="00E831C5"/>
    <w:rsid w:val="00E83C61"/>
    <w:rsid w:val="00E83D58"/>
    <w:rsid w:val="00E83E0B"/>
    <w:rsid w:val="00E847E9"/>
    <w:rsid w:val="00E84FE2"/>
    <w:rsid w:val="00E90C82"/>
    <w:rsid w:val="00E9198E"/>
    <w:rsid w:val="00E91A60"/>
    <w:rsid w:val="00E92A30"/>
    <w:rsid w:val="00E92E63"/>
    <w:rsid w:val="00E931F4"/>
    <w:rsid w:val="00E937F7"/>
    <w:rsid w:val="00E9498B"/>
    <w:rsid w:val="00E94C6C"/>
    <w:rsid w:val="00E9513C"/>
    <w:rsid w:val="00E951C6"/>
    <w:rsid w:val="00E9562B"/>
    <w:rsid w:val="00E956F5"/>
    <w:rsid w:val="00E96710"/>
    <w:rsid w:val="00E97C6D"/>
    <w:rsid w:val="00EA078B"/>
    <w:rsid w:val="00EA159F"/>
    <w:rsid w:val="00EA1F48"/>
    <w:rsid w:val="00EA2299"/>
    <w:rsid w:val="00EA31A1"/>
    <w:rsid w:val="00EA340E"/>
    <w:rsid w:val="00EA3ED3"/>
    <w:rsid w:val="00EA47F6"/>
    <w:rsid w:val="00EA48FB"/>
    <w:rsid w:val="00EA527C"/>
    <w:rsid w:val="00EA5C4C"/>
    <w:rsid w:val="00EA5EEC"/>
    <w:rsid w:val="00EA6050"/>
    <w:rsid w:val="00EB04FC"/>
    <w:rsid w:val="00EB108F"/>
    <w:rsid w:val="00EB14A0"/>
    <w:rsid w:val="00EB1726"/>
    <w:rsid w:val="00EB2FE6"/>
    <w:rsid w:val="00EB3DFA"/>
    <w:rsid w:val="00EB468A"/>
    <w:rsid w:val="00EB4F6F"/>
    <w:rsid w:val="00EB563A"/>
    <w:rsid w:val="00EB5E70"/>
    <w:rsid w:val="00EB7C65"/>
    <w:rsid w:val="00EB7EAC"/>
    <w:rsid w:val="00EC06AE"/>
    <w:rsid w:val="00EC17A9"/>
    <w:rsid w:val="00EC1C6E"/>
    <w:rsid w:val="00EC1F59"/>
    <w:rsid w:val="00EC3F2B"/>
    <w:rsid w:val="00EC6DA0"/>
    <w:rsid w:val="00EC7AE8"/>
    <w:rsid w:val="00ED0ACC"/>
    <w:rsid w:val="00ED0EAC"/>
    <w:rsid w:val="00ED15EA"/>
    <w:rsid w:val="00ED17CE"/>
    <w:rsid w:val="00ED2266"/>
    <w:rsid w:val="00ED2365"/>
    <w:rsid w:val="00ED23A2"/>
    <w:rsid w:val="00ED27D7"/>
    <w:rsid w:val="00ED287B"/>
    <w:rsid w:val="00ED295D"/>
    <w:rsid w:val="00ED48A8"/>
    <w:rsid w:val="00ED5E5E"/>
    <w:rsid w:val="00ED5F45"/>
    <w:rsid w:val="00ED6825"/>
    <w:rsid w:val="00ED760E"/>
    <w:rsid w:val="00EE0309"/>
    <w:rsid w:val="00EE0769"/>
    <w:rsid w:val="00EE09B8"/>
    <w:rsid w:val="00EE09FA"/>
    <w:rsid w:val="00EE1312"/>
    <w:rsid w:val="00EE1323"/>
    <w:rsid w:val="00EE1AD2"/>
    <w:rsid w:val="00EE1F5E"/>
    <w:rsid w:val="00EE2375"/>
    <w:rsid w:val="00EE2453"/>
    <w:rsid w:val="00EE2A30"/>
    <w:rsid w:val="00EE3BFD"/>
    <w:rsid w:val="00EE492B"/>
    <w:rsid w:val="00EE5905"/>
    <w:rsid w:val="00EE63DA"/>
    <w:rsid w:val="00EE7995"/>
    <w:rsid w:val="00EF1F28"/>
    <w:rsid w:val="00EF3CB0"/>
    <w:rsid w:val="00EF3F90"/>
    <w:rsid w:val="00EF412E"/>
    <w:rsid w:val="00EF42D7"/>
    <w:rsid w:val="00EF5010"/>
    <w:rsid w:val="00EF5BDE"/>
    <w:rsid w:val="00EF6AE5"/>
    <w:rsid w:val="00EF6F22"/>
    <w:rsid w:val="00F002F6"/>
    <w:rsid w:val="00F00453"/>
    <w:rsid w:val="00F0060F"/>
    <w:rsid w:val="00F00643"/>
    <w:rsid w:val="00F013A0"/>
    <w:rsid w:val="00F0166A"/>
    <w:rsid w:val="00F01D99"/>
    <w:rsid w:val="00F022B2"/>
    <w:rsid w:val="00F02731"/>
    <w:rsid w:val="00F02C4A"/>
    <w:rsid w:val="00F035BE"/>
    <w:rsid w:val="00F03D6F"/>
    <w:rsid w:val="00F04D89"/>
    <w:rsid w:val="00F07DC1"/>
    <w:rsid w:val="00F10510"/>
    <w:rsid w:val="00F10982"/>
    <w:rsid w:val="00F10A63"/>
    <w:rsid w:val="00F10FF0"/>
    <w:rsid w:val="00F11366"/>
    <w:rsid w:val="00F126C0"/>
    <w:rsid w:val="00F12A61"/>
    <w:rsid w:val="00F12A94"/>
    <w:rsid w:val="00F13068"/>
    <w:rsid w:val="00F134F4"/>
    <w:rsid w:val="00F13683"/>
    <w:rsid w:val="00F13ACC"/>
    <w:rsid w:val="00F14496"/>
    <w:rsid w:val="00F14588"/>
    <w:rsid w:val="00F14F97"/>
    <w:rsid w:val="00F15364"/>
    <w:rsid w:val="00F15FDE"/>
    <w:rsid w:val="00F16A9B"/>
    <w:rsid w:val="00F16F53"/>
    <w:rsid w:val="00F17D59"/>
    <w:rsid w:val="00F206F2"/>
    <w:rsid w:val="00F20B82"/>
    <w:rsid w:val="00F219B0"/>
    <w:rsid w:val="00F21ABC"/>
    <w:rsid w:val="00F22889"/>
    <w:rsid w:val="00F22C93"/>
    <w:rsid w:val="00F23D99"/>
    <w:rsid w:val="00F2482D"/>
    <w:rsid w:val="00F252CB"/>
    <w:rsid w:val="00F2559F"/>
    <w:rsid w:val="00F268F8"/>
    <w:rsid w:val="00F2715B"/>
    <w:rsid w:val="00F276C9"/>
    <w:rsid w:val="00F30302"/>
    <w:rsid w:val="00F30EE5"/>
    <w:rsid w:val="00F31A19"/>
    <w:rsid w:val="00F33277"/>
    <w:rsid w:val="00F33553"/>
    <w:rsid w:val="00F3385E"/>
    <w:rsid w:val="00F346F0"/>
    <w:rsid w:val="00F35900"/>
    <w:rsid w:val="00F364F0"/>
    <w:rsid w:val="00F372B7"/>
    <w:rsid w:val="00F37DDE"/>
    <w:rsid w:val="00F40854"/>
    <w:rsid w:val="00F40D86"/>
    <w:rsid w:val="00F40FE5"/>
    <w:rsid w:val="00F41287"/>
    <w:rsid w:val="00F4141A"/>
    <w:rsid w:val="00F42E8F"/>
    <w:rsid w:val="00F44235"/>
    <w:rsid w:val="00F443E7"/>
    <w:rsid w:val="00F45713"/>
    <w:rsid w:val="00F45FC6"/>
    <w:rsid w:val="00F46E60"/>
    <w:rsid w:val="00F470D5"/>
    <w:rsid w:val="00F47208"/>
    <w:rsid w:val="00F5057D"/>
    <w:rsid w:val="00F50A16"/>
    <w:rsid w:val="00F51557"/>
    <w:rsid w:val="00F52C0C"/>
    <w:rsid w:val="00F52EDD"/>
    <w:rsid w:val="00F53BAD"/>
    <w:rsid w:val="00F5438C"/>
    <w:rsid w:val="00F55906"/>
    <w:rsid w:val="00F55F17"/>
    <w:rsid w:val="00F57307"/>
    <w:rsid w:val="00F60F08"/>
    <w:rsid w:val="00F62306"/>
    <w:rsid w:val="00F62BAD"/>
    <w:rsid w:val="00F6321C"/>
    <w:rsid w:val="00F634FF"/>
    <w:rsid w:val="00F639C8"/>
    <w:rsid w:val="00F663A1"/>
    <w:rsid w:val="00F6740F"/>
    <w:rsid w:val="00F705A3"/>
    <w:rsid w:val="00F70DAB"/>
    <w:rsid w:val="00F7175D"/>
    <w:rsid w:val="00F71CCA"/>
    <w:rsid w:val="00F71D04"/>
    <w:rsid w:val="00F72564"/>
    <w:rsid w:val="00F72F5E"/>
    <w:rsid w:val="00F745D8"/>
    <w:rsid w:val="00F75076"/>
    <w:rsid w:val="00F7523A"/>
    <w:rsid w:val="00F7594A"/>
    <w:rsid w:val="00F76263"/>
    <w:rsid w:val="00F765DF"/>
    <w:rsid w:val="00F767E4"/>
    <w:rsid w:val="00F77440"/>
    <w:rsid w:val="00F77FE5"/>
    <w:rsid w:val="00F81940"/>
    <w:rsid w:val="00F82954"/>
    <w:rsid w:val="00F82C56"/>
    <w:rsid w:val="00F83681"/>
    <w:rsid w:val="00F83794"/>
    <w:rsid w:val="00F85B30"/>
    <w:rsid w:val="00F86B6E"/>
    <w:rsid w:val="00F86DA3"/>
    <w:rsid w:val="00F876C7"/>
    <w:rsid w:val="00F877B3"/>
    <w:rsid w:val="00F907D7"/>
    <w:rsid w:val="00F90C19"/>
    <w:rsid w:val="00F919C3"/>
    <w:rsid w:val="00F91F5C"/>
    <w:rsid w:val="00F921FF"/>
    <w:rsid w:val="00F925BD"/>
    <w:rsid w:val="00F927B3"/>
    <w:rsid w:val="00F932B3"/>
    <w:rsid w:val="00F932D8"/>
    <w:rsid w:val="00F9440A"/>
    <w:rsid w:val="00F944E1"/>
    <w:rsid w:val="00F96830"/>
    <w:rsid w:val="00F96BC8"/>
    <w:rsid w:val="00F97355"/>
    <w:rsid w:val="00F9752B"/>
    <w:rsid w:val="00FA178E"/>
    <w:rsid w:val="00FA18D1"/>
    <w:rsid w:val="00FA19D8"/>
    <w:rsid w:val="00FA210F"/>
    <w:rsid w:val="00FA245F"/>
    <w:rsid w:val="00FA2C27"/>
    <w:rsid w:val="00FA2D19"/>
    <w:rsid w:val="00FA47A7"/>
    <w:rsid w:val="00FA4FD5"/>
    <w:rsid w:val="00FA5100"/>
    <w:rsid w:val="00FA580D"/>
    <w:rsid w:val="00FA5EA6"/>
    <w:rsid w:val="00FA64C7"/>
    <w:rsid w:val="00FA6CA1"/>
    <w:rsid w:val="00FA7B02"/>
    <w:rsid w:val="00FB0393"/>
    <w:rsid w:val="00FB166E"/>
    <w:rsid w:val="00FB1760"/>
    <w:rsid w:val="00FB19C8"/>
    <w:rsid w:val="00FB5E4A"/>
    <w:rsid w:val="00FB64FF"/>
    <w:rsid w:val="00FC04AC"/>
    <w:rsid w:val="00FC0890"/>
    <w:rsid w:val="00FC1347"/>
    <w:rsid w:val="00FC22CC"/>
    <w:rsid w:val="00FC2856"/>
    <w:rsid w:val="00FC3EF5"/>
    <w:rsid w:val="00FC4425"/>
    <w:rsid w:val="00FC47D8"/>
    <w:rsid w:val="00FC5734"/>
    <w:rsid w:val="00FC6B99"/>
    <w:rsid w:val="00FC70DF"/>
    <w:rsid w:val="00FC7607"/>
    <w:rsid w:val="00FD0555"/>
    <w:rsid w:val="00FD13B8"/>
    <w:rsid w:val="00FD1FC8"/>
    <w:rsid w:val="00FD357D"/>
    <w:rsid w:val="00FD4209"/>
    <w:rsid w:val="00FD4D51"/>
    <w:rsid w:val="00FD5915"/>
    <w:rsid w:val="00FD5D9B"/>
    <w:rsid w:val="00FD66B2"/>
    <w:rsid w:val="00FD69AF"/>
    <w:rsid w:val="00FD6A83"/>
    <w:rsid w:val="00FD6E35"/>
    <w:rsid w:val="00FD7908"/>
    <w:rsid w:val="00FD7C9C"/>
    <w:rsid w:val="00FD7DEE"/>
    <w:rsid w:val="00FE0072"/>
    <w:rsid w:val="00FE0118"/>
    <w:rsid w:val="00FE07EE"/>
    <w:rsid w:val="00FE1081"/>
    <w:rsid w:val="00FE1C76"/>
    <w:rsid w:val="00FE2418"/>
    <w:rsid w:val="00FE4689"/>
    <w:rsid w:val="00FE4CD3"/>
    <w:rsid w:val="00FE4E57"/>
    <w:rsid w:val="00FE61BB"/>
    <w:rsid w:val="00FE70DD"/>
    <w:rsid w:val="00FE7A2A"/>
    <w:rsid w:val="00FF0BE7"/>
    <w:rsid w:val="00FF0CDB"/>
    <w:rsid w:val="00FF1688"/>
    <w:rsid w:val="00FF2E61"/>
    <w:rsid w:val="00FF3EE7"/>
    <w:rsid w:val="00FF53E3"/>
    <w:rsid w:val="00FF5EF9"/>
    <w:rsid w:val="00FF6035"/>
    <w:rsid w:val="00FF661A"/>
    <w:rsid w:val="00FF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8D5DADB"/>
  <w15:docId w15:val="{5824426F-141F-463C-9AB9-C13F8835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D17"/>
    <w:pPr>
      <w:spacing w:before="180" w:line="300" w:lineRule="atLeast"/>
      <w:jc w:val="both"/>
    </w:pPr>
    <w:rPr>
      <w:sz w:val="22"/>
      <w:szCs w:val="24"/>
      <w:lang w:eastAsia="en-US"/>
    </w:rPr>
  </w:style>
  <w:style w:type="paragraph" w:styleId="Heading1">
    <w:name w:val="heading 1"/>
    <w:basedOn w:val="Normal"/>
    <w:next w:val="Normal"/>
    <w:qFormat/>
    <w:rsid w:val="0019517B"/>
    <w:pPr>
      <w:keepNext/>
      <w:spacing w:after="60"/>
      <w:outlineLvl w:val="0"/>
    </w:pPr>
    <w:rPr>
      <w:rFonts w:ascii="Arial" w:hAnsi="Arial" w:cs="Arial"/>
      <w:b/>
      <w:bCs/>
      <w:kern w:val="32"/>
      <w:sz w:val="36"/>
      <w:szCs w:val="36"/>
    </w:rPr>
  </w:style>
  <w:style w:type="paragraph" w:styleId="Heading2">
    <w:name w:val="heading 2"/>
    <w:basedOn w:val="Heading3"/>
    <w:next w:val="Normal"/>
    <w:qFormat/>
    <w:rsid w:val="00BD7E89"/>
    <w:pPr>
      <w:outlineLvl w:val="1"/>
    </w:pPr>
    <w:rPr>
      <w:sz w:val="28"/>
    </w:rPr>
  </w:style>
  <w:style w:type="paragraph" w:styleId="Heading3">
    <w:name w:val="heading 3"/>
    <w:basedOn w:val="Normal"/>
    <w:next w:val="Normal"/>
    <w:qFormat/>
    <w:rsid w:val="00514D17"/>
    <w:pPr>
      <w:keepNext/>
      <w:spacing w:before="360" w:line="240" w:lineRule="auto"/>
      <w:ind w:left="567" w:hanging="567"/>
      <w:outlineLvl w:val="2"/>
    </w:pPr>
    <w:rPr>
      <w:rFonts w:ascii="Arial" w:hAnsi="Arial" w:cs="Arial"/>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D91D7E"/>
    <w:pPr>
      <w:spacing w:before="80" w:line="240" w:lineRule="auto"/>
    </w:pPr>
    <w:rPr>
      <w:sz w:val="19"/>
      <w:szCs w:val="20"/>
    </w:rPr>
  </w:style>
  <w:style w:type="character" w:styleId="FootnoteReference">
    <w:name w:val="footnote reference"/>
    <w:basedOn w:val="DefaultParagraphFont"/>
    <w:semiHidden/>
    <w:rsid w:val="00F52EDD"/>
    <w:rPr>
      <w:vertAlign w:val="superscript"/>
    </w:rPr>
  </w:style>
  <w:style w:type="paragraph" w:customStyle="1" w:styleId="Argumentstep">
    <w:name w:val="Argument step"/>
    <w:basedOn w:val="Normal"/>
    <w:rsid w:val="00581F7C"/>
    <w:pPr>
      <w:ind w:left="1077" w:hanging="357"/>
    </w:pPr>
  </w:style>
  <w:style w:type="paragraph" w:customStyle="1" w:styleId="Argumentindent">
    <w:name w:val="Argument indent"/>
    <w:basedOn w:val="Argumentstep"/>
    <w:rsid w:val="0008013F"/>
    <w:pPr>
      <w:ind w:left="2160" w:hanging="720"/>
    </w:pPr>
  </w:style>
  <w:style w:type="paragraph" w:customStyle="1" w:styleId="Blockquotation">
    <w:name w:val="Block quotation"/>
    <w:basedOn w:val="Normal"/>
    <w:qFormat/>
    <w:rsid w:val="005220BA"/>
    <w:pPr>
      <w:spacing w:before="120" w:after="60" w:line="240" w:lineRule="auto"/>
      <w:ind w:left="720" w:right="357"/>
    </w:pPr>
    <w:rPr>
      <w:sz w:val="20"/>
      <w:szCs w:val="20"/>
    </w:rPr>
  </w:style>
  <w:style w:type="paragraph" w:customStyle="1" w:styleId="Reference">
    <w:name w:val="Reference"/>
    <w:basedOn w:val="Normal"/>
    <w:rsid w:val="007A2937"/>
    <w:pPr>
      <w:spacing w:before="120" w:line="240" w:lineRule="auto"/>
      <w:ind w:left="720" w:hanging="720"/>
    </w:pPr>
    <w:rPr>
      <w:sz w:val="20"/>
      <w:szCs w:val="22"/>
      <w:lang w:val="en-US"/>
    </w:rPr>
  </w:style>
  <w:style w:type="character" w:styleId="Hyperlink">
    <w:name w:val="Hyperlink"/>
    <w:basedOn w:val="DefaultParagraphFont"/>
    <w:rsid w:val="003762B4"/>
    <w:rPr>
      <w:color w:val="0000FF"/>
      <w:u w:val="single"/>
    </w:rPr>
  </w:style>
  <w:style w:type="paragraph" w:customStyle="1" w:styleId="SmallHanging">
    <w:name w:val="SmallHanging"/>
    <w:basedOn w:val="Normal"/>
    <w:rsid w:val="00B60CB4"/>
    <w:pPr>
      <w:spacing w:line="240" w:lineRule="auto"/>
      <w:ind w:left="255" w:hanging="255"/>
    </w:pPr>
    <w:rPr>
      <w:b/>
      <w:sz w:val="20"/>
      <w:szCs w:val="20"/>
    </w:rPr>
  </w:style>
  <w:style w:type="paragraph" w:styleId="Footer">
    <w:name w:val="footer"/>
    <w:basedOn w:val="Normal"/>
    <w:rsid w:val="00784933"/>
    <w:pPr>
      <w:tabs>
        <w:tab w:val="center" w:pos="4320"/>
        <w:tab w:val="right" w:pos="8640"/>
      </w:tabs>
    </w:pPr>
  </w:style>
  <w:style w:type="character" w:styleId="PageNumber">
    <w:name w:val="page number"/>
    <w:basedOn w:val="DefaultParagraphFont"/>
    <w:rsid w:val="00784933"/>
  </w:style>
  <w:style w:type="paragraph" w:styleId="Header">
    <w:name w:val="header"/>
    <w:basedOn w:val="Normal"/>
    <w:rsid w:val="00FD69AF"/>
    <w:pPr>
      <w:tabs>
        <w:tab w:val="center" w:pos="4320"/>
        <w:tab w:val="right" w:pos="8640"/>
      </w:tabs>
    </w:pPr>
  </w:style>
  <w:style w:type="paragraph" w:customStyle="1" w:styleId="IndentedQuotation">
    <w:name w:val="Indented Quotation"/>
    <w:basedOn w:val="NormalIndent"/>
    <w:rsid w:val="00E84FE2"/>
    <w:pPr>
      <w:tabs>
        <w:tab w:val="left" w:pos="432"/>
        <w:tab w:val="left" w:pos="864"/>
        <w:tab w:val="right" w:pos="8280"/>
      </w:tabs>
      <w:spacing w:before="120" w:line="312" w:lineRule="auto"/>
      <w:ind w:left="431"/>
    </w:pPr>
    <w:rPr>
      <w:szCs w:val="20"/>
    </w:rPr>
  </w:style>
  <w:style w:type="paragraph" w:styleId="NormalIndent">
    <w:name w:val="Normal Indent"/>
    <w:basedOn w:val="Normal"/>
    <w:rsid w:val="00E84FE2"/>
    <w:pPr>
      <w:ind w:left="720"/>
    </w:pPr>
  </w:style>
  <w:style w:type="paragraph" w:styleId="BalloonText">
    <w:name w:val="Balloon Text"/>
    <w:basedOn w:val="Normal"/>
    <w:semiHidden/>
    <w:rsid w:val="00394161"/>
    <w:rPr>
      <w:rFonts w:ascii="Tahoma" w:hAnsi="Tahoma" w:cs="Tahoma"/>
      <w:sz w:val="16"/>
      <w:szCs w:val="16"/>
    </w:rPr>
  </w:style>
  <w:style w:type="paragraph" w:styleId="DocumentMap">
    <w:name w:val="Document Map"/>
    <w:basedOn w:val="Normal"/>
    <w:semiHidden/>
    <w:rsid w:val="00D3556C"/>
    <w:pPr>
      <w:shd w:val="clear" w:color="auto" w:fill="000080"/>
    </w:pPr>
    <w:rPr>
      <w:rFonts w:ascii="Tahoma" w:hAnsi="Tahoma" w:cs="Tahoma"/>
      <w:sz w:val="20"/>
      <w:szCs w:val="20"/>
    </w:rPr>
  </w:style>
  <w:style w:type="paragraph" w:styleId="HTMLPreformatted">
    <w:name w:val="HTML Preformatted"/>
    <w:basedOn w:val="Normal"/>
    <w:rsid w:val="00BD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rPr>
  </w:style>
  <w:style w:type="character" w:customStyle="1" w:styleId="moz-txt-tag">
    <w:name w:val="moz-txt-tag"/>
    <w:basedOn w:val="DefaultParagraphFont"/>
    <w:rsid w:val="00BD7F5A"/>
  </w:style>
  <w:style w:type="paragraph" w:customStyle="1" w:styleId="Afterblock">
    <w:name w:val="After block"/>
    <w:basedOn w:val="Normal"/>
    <w:link w:val="AfterblockChar"/>
    <w:qFormat/>
    <w:rsid w:val="00376F0B"/>
    <w:pPr>
      <w:widowControl w:val="0"/>
      <w:spacing w:before="120"/>
    </w:pPr>
  </w:style>
  <w:style w:type="character" w:customStyle="1" w:styleId="apple-style-span">
    <w:name w:val="apple-style-span"/>
    <w:basedOn w:val="DefaultParagraphFont"/>
    <w:rsid w:val="007A54DF"/>
  </w:style>
  <w:style w:type="paragraph" w:styleId="NormalWeb">
    <w:name w:val="Normal (Web)"/>
    <w:basedOn w:val="Normal"/>
    <w:uiPriority w:val="99"/>
    <w:unhideWhenUsed/>
    <w:rsid w:val="004B05BF"/>
    <w:pPr>
      <w:spacing w:before="100" w:beforeAutospacing="1" w:after="100" w:afterAutospacing="1" w:line="240" w:lineRule="auto"/>
      <w:jc w:val="left"/>
    </w:pPr>
    <w:rPr>
      <w:sz w:val="24"/>
      <w:lang w:eastAsia="en-GB"/>
    </w:rPr>
  </w:style>
  <w:style w:type="character" w:customStyle="1" w:styleId="sc">
    <w:name w:val="sc"/>
    <w:basedOn w:val="DefaultParagraphFont"/>
    <w:rsid w:val="004B05BF"/>
  </w:style>
  <w:style w:type="character" w:styleId="Emphasis">
    <w:name w:val="Emphasis"/>
    <w:basedOn w:val="DefaultParagraphFont"/>
    <w:uiPriority w:val="20"/>
    <w:qFormat/>
    <w:rsid w:val="004B05BF"/>
    <w:rPr>
      <w:i/>
      <w:iCs/>
    </w:rPr>
  </w:style>
  <w:style w:type="paragraph" w:customStyle="1" w:styleId="flow">
    <w:name w:val="flow"/>
    <w:basedOn w:val="Normal"/>
    <w:rsid w:val="004B05BF"/>
    <w:pPr>
      <w:spacing w:before="100" w:beforeAutospacing="1" w:after="100" w:afterAutospacing="1" w:line="240" w:lineRule="auto"/>
      <w:jc w:val="left"/>
    </w:pPr>
    <w:rPr>
      <w:sz w:val="24"/>
      <w:lang w:eastAsia="en-GB"/>
    </w:rPr>
  </w:style>
  <w:style w:type="character" w:customStyle="1" w:styleId="sup">
    <w:name w:val="sup"/>
    <w:basedOn w:val="DefaultParagraphFont"/>
    <w:rsid w:val="0092113C"/>
  </w:style>
  <w:style w:type="character" w:customStyle="1" w:styleId="AfterblockChar">
    <w:name w:val="After block Char"/>
    <w:basedOn w:val="DefaultParagraphFont"/>
    <w:link w:val="Afterblock"/>
    <w:rsid w:val="00376F0B"/>
    <w:rPr>
      <w:sz w:val="22"/>
      <w:szCs w:val="24"/>
      <w:lang w:eastAsia="en-US"/>
    </w:rPr>
  </w:style>
  <w:style w:type="character" w:customStyle="1" w:styleId="ContinuationChar">
    <w:name w:val="Continuation Char"/>
    <w:basedOn w:val="AfterblockChar"/>
    <w:rsid w:val="00B553FB"/>
    <w:rPr>
      <w:sz w:val="22"/>
      <w:szCs w:val="24"/>
      <w:lang w:eastAsia="en-US"/>
    </w:rPr>
  </w:style>
  <w:style w:type="character" w:customStyle="1" w:styleId="highlight">
    <w:name w:val="highlight"/>
    <w:basedOn w:val="DefaultParagraphFont"/>
    <w:rsid w:val="00304F44"/>
  </w:style>
  <w:style w:type="character" w:styleId="FollowedHyperlink">
    <w:name w:val="FollowedHyperlink"/>
    <w:basedOn w:val="DefaultParagraphFont"/>
    <w:rsid w:val="00CB715D"/>
    <w:rPr>
      <w:color w:val="800080" w:themeColor="followedHyperlink"/>
      <w:u w:val="single"/>
    </w:rPr>
  </w:style>
  <w:style w:type="paragraph" w:styleId="ListParagraph">
    <w:name w:val="List Paragraph"/>
    <w:basedOn w:val="Normal"/>
    <w:uiPriority w:val="34"/>
    <w:qFormat/>
    <w:rsid w:val="0098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1768">
      <w:bodyDiv w:val="1"/>
      <w:marLeft w:val="0"/>
      <w:marRight w:val="0"/>
      <w:marTop w:val="0"/>
      <w:marBottom w:val="0"/>
      <w:divBdr>
        <w:top w:val="none" w:sz="0" w:space="0" w:color="auto"/>
        <w:left w:val="none" w:sz="0" w:space="0" w:color="auto"/>
        <w:bottom w:val="none" w:sz="0" w:space="0" w:color="auto"/>
        <w:right w:val="none" w:sz="0" w:space="0" w:color="auto"/>
      </w:divBdr>
    </w:div>
    <w:div w:id="354156894">
      <w:bodyDiv w:val="1"/>
      <w:marLeft w:val="0"/>
      <w:marRight w:val="0"/>
      <w:marTop w:val="0"/>
      <w:marBottom w:val="0"/>
      <w:divBdr>
        <w:top w:val="none" w:sz="0" w:space="0" w:color="auto"/>
        <w:left w:val="none" w:sz="0" w:space="0" w:color="auto"/>
        <w:bottom w:val="none" w:sz="0" w:space="0" w:color="auto"/>
        <w:right w:val="none" w:sz="0" w:space="0" w:color="auto"/>
      </w:divBdr>
      <w:divsChild>
        <w:div w:id="80372523">
          <w:marLeft w:val="0"/>
          <w:marRight w:val="0"/>
          <w:marTop w:val="0"/>
          <w:marBottom w:val="0"/>
          <w:divBdr>
            <w:top w:val="none" w:sz="0" w:space="0" w:color="auto"/>
            <w:left w:val="none" w:sz="0" w:space="0" w:color="auto"/>
            <w:bottom w:val="none" w:sz="0" w:space="0" w:color="auto"/>
            <w:right w:val="none" w:sz="0" w:space="0" w:color="auto"/>
          </w:divBdr>
          <w:divsChild>
            <w:div w:id="119501758">
              <w:marLeft w:val="0"/>
              <w:marRight w:val="0"/>
              <w:marTop w:val="0"/>
              <w:marBottom w:val="0"/>
              <w:divBdr>
                <w:top w:val="none" w:sz="0" w:space="0" w:color="auto"/>
                <w:left w:val="none" w:sz="0" w:space="0" w:color="auto"/>
                <w:bottom w:val="none" w:sz="0" w:space="0" w:color="auto"/>
                <w:right w:val="none" w:sz="0" w:space="0" w:color="auto"/>
              </w:divBdr>
            </w:div>
            <w:div w:id="1061757891">
              <w:marLeft w:val="0"/>
              <w:marRight w:val="0"/>
              <w:marTop w:val="0"/>
              <w:marBottom w:val="0"/>
              <w:divBdr>
                <w:top w:val="none" w:sz="0" w:space="0" w:color="auto"/>
                <w:left w:val="none" w:sz="0" w:space="0" w:color="auto"/>
                <w:bottom w:val="none" w:sz="0" w:space="0" w:color="auto"/>
                <w:right w:val="none" w:sz="0" w:space="0" w:color="auto"/>
              </w:divBdr>
            </w:div>
            <w:div w:id="1810783579">
              <w:marLeft w:val="0"/>
              <w:marRight w:val="0"/>
              <w:marTop w:val="0"/>
              <w:marBottom w:val="0"/>
              <w:divBdr>
                <w:top w:val="none" w:sz="0" w:space="0" w:color="auto"/>
                <w:left w:val="none" w:sz="0" w:space="0" w:color="auto"/>
                <w:bottom w:val="none" w:sz="0" w:space="0" w:color="auto"/>
                <w:right w:val="none" w:sz="0" w:space="0" w:color="auto"/>
              </w:divBdr>
            </w:div>
            <w:div w:id="19242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8169">
      <w:bodyDiv w:val="1"/>
      <w:marLeft w:val="0"/>
      <w:marRight w:val="0"/>
      <w:marTop w:val="0"/>
      <w:marBottom w:val="0"/>
      <w:divBdr>
        <w:top w:val="none" w:sz="0" w:space="0" w:color="auto"/>
        <w:left w:val="none" w:sz="0" w:space="0" w:color="auto"/>
        <w:bottom w:val="none" w:sz="0" w:space="0" w:color="auto"/>
        <w:right w:val="none" w:sz="0" w:space="0" w:color="auto"/>
      </w:divBdr>
      <w:divsChild>
        <w:div w:id="1058020089">
          <w:marLeft w:val="0"/>
          <w:marRight w:val="0"/>
          <w:marTop w:val="300"/>
          <w:marBottom w:val="300"/>
          <w:divBdr>
            <w:top w:val="single" w:sz="6" w:space="31" w:color="000000"/>
            <w:left w:val="single" w:sz="6" w:space="31" w:color="000000"/>
            <w:bottom w:val="single" w:sz="6" w:space="31" w:color="000000"/>
            <w:right w:val="single" w:sz="6" w:space="31" w:color="000000"/>
          </w:divBdr>
        </w:div>
        <w:div w:id="1641423221">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648317573">
      <w:bodyDiv w:val="1"/>
      <w:marLeft w:val="0"/>
      <w:marRight w:val="0"/>
      <w:marTop w:val="0"/>
      <w:marBottom w:val="0"/>
      <w:divBdr>
        <w:top w:val="none" w:sz="0" w:space="0" w:color="auto"/>
        <w:left w:val="none" w:sz="0" w:space="0" w:color="auto"/>
        <w:bottom w:val="none" w:sz="0" w:space="0" w:color="auto"/>
        <w:right w:val="none" w:sz="0" w:space="0" w:color="auto"/>
      </w:divBdr>
    </w:div>
    <w:div w:id="1716345727">
      <w:bodyDiv w:val="1"/>
      <w:marLeft w:val="0"/>
      <w:marRight w:val="0"/>
      <w:marTop w:val="0"/>
      <w:marBottom w:val="0"/>
      <w:divBdr>
        <w:top w:val="none" w:sz="0" w:space="0" w:color="auto"/>
        <w:left w:val="none" w:sz="0" w:space="0" w:color="auto"/>
        <w:bottom w:val="none" w:sz="0" w:space="0" w:color="auto"/>
        <w:right w:val="none" w:sz="0" w:space="0" w:color="auto"/>
      </w:divBdr>
      <w:divsChild>
        <w:div w:id="212281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799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630652">
      <w:bodyDiv w:val="1"/>
      <w:marLeft w:val="0"/>
      <w:marRight w:val="0"/>
      <w:marTop w:val="0"/>
      <w:marBottom w:val="0"/>
      <w:divBdr>
        <w:top w:val="none" w:sz="0" w:space="0" w:color="auto"/>
        <w:left w:val="none" w:sz="0" w:space="0" w:color="auto"/>
        <w:bottom w:val="none" w:sz="0" w:space="0" w:color="auto"/>
        <w:right w:val="none" w:sz="0" w:space="0" w:color="auto"/>
      </w:divBdr>
      <w:divsChild>
        <w:div w:id="1605261905">
          <w:marLeft w:val="0"/>
          <w:marRight w:val="0"/>
          <w:marTop w:val="0"/>
          <w:marBottom w:val="0"/>
          <w:divBdr>
            <w:top w:val="none" w:sz="0" w:space="0" w:color="auto"/>
            <w:left w:val="none" w:sz="0" w:space="0" w:color="auto"/>
            <w:bottom w:val="none" w:sz="0" w:space="0" w:color="auto"/>
            <w:right w:val="none" w:sz="0" w:space="0" w:color="auto"/>
          </w:divBdr>
        </w:div>
      </w:divsChild>
    </w:div>
    <w:div w:id="1795171410">
      <w:bodyDiv w:val="1"/>
      <w:marLeft w:val="0"/>
      <w:marRight w:val="0"/>
      <w:marTop w:val="0"/>
      <w:marBottom w:val="0"/>
      <w:divBdr>
        <w:top w:val="none" w:sz="0" w:space="0" w:color="auto"/>
        <w:left w:val="none" w:sz="0" w:space="0" w:color="auto"/>
        <w:bottom w:val="none" w:sz="0" w:space="0" w:color="auto"/>
        <w:right w:val="none" w:sz="0" w:space="0" w:color="auto"/>
      </w:divBdr>
      <w:divsChild>
        <w:div w:id="163597501">
          <w:marLeft w:val="0"/>
          <w:marRight w:val="0"/>
          <w:marTop w:val="250"/>
          <w:marBottom w:val="250"/>
          <w:divBdr>
            <w:top w:val="single" w:sz="4" w:space="31" w:color="000000"/>
            <w:left w:val="single" w:sz="4" w:space="31" w:color="000000"/>
            <w:bottom w:val="single" w:sz="4" w:space="31" w:color="000000"/>
            <w:right w:val="single" w:sz="4" w:space="31" w:color="000000"/>
          </w:divBdr>
        </w:div>
        <w:div w:id="356590774">
          <w:marLeft w:val="0"/>
          <w:marRight w:val="0"/>
          <w:marTop w:val="250"/>
          <w:marBottom w:val="250"/>
          <w:divBdr>
            <w:top w:val="single" w:sz="4" w:space="31" w:color="000000"/>
            <w:left w:val="single" w:sz="4" w:space="31" w:color="000000"/>
            <w:bottom w:val="single" w:sz="4" w:space="31" w:color="000000"/>
            <w:right w:val="single" w:sz="4" w:space="31"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dpr.nd.edu/news/the-evident-connexion-hume-on-personal-ident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dpr.nd.edu/news/causation-and-modern-philosoph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23513-2414-4FDD-B199-4B187DD3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7926</Words>
  <Characters>45182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Millican</dc:creator>
  <cp:lastModifiedBy>Peter Millican</cp:lastModifiedBy>
  <cp:revision>5</cp:revision>
  <cp:lastPrinted>2024-06-02T11:18:00Z</cp:lastPrinted>
  <dcterms:created xsi:type="dcterms:W3CDTF">2024-10-24T10:40:00Z</dcterms:created>
  <dcterms:modified xsi:type="dcterms:W3CDTF">2024-10-24T11:31:00Z</dcterms:modified>
</cp:coreProperties>
</file>