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0155B3" w:rsidRDefault="005A4909" w:rsidP="006F6377">
      <w:pPr>
        <w:jc w:val="both"/>
        <w:rPr>
          <w:lang w:val="en-US"/>
        </w:rPr>
      </w:pPr>
    </w:p>
    <w:p w14:paraId="54DECB7E" w14:textId="1D74507A" w:rsidR="00B34F5E" w:rsidRPr="000155B3" w:rsidRDefault="005A4909" w:rsidP="006F6377">
      <w:pPr>
        <w:pStyle w:val="Ttulo1"/>
        <w:numPr>
          <w:ilvl w:val="0"/>
          <w:numId w:val="0"/>
        </w:numPr>
        <w:jc w:val="both"/>
        <w:rPr>
          <w:lang w:val="en-US"/>
        </w:rPr>
      </w:pPr>
      <w:bookmarkStart w:id="0" w:name="_Toc47953284"/>
      <w:r w:rsidRPr="000155B3">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271BA61E" w14:textId="3C5971CB" w:rsidR="00CF5E61" w:rsidRPr="00FF0078" w:rsidRDefault="006F6377" w:rsidP="005A4909">
                            <w:pPr>
                              <w:jc w:val="center"/>
                              <w:rPr>
                                <w:rFonts w:cs="Arial"/>
                                <w:b/>
                                <w:i/>
                                <w:color w:val="244061"/>
                                <w:sz w:val="52"/>
                                <w:szCs w:val="68"/>
                                <w:lang w:val="en-US"/>
                              </w:rPr>
                            </w:pPr>
                            <w:r w:rsidRPr="006F6377">
                              <w:rPr>
                                <w:rFonts w:cs="Arial"/>
                                <w:b/>
                                <w:i/>
                                <w:color w:val="244061"/>
                                <w:sz w:val="52"/>
                                <w:szCs w:val="68"/>
                                <w:lang w:val="en-US"/>
                              </w:rPr>
                              <w:t>Primer for Construction Guidelines for Tower Foundations and Anchors</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left:0;text-align:left;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271BA61E" w14:textId="3C5971CB" w:rsidR="00CF5E61" w:rsidRPr="00FF0078" w:rsidRDefault="006F6377" w:rsidP="005A4909">
                      <w:pPr>
                        <w:jc w:val="center"/>
                        <w:rPr>
                          <w:rFonts w:cs="Arial"/>
                          <w:b/>
                          <w:i/>
                          <w:color w:val="244061"/>
                          <w:sz w:val="52"/>
                          <w:szCs w:val="68"/>
                          <w:lang w:val="en-US"/>
                        </w:rPr>
                      </w:pPr>
                      <w:r w:rsidRPr="006F6377">
                        <w:rPr>
                          <w:rFonts w:cs="Arial"/>
                          <w:b/>
                          <w:i/>
                          <w:color w:val="244061"/>
                          <w:sz w:val="52"/>
                          <w:szCs w:val="68"/>
                          <w:lang w:val="en-US"/>
                        </w:rPr>
                        <w:t>Primer for Construction Guidelines for Tower Foundations and Anchors</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v:textbox>
              </v:rect>
            </w:pict>
          </mc:Fallback>
        </mc:AlternateContent>
      </w:r>
      <w:r w:rsidRPr="000155B3">
        <w:rPr>
          <w:lang w:val="en-US"/>
        </w:rPr>
        <w:br w:type="page"/>
      </w:r>
      <w:r w:rsidR="00B34F5E" w:rsidRPr="000155B3">
        <w:rPr>
          <w:lang w:val="en-US"/>
        </w:rPr>
        <w:lastRenderedPageBreak/>
        <w:t>Table of Content</w:t>
      </w:r>
      <w:r w:rsidR="00BC3BB7" w:rsidRPr="000155B3">
        <w:rPr>
          <w:lang w:val="en-US"/>
        </w:rPr>
        <w:t>s</w:t>
      </w:r>
      <w:bookmarkEnd w:id="0"/>
    </w:p>
    <w:bookmarkStart w:id="1" w:name="_GoBack"/>
    <w:bookmarkEnd w:id="1"/>
    <w:p w14:paraId="0C45340A" w14:textId="77777777" w:rsidR="00492F75" w:rsidRDefault="00B34F5E">
      <w:pPr>
        <w:pStyle w:val="TDC1"/>
        <w:tabs>
          <w:tab w:val="right" w:leader="dot" w:pos="8828"/>
        </w:tabs>
        <w:rPr>
          <w:rFonts w:eastAsiaTheme="minorEastAsia"/>
          <w:noProof/>
          <w:lang w:eastAsia="es-MX"/>
        </w:rPr>
      </w:pPr>
      <w:r w:rsidRPr="000155B3">
        <w:rPr>
          <w:lang w:val="en-US"/>
        </w:rPr>
        <w:fldChar w:fldCharType="begin"/>
      </w:r>
      <w:r w:rsidRPr="000155B3">
        <w:rPr>
          <w:lang w:val="en-US"/>
        </w:rPr>
        <w:instrText xml:space="preserve"> TOC \o "1-3" \h \z \u </w:instrText>
      </w:r>
      <w:r w:rsidRPr="000155B3">
        <w:rPr>
          <w:lang w:val="en-US"/>
        </w:rPr>
        <w:fldChar w:fldCharType="separate"/>
      </w:r>
      <w:hyperlink w:anchor="_Toc47953284" w:history="1">
        <w:r w:rsidR="00492F75" w:rsidRPr="007A2C94">
          <w:rPr>
            <w:rStyle w:val="Hipervnculo"/>
            <w:noProof/>
            <w:lang w:val="en-US"/>
          </w:rPr>
          <w:t>Table of Contents</w:t>
        </w:r>
        <w:r w:rsidR="00492F75">
          <w:rPr>
            <w:noProof/>
            <w:webHidden/>
          </w:rPr>
          <w:tab/>
        </w:r>
        <w:r w:rsidR="00492F75">
          <w:rPr>
            <w:noProof/>
            <w:webHidden/>
          </w:rPr>
          <w:fldChar w:fldCharType="begin"/>
        </w:r>
        <w:r w:rsidR="00492F75">
          <w:rPr>
            <w:noProof/>
            <w:webHidden/>
          </w:rPr>
          <w:instrText xml:space="preserve"> PAGEREF _Toc47953284 \h </w:instrText>
        </w:r>
        <w:r w:rsidR="00492F75">
          <w:rPr>
            <w:noProof/>
            <w:webHidden/>
          </w:rPr>
        </w:r>
        <w:r w:rsidR="00492F75">
          <w:rPr>
            <w:noProof/>
            <w:webHidden/>
          </w:rPr>
          <w:fldChar w:fldCharType="separate"/>
        </w:r>
        <w:r w:rsidR="00492F75">
          <w:rPr>
            <w:noProof/>
            <w:webHidden/>
          </w:rPr>
          <w:t>1</w:t>
        </w:r>
        <w:r w:rsidR="00492F75">
          <w:rPr>
            <w:noProof/>
            <w:webHidden/>
          </w:rPr>
          <w:fldChar w:fldCharType="end"/>
        </w:r>
      </w:hyperlink>
    </w:p>
    <w:p w14:paraId="55EA1FE0" w14:textId="77777777" w:rsidR="00492F75" w:rsidRDefault="00492F75">
      <w:pPr>
        <w:pStyle w:val="TDC1"/>
        <w:tabs>
          <w:tab w:val="left" w:pos="440"/>
          <w:tab w:val="right" w:leader="dot" w:pos="8828"/>
        </w:tabs>
        <w:rPr>
          <w:rFonts w:eastAsiaTheme="minorEastAsia"/>
          <w:noProof/>
          <w:lang w:eastAsia="es-MX"/>
        </w:rPr>
      </w:pPr>
      <w:hyperlink w:anchor="_Toc47953285" w:history="1">
        <w:r w:rsidRPr="007A2C94">
          <w:rPr>
            <w:rStyle w:val="Hipervnculo"/>
            <w:noProof/>
            <w:lang w:val="en-US"/>
          </w:rPr>
          <w:t>1</w:t>
        </w:r>
        <w:r>
          <w:rPr>
            <w:rFonts w:eastAsiaTheme="minorEastAsia"/>
            <w:noProof/>
            <w:lang w:eastAsia="es-MX"/>
          </w:rPr>
          <w:tab/>
        </w:r>
        <w:r w:rsidRPr="007A2C94">
          <w:rPr>
            <w:rStyle w:val="Hipervnculo"/>
            <w:noProof/>
            <w:lang w:val="en-US"/>
          </w:rPr>
          <w:t>Document Control</w:t>
        </w:r>
        <w:r>
          <w:rPr>
            <w:noProof/>
            <w:webHidden/>
          </w:rPr>
          <w:tab/>
        </w:r>
        <w:r>
          <w:rPr>
            <w:noProof/>
            <w:webHidden/>
          </w:rPr>
          <w:fldChar w:fldCharType="begin"/>
        </w:r>
        <w:r>
          <w:rPr>
            <w:noProof/>
            <w:webHidden/>
          </w:rPr>
          <w:instrText xml:space="preserve"> PAGEREF _Toc47953285 \h </w:instrText>
        </w:r>
        <w:r>
          <w:rPr>
            <w:noProof/>
            <w:webHidden/>
          </w:rPr>
        </w:r>
        <w:r>
          <w:rPr>
            <w:noProof/>
            <w:webHidden/>
          </w:rPr>
          <w:fldChar w:fldCharType="separate"/>
        </w:r>
        <w:r>
          <w:rPr>
            <w:noProof/>
            <w:webHidden/>
          </w:rPr>
          <w:t>3</w:t>
        </w:r>
        <w:r>
          <w:rPr>
            <w:noProof/>
            <w:webHidden/>
          </w:rPr>
          <w:fldChar w:fldCharType="end"/>
        </w:r>
      </w:hyperlink>
    </w:p>
    <w:p w14:paraId="11D5AFB7" w14:textId="77777777" w:rsidR="00492F75" w:rsidRDefault="00492F75">
      <w:pPr>
        <w:pStyle w:val="TDC1"/>
        <w:tabs>
          <w:tab w:val="left" w:pos="440"/>
          <w:tab w:val="right" w:leader="dot" w:pos="8828"/>
        </w:tabs>
        <w:rPr>
          <w:rFonts w:eastAsiaTheme="minorEastAsia"/>
          <w:noProof/>
          <w:lang w:eastAsia="es-MX"/>
        </w:rPr>
      </w:pPr>
      <w:hyperlink w:anchor="_Toc47953286" w:history="1">
        <w:r w:rsidRPr="007A2C94">
          <w:rPr>
            <w:rStyle w:val="Hipervnculo"/>
            <w:noProof/>
            <w:lang w:val="en-US"/>
          </w:rPr>
          <w:t>2</w:t>
        </w:r>
        <w:r>
          <w:rPr>
            <w:rFonts w:eastAsiaTheme="minorEastAsia"/>
            <w:noProof/>
            <w:lang w:eastAsia="es-MX"/>
          </w:rPr>
          <w:tab/>
        </w:r>
        <w:r w:rsidRPr="007A2C94">
          <w:rPr>
            <w:rStyle w:val="Hipervnculo"/>
            <w:noProof/>
            <w:lang w:val="en-US"/>
          </w:rPr>
          <w:t>Introduction</w:t>
        </w:r>
        <w:r>
          <w:rPr>
            <w:noProof/>
            <w:webHidden/>
          </w:rPr>
          <w:tab/>
        </w:r>
        <w:r>
          <w:rPr>
            <w:noProof/>
            <w:webHidden/>
          </w:rPr>
          <w:fldChar w:fldCharType="begin"/>
        </w:r>
        <w:r>
          <w:rPr>
            <w:noProof/>
            <w:webHidden/>
          </w:rPr>
          <w:instrText xml:space="preserve"> PAGEREF _Toc47953286 \h </w:instrText>
        </w:r>
        <w:r>
          <w:rPr>
            <w:noProof/>
            <w:webHidden/>
          </w:rPr>
        </w:r>
        <w:r>
          <w:rPr>
            <w:noProof/>
            <w:webHidden/>
          </w:rPr>
          <w:fldChar w:fldCharType="separate"/>
        </w:r>
        <w:r>
          <w:rPr>
            <w:noProof/>
            <w:webHidden/>
          </w:rPr>
          <w:t>4</w:t>
        </w:r>
        <w:r>
          <w:rPr>
            <w:noProof/>
            <w:webHidden/>
          </w:rPr>
          <w:fldChar w:fldCharType="end"/>
        </w:r>
      </w:hyperlink>
    </w:p>
    <w:p w14:paraId="4DC2C311" w14:textId="77777777" w:rsidR="00492F75" w:rsidRDefault="00492F75">
      <w:pPr>
        <w:pStyle w:val="TDC1"/>
        <w:tabs>
          <w:tab w:val="left" w:pos="440"/>
          <w:tab w:val="right" w:leader="dot" w:pos="8828"/>
        </w:tabs>
        <w:rPr>
          <w:rFonts w:eastAsiaTheme="minorEastAsia"/>
          <w:noProof/>
          <w:lang w:eastAsia="es-MX"/>
        </w:rPr>
      </w:pPr>
      <w:hyperlink w:anchor="_Toc47953287" w:history="1">
        <w:r w:rsidRPr="007A2C94">
          <w:rPr>
            <w:rStyle w:val="Hipervnculo"/>
            <w:noProof/>
          </w:rPr>
          <w:t>3</w:t>
        </w:r>
        <w:r>
          <w:rPr>
            <w:rFonts w:eastAsiaTheme="minorEastAsia"/>
            <w:noProof/>
            <w:lang w:eastAsia="es-MX"/>
          </w:rPr>
          <w:tab/>
        </w:r>
        <w:r w:rsidRPr="007A2C94">
          <w:rPr>
            <w:rStyle w:val="Hipervnculo"/>
            <w:noProof/>
          </w:rPr>
          <w:t>Foundations and Anchors</w:t>
        </w:r>
        <w:r>
          <w:rPr>
            <w:noProof/>
            <w:webHidden/>
          </w:rPr>
          <w:tab/>
        </w:r>
        <w:r>
          <w:rPr>
            <w:noProof/>
            <w:webHidden/>
          </w:rPr>
          <w:fldChar w:fldCharType="begin"/>
        </w:r>
        <w:r>
          <w:rPr>
            <w:noProof/>
            <w:webHidden/>
          </w:rPr>
          <w:instrText xml:space="preserve"> PAGEREF _Toc47953287 \h </w:instrText>
        </w:r>
        <w:r>
          <w:rPr>
            <w:noProof/>
            <w:webHidden/>
          </w:rPr>
        </w:r>
        <w:r>
          <w:rPr>
            <w:noProof/>
            <w:webHidden/>
          </w:rPr>
          <w:fldChar w:fldCharType="separate"/>
        </w:r>
        <w:r>
          <w:rPr>
            <w:noProof/>
            <w:webHidden/>
          </w:rPr>
          <w:t>4</w:t>
        </w:r>
        <w:r>
          <w:rPr>
            <w:noProof/>
            <w:webHidden/>
          </w:rPr>
          <w:fldChar w:fldCharType="end"/>
        </w:r>
      </w:hyperlink>
    </w:p>
    <w:p w14:paraId="43C236DF" w14:textId="77777777" w:rsidR="00492F75" w:rsidRDefault="00492F75">
      <w:pPr>
        <w:pStyle w:val="TDC1"/>
        <w:tabs>
          <w:tab w:val="left" w:pos="440"/>
          <w:tab w:val="right" w:leader="dot" w:pos="8828"/>
        </w:tabs>
        <w:rPr>
          <w:rFonts w:eastAsiaTheme="minorEastAsia"/>
          <w:noProof/>
          <w:lang w:eastAsia="es-MX"/>
        </w:rPr>
      </w:pPr>
      <w:hyperlink w:anchor="_Toc47953288" w:history="1">
        <w:r w:rsidRPr="007A2C94">
          <w:rPr>
            <w:rStyle w:val="Hipervnculo"/>
            <w:noProof/>
          </w:rPr>
          <w:t>4</w:t>
        </w:r>
        <w:r>
          <w:rPr>
            <w:rFonts w:eastAsiaTheme="minorEastAsia"/>
            <w:noProof/>
            <w:lang w:eastAsia="es-MX"/>
          </w:rPr>
          <w:tab/>
        </w:r>
        <w:r w:rsidRPr="007A2C94">
          <w:rPr>
            <w:rStyle w:val="Hipervnculo"/>
            <w:noProof/>
          </w:rPr>
          <w:t>Types of Foundations</w:t>
        </w:r>
        <w:r>
          <w:rPr>
            <w:noProof/>
            <w:webHidden/>
          </w:rPr>
          <w:tab/>
        </w:r>
        <w:r>
          <w:rPr>
            <w:noProof/>
            <w:webHidden/>
          </w:rPr>
          <w:fldChar w:fldCharType="begin"/>
        </w:r>
        <w:r>
          <w:rPr>
            <w:noProof/>
            <w:webHidden/>
          </w:rPr>
          <w:instrText xml:space="preserve"> PAGEREF _Toc47953288 \h </w:instrText>
        </w:r>
        <w:r>
          <w:rPr>
            <w:noProof/>
            <w:webHidden/>
          </w:rPr>
        </w:r>
        <w:r>
          <w:rPr>
            <w:noProof/>
            <w:webHidden/>
          </w:rPr>
          <w:fldChar w:fldCharType="separate"/>
        </w:r>
        <w:r>
          <w:rPr>
            <w:noProof/>
            <w:webHidden/>
          </w:rPr>
          <w:t>5</w:t>
        </w:r>
        <w:r>
          <w:rPr>
            <w:noProof/>
            <w:webHidden/>
          </w:rPr>
          <w:fldChar w:fldCharType="end"/>
        </w:r>
      </w:hyperlink>
    </w:p>
    <w:p w14:paraId="0CBFDEBC" w14:textId="77777777" w:rsidR="00492F75" w:rsidRDefault="00492F75">
      <w:pPr>
        <w:pStyle w:val="TDC2"/>
        <w:tabs>
          <w:tab w:val="left" w:pos="880"/>
          <w:tab w:val="right" w:leader="dot" w:pos="8828"/>
        </w:tabs>
        <w:rPr>
          <w:rFonts w:eastAsiaTheme="minorEastAsia"/>
          <w:noProof/>
          <w:lang w:eastAsia="es-MX"/>
        </w:rPr>
      </w:pPr>
      <w:hyperlink w:anchor="_Toc47953289" w:history="1">
        <w:r w:rsidRPr="007A2C94">
          <w:rPr>
            <w:rStyle w:val="Hipervnculo"/>
            <w:noProof/>
          </w:rPr>
          <w:t>4.1</w:t>
        </w:r>
        <w:r>
          <w:rPr>
            <w:rFonts w:eastAsiaTheme="minorEastAsia"/>
            <w:noProof/>
            <w:lang w:eastAsia="es-MX"/>
          </w:rPr>
          <w:tab/>
        </w:r>
        <w:r w:rsidRPr="007A2C94">
          <w:rPr>
            <w:rStyle w:val="Hipervnculo"/>
            <w:noProof/>
          </w:rPr>
          <w:t>Anchors</w:t>
        </w:r>
        <w:r>
          <w:rPr>
            <w:noProof/>
            <w:webHidden/>
          </w:rPr>
          <w:tab/>
        </w:r>
        <w:r>
          <w:rPr>
            <w:noProof/>
            <w:webHidden/>
          </w:rPr>
          <w:fldChar w:fldCharType="begin"/>
        </w:r>
        <w:r>
          <w:rPr>
            <w:noProof/>
            <w:webHidden/>
          </w:rPr>
          <w:instrText xml:space="preserve"> PAGEREF _Toc47953289 \h </w:instrText>
        </w:r>
        <w:r>
          <w:rPr>
            <w:noProof/>
            <w:webHidden/>
          </w:rPr>
        </w:r>
        <w:r>
          <w:rPr>
            <w:noProof/>
            <w:webHidden/>
          </w:rPr>
          <w:fldChar w:fldCharType="separate"/>
        </w:r>
        <w:r>
          <w:rPr>
            <w:noProof/>
            <w:webHidden/>
          </w:rPr>
          <w:t>6</w:t>
        </w:r>
        <w:r>
          <w:rPr>
            <w:noProof/>
            <w:webHidden/>
          </w:rPr>
          <w:fldChar w:fldCharType="end"/>
        </w:r>
      </w:hyperlink>
    </w:p>
    <w:p w14:paraId="0C5F9131" w14:textId="3FAE9249" w:rsidR="00B34F5E" w:rsidRPr="000155B3" w:rsidRDefault="00B34F5E" w:rsidP="006F6377">
      <w:pPr>
        <w:tabs>
          <w:tab w:val="left" w:pos="2775"/>
        </w:tabs>
        <w:jc w:val="both"/>
        <w:rPr>
          <w:lang w:val="en-US"/>
        </w:rPr>
      </w:pPr>
      <w:r w:rsidRPr="000155B3">
        <w:rPr>
          <w:lang w:val="en-US"/>
        </w:rPr>
        <w:fldChar w:fldCharType="end"/>
      </w:r>
      <w:r w:rsidR="005E216E" w:rsidRPr="000155B3">
        <w:rPr>
          <w:lang w:val="en-US"/>
        </w:rPr>
        <w:tab/>
      </w:r>
    </w:p>
    <w:p w14:paraId="1ED949B8" w14:textId="5A2754FE" w:rsidR="00DB531F" w:rsidRPr="000155B3" w:rsidRDefault="00DB531F" w:rsidP="006F6377">
      <w:pPr>
        <w:jc w:val="both"/>
        <w:rPr>
          <w:lang w:val="en-US"/>
        </w:rPr>
      </w:pPr>
      <w:r w:rsidRPr="000155B3">
        <w:rPr>
          <w:lang w:val="en-US"/>
        </w:rPr>
        <w:br w:type="page"/>
      </w:r>
    </w:p>
    <w:p w14:paraId="0451A593" w14:textId="38387DE9" w:rsidR="003308D6" w:rsidRPr="000155B3" w:rsidRDefault="00CA06C7" w:rsidP="006F6377">
      <w:pPr>
        <w:pStyle w:val="Ttulo1"/>
        <w:jc w:val="both"/>
        <w:rPr>
          <w:lang w:val="en-US"/>
        </w:rPr>
      </w:pPr>
      <w:bookmarkStart w:id="2" w:name="_Toc47953285"/>
      <w:r w:rsidRPr="000155B3">
        <w:rPr>
          <w:lang w:val="en-US"/>
        </w:rPr>
        <w:lastRenderedPageBreak/>
        <w:t>Document</w:t>
      </w:r>
      <w:r w:rsidR="003308D6" w:rsidRPr="000155B3">
        <w:rPr>
          <w:lang w:val="en-US"/>
        </w:rPr>
        <w:t xml:space="preserve"> Control</w:t>
      </w:r>
      <w:bookmarkEnd w:id="2"/>
    </w:p>
    <w:p w14:paraId="79AEA40E" w14:textId="30474791" w:rsidR="003308D6" w:rsidRPr="000155B3" w:rsidRDefault="00B34F5E" w:rsidP="006F6377">
      <w:pPr>
        <w:jc w:val="both"/>
        <w:rPr>
          <w:lang w:val="en-US"/>
        </w:rPr>
      </w:pPr>
      <w:r w:rsidRPr="000155B3">
        <w:rPr>
          <w:lang w:val="en-US"/>
        </w:rPr>
        <w:t xml:space="preserve"> </w:t>
      </w:r>
      <w:r w:rsidR="00F42595" w:rsidRPr="00F42595">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0155B3"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0155B3" w:rsidRDefault="00CA06C7" w:rsidP="006F6377">
            <w:pPr>
              <w:spacing w:after="0" w:line="240" w:lineRule="auto"/>
              <w:jc w:val="both"/>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0155B3" w:rsidRDefault="00CA06C7" w:rsidP="006F6377">
            <w:pPr>
              <w:spacing w:after="0" w:line="240" w:lineRule="auto"/>
              <w:jc w:val="both"/>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0155B3" w:rsidRDefault="00CA06C7" w:rsidP="006F6377">
            <w:pPr>
              <w:spacing w:after="0" w:line="240" w:lineRule="auto"/>
              <w:jc w:val="both"/>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0155B3" w:rsidRDefault="00CA06C7" w:rsidP="006F6377">
            <w:pPr>
              <w:spacing w:after="0" w:line="240" w:lineRule="auto"/>
              <w:jc w:val="both"/>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Reasons for Change</w:t>
            </w:r>
          </w:p>
        </w:tc>
      </w:tr>
      <w:tr w:rsidR="00CA06C7" w:rsidRPr="000155B3"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0155B3" w:rsidRDefault="00CA06C7" w:rsidP="006F6377">
            <w:pPr>
              <w:spacing w:after="0" w:line="240" w:lineRule="auto"/>
              <w:jc w:val="both"/>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bl>
    <w:p w14:paraId="6A432DDB" w14:textId="75E874B3" w:rsidR="00CA06C7" w:rsidRPr="000155B3" w:rsidRDefault="00CA06C7" w:rsidP="006F6377">
      <w:pPr>
        <w:pStyle w:val="Descripcin"/>
        <w:jc w:val="both"/>
        <w:rPr>
          <w:lang w:val="en-US"/>
        </w:rPr>
      </w:pPr>
      <w:r w:rsidRPr="000155B3">
        <w:rPr>
          <w:lang w:val="en-US"/>
        </w:rPr>
        <w:t xml:space="preserve">Table </w:t>
      </w:r>
      <w:r w:rsidRPr="000155B3">
        <w:rPr>
          <w:lang w:val="en-US"/>
        </w:rPr>
        <w:fldChar w:fldCharType="begin"/>
      </w:r>
      <w:r w:rsidRPr="000155B3">
        <w:rPr>
          <w:lang w:val="en-US"/>
        </w:rPr>
        <w:instrText xml:space="preserve"> SEQ Table \* ARABIC </w:instrText>
      </w:r>
      <w:r w:rsidRPr="000155B3">
        <w:rPr>
          <w:lang w:val="en-US"/>
        </w:rPr>
        <w:fldChar w:fldCharType="separate"/>
      </w:r>
      <w:r w:rsidRPr="000155B3">
        <w:rPr>
          <w:noProof/>
          <w:lang w:val="en-US"/>
        </w:rPr>
        <w:t>1</w:t>
      </w:r>
      <w:r w:rsidRPr="000155B3">
        <w:rPr>
          <w:lang w:val="en-US"/>
        </w:rPr>
        <w:fldChar w:fldCharType="end"/>
      </w:r>
      <w:r w:rsidRPr="000155B3">
        <w:rPr>
          <w:lang w:val="en-US"/>
        </w:rPr>
        <w:t>. Revision History</w:t>
      </w:r>
    </w:p>
    <w:p w14:paraId="78FBBF70" w14:textId="6CEC1662" w:rsidR="00896907" w:rsidRPr="000155B3" w:rsidRDefault="00896907" w:rsidP="006F6377">
      <w:pPr>
        <w:jc w:val="both"/>
        <w:rPr>
          <w:rFonts w:asciiTheme="majorHAnsi" w:eastAsiaTheme="majorEastAsia" w:hAnsiTheme="majorHAnsi" w:cstheme="majorBidi"/>
          <w:color w:val="2E74B5" w:themeColor="accent1" w:themeShade="BF"/>
          <w:sz w:val="32"/>
          <w:szCs w:val="32"/>
          <w:lang w:val="en-US"/>
        </w:rPr>
      </w:pPr>
      <w:r w:rsidRPr="000155B3">
        <w:rPr>
          <w:lang w:val="en-US"/>
        </w:rPr>
        <w:br w:type="page"/>
      </w:r>
    </w:p>
    <w:p w14:paraId="2F46E72F" w14:textId="2B4F9059" w:rsidR="003308D6" w:rsidRPr="000155B3" w:rsidRDefault="003308D6" w:rsidP="006F6377">
      <w:pPr>
        <w:pStyle w:val="Ttulo1"/>
        <w:jc w:val="both"/>
        <w:rPr>
          <w:lang w:val="en-US"/>
        </w:rPr>
      </w:pPr>
      <w:bookmarkStart w:id="3" w:name="_Toc47953286"/>
      <w:r w:rsidRPr="000155B3">
        <w:rPr>
          <w:lang w:val="en-US"/>
        </w:rPr>
        <w:lastRenderedPageBreak/>
        <w:t>Introduction</w:t>
      </w:r>
      <w:bookmarkEnd w:id="3"/>
    </w:p>
    <w:p w14:paraId="19D2C928" w14:textId="77777777" w:rsidR="006F6377" w:rsidRPr="006F6377" w:rsidRDefault="006F6377" w:rsidP="006F6377">
      <w:pPr>
        <w:jc w:val="both"/>
        <w:rPr>
          <w:lang w:val="en-US"/>
        </w:rPr>
      </w:pPr>
      <w:proofErr w:type="spellStart"/>
      <w:r w:rsidRPr="006F6377">
        <w:rPr>
          <w:lang w:val="en-US"/>
        </w:rPr>
        <w:t>NaaS</w:t>
      </w:r>
      <w:proofErr w:type="spellEnd"/>
      <w:r w:rsidRPr="006F6377">
        <w:rPr>
          <w:lang w:val="en-US"/>
        </w:rPr>
        <w:t xml:space="preserve"> Operator will usually rely on Site Construction Vendors for the design of the foundations which are required for Towers and Towers’ anchors. The objective of this Primer is to provide reference guidelines that can be used to framework design principles for discussions with selected Vendors.</w:t>
      </w:r>
    </w:p>
    <w:p w14:paraId="386E1E13" w14:textId="77777777" w:rsidR="006F6377" w:rsidRPr="00D17127" w:rsidRDefault="006F6377" w:rsidP="006F6377">
      <w:pPr>
        <w:jc w:val="both"/>
      </w:pPr>
    </w:p>
    <w:p w14:paraId="73848C86" w14:textId="77777777" w:rsidR="006F6377" w:rsidRDefault="006F6377" w:rsidP="006F6377">
      <w:pPr>
        <w:pStyle w:val="Ttulo1"/>
        <w:jc w:val="both"/>
      </w:pPr>
      <w:bookmarkStart w:id="4" w:name="_Toc41995773"/>
      <w:bookmarkStart w:id="5" w:name="_Toc47953287"/>
      <w:proofErr w:type="spellStart"/>
      <w:r>
        <w:t>Foundations</w:t>
      </w:r>
      <w:proofErr w:type="spellEnd"/>
      <w:r>
        <w:t xml:space="preserve"> and </w:t>
      </w:r>
      <w:proofErr w:type="spellStart"/>
      <w:r>
        <w:t>Anchors</w:t>
      </w:r>
      <w:bookmarkEnd w:id="4"/>
      <w:bookmarkEnd w:id="5"/>
      <w:proofErr w:type="spellEnd"/>
    </w:p>
    <w:p w14:paraId="3F0FF7C7" w14:textId="77777777" w:rsidR="006F6377" w:rsidRPr="006F6377" w:rsidRDefault="006F6377" w:rsidP="006F6377">
      <w:pPr>
        <w:jc w:val="both"/>
        <w:rPr>
          <w:lang w:val="en-US"/>
        </w:rPr>
      </w:pPr>
      <w:r w:rsidRPr="006F6377">
        <w:rPr>
          <w:lang w:val="en-US"/>
        </w:rPr>
        <w:t>The following are reference principles for foundation designs:</w:t>
      </w:r>
    </w:p>
    <w:p w14:paraId="62A153F3"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 xml:space="preserve">Foundations and anchors for tower and mast structures shall be designed to support the full expected dynamic loads: antennae, feeders, wind loading, etc. </w:t>
      </w:r>
    </w:p>
    <w:p w14:paraId="621E7621"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The design will consider the inputs of the geo-technical investigation findings on soil and wind conditions at the installation site to determine bearing pressures (vertical and horizontal), the suitable foundation type (reinforced concrete blocks, standard pad and column, raft, preset rock anchors or piles), construction materials and installation method.</w:t>
      </w:r>
    </w:p>
    <w:p w14:paraId="45A6BC8F"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Engineers will compute the weight of tower structure, antenna feeders and all associated steel work and then, calculate the effect of wind loads on the total surface.</w:t>
      </w:r>
    </w:p>
    <w:p w14:paraId="289C9B5C"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Worst case load design condition should always constitute the initial factor of safety against overturning.</w:t>
      </w:r>
    </w:p>
    <w:p w14:paraId="1B00D0FF"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Standard foundation designs should be made for normal soils. It necessary, it may be modified to suit the soil conditions at the specific installation site.</w:t>
      </w:r>
    </w:p>
    <w:p w14:paraId="095E7F70"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 xml:space="preserve">The following are reference settings used for foundation designs in normal soils (can be used by </w:t>
      </w:r>
      <w:proofErr w:type="spellStart"/>
      <w:r w:rsidRPr="006F6377">
        <w:rPr>
          <w:lang w:val="en-US"/>
        </w:rPr>
        <w:t>NaaS</w:t>
      </w:r>
      <w:proofErr w:type="spellEnd"/>
      <w:r w:rsidRPr="006F6377">
        <w:rPr>
          <w:lang w:val="en-US"/>
        </w:rPr>
        <w:t xml:space="preserve"> Operator to compare against provided parameters supplied by the Construction Vendor):</w:t>
      </w:r>
    </w:p>
    <w:p w14:paraId="094B9307" w14:textId="77777777" w:rsidR="006F6377" w:rsidRPr="003641F4" w:rsidRDefault="006F6377" w:rsidP="006F6377">
      <w:pPr>
        <w:pStyle w:val="Level2BulletList"/>
        <w:spacing w:before="0" w:after="0"/>
        <w:ind w:left="1434" w:hanging="357"/>
      </w:pPr>
      <w:r>
        <w:t>A</w:t>
      </w:r>
      <w:r w:rsidRPr="007A0D23">
        <w:t>n allowable net verti</w:t>
      </w:r>
      <w:r w:rsidRPr="000A21B7">
        <w:t>cal bearing capacity of 192kPa</w:t>
      </w:r>
    </w:p>
    <w:p w14:paraId="335434E2" w14:textId="77777777" w:rsidR="006F6377" w:rsidRPr="003641F4" w:rsidRDefault="006F6377" w:rsidP="006F6377">
      <w:pPr>
        <w:pStyle w:val="Level2BulletList"/>
        <w:spacing w:before="0" w:after="0"/>
        <w:ind w:left="1434" w:hanging="357"/>
      </w:pPr>
      <w:r>
        <w:t>A</w:t>
      </w:r>
      <w:r w:rsidRPr="003641F4">
        <w:t>n allowable net horizontal pressure of 63kPa per linear met</w:t>
      </w:r>
      <w:r>
        <w:t>er</w:t>
      </w:r>
      <w:r w:rsidRPr="003641F4">
        <w:t xml:space="preserve"> of depth to a maximum of 192kPa.</w:t>
      </w:r>
    </w:p>
    <w:p w14:paraId="407D8490" w14:textId="77777777" w:rsidR="006F6377" w:rsidRPr="003641F4" w:rsidRDefault="006F6377" w:rsidP="006F6377">
      <w:pPr>
        <w:pStyle w:val="Level2BulletList"/>
        <w:spacing w:before="0" w:after="0"/>
        <w:ind w:left="1434" w:hanging="357"/>
      </w:pPr>
      <w:r>
        <w:t>U</w:t>
      </w:r>
      <w:r w:rsidRPr="003641F4">
        <w:t>nit weight of compacted soil greater than 16</w:t>
      </w:r>
      <w:r w:rsidRPr="00756A82">
        <w:t xml:space="preserve"> </w:t>
      </w:r>
      <w:proofErr w:type="spellStart"/>
      <w:r w:rsidRPr="003641F4">
        <w:t>kN</w:t>
      </w:r>
      <w:proofErr w:type="spellEnd"/>
      <w:r w:rsidRPr="003641F4">
        <w:t>/m3</w:t>
      </w:r>
    </w:p>
    <w:p w14:paraId="2A536693" w14:textId="77777777" w:rsidR="006F6377" w:rsidRPr="003641F4" w:rsidRDefault="006F6377" w:rsidP="006F6377">
      <w:pPr>
        <w:pStyle w:val="Level2BulletList"/>
        <w:spacing w:before="0" w:after="0"/>
        <w:ind w:left="1434" w:hanging="357"/>
      </w:pPr>
      <w:r>
        <w:t>W</w:t>
      </w:r>
      <w:r w:rsidRPr="003641F4">
        <w:t>ater table is at a depth greater than 2.5m below the surface</w:t>
      </w:r>
    </w:p>
    <w:p w14:paraId="5C92DC35" w14:textId="77777777" w:rsidR="006F6377" w:rsidRPr="003641F4" w:rsidRDefault="006F6377" w:rsidP="006F6377">
      <w:pPr>
        <w:pStyle w:val="Level2BulletList"/>
        <w:spacing w:before="0" w:after="0"/>
        <w:ind w:left="1434" w:hanging="357"/>
      </w:pPr>
      <w:r w:rsidRPr="003641F4">
        <w:t>Coefficient of passive earth pressure greater than 3.2</w:t>
      </w:r>
    </w:p>
    <w:p w14:paraId="0916D00C" w14:textId="77777777" w:rsidR="006F6377" w:rsidRPr="003641F4" w:rsidRDefault="006F6377" w:rsidP="006F6377">
      <w:pPr>
        <w:pStyle w:val="Level2BulletList"/>
        <w:spacing w:before="0" w:after="0"/>
        <w:ind w:left="1434" w:hanging="357"/>
      </w:pPr>
      <w:r>
        <w:t>C</w:t>
      </w:r>
      <w:r w:rsidRPr="003641F4">
        <w:t>oefficient of active earth pressure of approximately 0.3</w:t>
      </w:r>
    </w:p>
    <w:p w14:paraId="4B381A53" w14:textId="77777777" w:rsidR="006F6377" w:rsidRPr="003641F4" w:rsidRDefault="006F6377" w:rsidP="006F6377">
      <w:pPr>
        <w:pStyle w:val="Level2BulletList"/>
        <w:spacing w:before="0" w:after="0"/>
        <w:ind w:left="1434" w:hanging="357"/>
      </w:pPr>
      <w:r>
        <w:t>Soil with N</w:t>
      </w:r>
      <w:r w:rsidRPr="003641F4">
        <w:t>on acidic properties</w:t>
      </w:r>
    </w:p>
    <w:p w14:paraId="4256C44F" w14:textId="77777777" w:rsidR="006F6377" w:rsidRPr="003641F4" w:rsidRDefault="006F6377" w:rsidP="006F6377">
      <w:pPr>
        <w:pStyle w:val="Level2BulletList"/>
        <w:spacing w:before="0" w:after="0"/>
        <w:ind w:left="1434" w:hanging="357"/>
      </w:pPr>
      <w:r>
        <w:t>N</w:t>
      </w:r>
      <w:r w:rsidRPr="003641F4">
        <w:t>o organic materials are present in the soil</w:t>
      </w:r>
    </w:p>
    <w:p w14:paraId="15B5E298"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Proper soil borings shall be made by competent soil testing specialists and they must go deeper than the probable depth of the foundation to make sure of soil type consistency.</w:t>
      </w:r>
    </w:p>
    <w:p w14:paraId="7DC2972A"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For guyed towers, borings shall also be taken at all guy locations and at the base per location since conditions can vary widely on the site.</w:t>
      </w:r>
    </w:p>
    <w:p w14:paraId="2D2E1E12"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 xml:space="preserve">Pile, raft or specially designed foundations or anchors are to be considered in submerged, marshy or peat soil conditions. </w:t>
      </w:r>
    </w:p>
    <w:p w14:paraId="5D445D19" w14:textId="77777777" w:rsidR="006F6377" w:rsidRDefault="006F6377" w:rsidP="006F6377">
      <w:pPr>
        <w:pStyle w:val="Prrafodelista"/>
        <w:numPr>
          <w:ilvl w:val="0"/>
          <w:numId w:val="48"/>
        </w:numPr>
        <w:spacing w:before="120" w:after="120"/>
        <w:contextualSpacing w:val="0"/>
        <w:jc w:val="both"/>
      </w:pPr>
      <w:proofErr w:type="spellStart"/>
      <w:r>
        <w:lastRenderedPageBreak/>
        <w:t>Foundation</w:t>
      </w:r>
      <w:proofErr w:type="spellEnd"/>
      <w:r>
        <w:t xml:space="preserve"> </w:t>
      </w:r>
      <w:proofErr w:type="spellStart"/>
      <w:r>
        <w:t>drawings</w:t>
      </w:r>
      <w:proofErr w:type="spellEnd"/>
      <w:r>
        <w:t>:</w:t>
      </w:r>
    </w:p>
    <w:p w14:paraId="22B469A4"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Foundation drawings shall indicate structure reactions, material strengths, dimensions, reinforcing steel and embedded anchorage material type, size and location.</w:t>
      </w:r>
    </w:p>
    <w:p w14:paraId="7E457F15" w14:textId="77777777" w:rsidR="006F6377" w:rsidRDefault="006F6377" w:rsidP="006F6377">
      <w:pPr>
        <w:pStyle w:val="Level2BulletList"/>
      </w:pPr>
      <w:r>
        <w:t xml:space="preserve">If the design is done for </w:t>
      </w:r>
      <w:r w:rsidRPr="003641F4">
        <w:t>normal soil conditions</w:t>
      </w:r>
      <w:r>
        <w:t>, this will be registered.</w:t>
      </w:r>
      <w:r w:rsidRPr="003641F4">
        <w:t xml:space="preserve"> </w:t>
      </w:r>
      <w:r>
        <w:t>E</w:t>
      </w:r>
      <w:r w:rsidRPr="003641F4">
        <w:t>very foundation design shall include site soil data as a</w:t>
      </w:r>
      <w:r w:rsidRPr="007A0D23">
        <w:t xml:space="preserve"> </w:t>
      </w:r>
      <w:r w:rsidRPr="003641F4">
        <w:t>footnote.</w:t>
      </w:r>
    </w:p>
    <w:p w14:paraId="4B2945E9"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 xml:space="preserve">Foundation designs shall be made and certified by qualified and registered professional engineers. </w:t>
      </w:r>
    </w:p>
    <w:p w14:paraId="096BCA19" w14:textId="77777777" w:rsidR="006F6377" w:rsidRPr="006F6377" w:rsidRDefault="006F6377" w:rsidP="006F6377">
      <w:pPr>
        <w:pStyle w:val="Prrafodelista"/>
        <w:numPr>
          <w:ilvl w:val="0"/>
          <w:numId w:val="48"/>
        </w:numPr>
        <w:spacing w:before="120" w:after="120"/>
        <w:contextualSpacing w:val="0"/>
        <w:jc w:val="both"/>
        <w:rPr>
          <w:lang w:val="en-US"/>
        </w:rPr>
      </w:pPr>
      <w:r w:rsidRPr="006F6377">
        <w:rPr>
          <w:lang w:val="en-US"/>
        </w:rPr>
        <w:t>A name plate giving details of the designer and the builder will be placed in a clear location at the tower base.</w:t>
      </w:r>
    </w:p>
    <w:p w14:paraId="0734DB61" w14:textId="77777777" w:rsidR="006F6377" w:rsidRDefault="006F6377" w:rsidP="006F6377">
      <w:pPr>
        <w:pStyle w:val="Ttulo1"/>
        <w:jc w:val="both"/>
      </w:pPr>
      <w:bookmarkStart w:id="6" w:name="_Toc41995774"/>
      <w:bookmarkStart w:id="7" w:name="_Toc47953288"/>
      <w:proofErr w:type="spellStart"/>
      <w:r>
        <w:t>Types</w:t>
      </w:r>
      <w:proofErr w:type="spellEnd"/>
      <w:r>
        <w:t xml:space="preserve"> of </w:t>
      </w:r>
      <w:proofErr w:type="spellStart"/>
      <w:r>
        <w:t>Foundations</w:t>
      </w:r>
      <w:bookmarkEnd w:id="6"/>
      <w:bookmarkEnd w:id="7"/>
      <w:proofErr w:type="spellEnd"/>
    </w:p>
    <w:p w14:paraId="11D0D7DB" w14:textId="77777777" w:rsidR="006F6377" w:rsidRPr="006F6377" w:rsidRDefault="006F6377" w:rsidP="006F6377">
      <w:pPr>
        <w:jc w:val="both"/>
        <w:rPr>
          <w:lang w:val="en-US"/>
        </w:rPr>
      </w:pPr>
      <w:r w:rsidRPr="006F6377">
        <w:rPr>
          <w:lang w:val="en-US"/>
        </w:rPr>
        <w:t>Different foundation types are possible for different structures and soil types. Construction Vendor should specify the type of foundation to be used for each Site.</w:t>
      </w:r>
    </w:p>
    <w:p w14:paraId="13F5A834" w14:textId="77777777" w:rsidR="006F6377" w:rsidRPr="003641F4" w:rsidRDefault="006F6377" w:rsidP="006F6377">
      <w:pPr>
        <w:pStyle w:val="Prrafodelista"/>
        <w:numPr>
          <w:ilvl w:val="0"/>
          <w:numId w:val="48"/>
        </w:numPr>
        <w:spacing w:before="120" w:after="120"/>
        <w:contextualSpacing w:val="0"/>
        <w:jc w:val="both"/>
      </w:pPr>
      <w:r w:rsidRPr="003641F4">
        <w:t xml:space="preserve">Standard </w:t>
      </w:r>
      <w:proofErr w:type="spellStart"/>
      <w:r w:rsidRPr="003641F4">
        <w:t>Foundation</w:t>
      </w:r>
      <w:proofErr w:type="spellEnd"/>
    </w:p>
    <w:p w14:paraId="52429CD8"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Standard foundations and anchors may be used for construction when actual soil parameters are the same as or exceed normal soil parameters.</w:t>
      </w:r>
    </w:p>
    <w:p w14:paraId="6087EF05"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Geo-technical investigation will verify if the actual site soil parameters are the same as or exceed normal soil parameters. This will be made before standard foundations and anchors are utilized in final designs.</w:t>
      </w:r>
    </w:p>
    <w:p w14:paraId="59E989E0"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Foundations and anchors will be designed for the maximum structure reactions resulting from the anticipated worst loading conditions.</w:t>
      </w:r>
    </w:p>
    <w:p w14:paraId="6F5B4843"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If non-standard foundations and anchors are going to be used for construction, the soil parameters recommended by the geo-technical engineer should incorporate a minimum safety factor of 2.0 against ultimate soil strength.</w:t>
      </w:r>
    </w:p>
    <w:p w14:paraId="1BF03624" w14:textId="77777777" w:rsidR="006F6377" w:rsidRDefault="006F6377" w:rsidP="006F6377">
      <w:pPr>
        <w:pStyle w:val="Prrafodelista"/>
        <w:numPr>
          <w:ilvl w:val="0"/>
          <w:numId w:val="48"/>
        </w:numPr>
        <w:spacing w:before="120" w:after="120"/>
        <w:contextualSpacing w:val="0"/>
        <w:jc w:val="both"/>
      </w:pPr>
      <w:proofErr w:type="spellStart"/>
      <w:r>
        <w:t>Raft</w:t>
      </w:r>
      <w:proofErr w:type="spellEnd"/>
      <w:r w:rsidRPr="000800CA">
        <w:t xml:space="preserve"> </w:t>
      </w:r>
      <w:proofErr w:type="spellStart"/>
      <w:r w:rsidRPr="000800CA">
        <w:t>Foundation</w:t>
      </w:r>
      <w:proofErr w:type="spellEnd"/>
    </w:p>
    <w:p w14:paraId="6959CA08"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To determine the dimensions of the raft, pressure distribution under maximum design loads will be considered to ensure that tensile forces do not develop under a significant part of the raft area.</w:t>
      </w:r>
    </w:p>
    <w:p w14:paraId="34A895A2" w14:textId="77777777" w:rsidR="006F6377" w:rsidRPr="007A0D23" w:rsidRDefault="006F6377" w:rsidP="006F6377">
      <w:pPr>
        <w:pStyle w:val="Prrafodelista"/>
        <w:numPr>
          <w:ilvl w:val="0"/>
          <w:numId w:val="48"/>
        </w:numPr>
        <w:spacing w:before="120" w:after="120"/>
        <w:contextualSpacing w:val="0"/>
        <w:jc w:val="both"/>
      </w:pPr>
      <w:r>
        <w:t>Piles</w:t>
      </w:r>
    </w:p>
    <w:p w14:paraId="428143F0"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Pile foundations are recommended in swamps and peat soils, in order to overcome catastrophic effects of uneven settlement in other types of foundation.</w:t>
      </w:r>
    </w:p>
    <w:p w14:paraId="74183117" w14:textId="77777777" w:rsidR="006F6377" w:rsidRDefault="006F6377" w:rsidP="006F6377">
      <w:pPr>
        <w:pStyle w:val="Prrafodelista"/>
        <w:numPr>
          <w:ilvl w:val="0"/>
          <w:numId w:val="48"/>
        </w:numPr>
        <w:spacing w:before="120" w:after="120"/>
        <w:contextualSpacing w:val="0"/>
        <w:jc w:val="both"/>
      </w:pPr>
      <w:proofErr w:type="spellStart"/>
      <w:r>
        <w:t>Drilled</w:t>
      </w:r>
      <w:proofErr w:type="spellEnd"/>
      <w:r>
        <w:t xml:space="preserve"> </w:t>
      </w:r>
      <w:proofErr w:type="spellStart"/>
      <w:r>
        <w:t>Foundations</w:t>
      </w:r>
      <w:proofErr w:type="spellEnd"/>
    </w:p>
    <w:p w14:paraId="5F203691"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The design and construction of drilled foundations presents certain challenges to Engineers. Consequently, the engineers involved in the design process should consider the following:</w:t>
      </w:r>
    </w:p>
    <w:p w14:paraId="71DA3236" w14:textId="77777777" w:rsidR="006F6377" w:rsidRPr="006F6377" w:rsidRDefault="006F6377" w:rsidP="006F6377">
      <w:pPr>
        <w:pStyle w:val="Prrafodelista"/>
        <w:numPr>
          <w:ilvl w:val="2"/>
          <w:numId w:val="48"/>
        </w:numPr>
        <w:spacing w:before="120" w:after="120"/>
        <w:contextualSpacing w:val="0"/>
        <w:jc w:val="both"/>
        <w:rPr>
          <w:lang w:val="en-US"/>
        </w:rPr>
      </w:pPr>
      <w:r w:rsidRPr="006F6377">
        <w:rPr>
          <w:lang w:val="en-US"/>
        </w:rPr>
        <w:lastRenderedPageBreak/>
        <w:t>Foundations can be drilled in any type of soil formation including sandy soils where drilling is however not straight-forward due to the likelihood of hole cave-in.</w:t>
      </w:r>
    </w:p>
    <w:p w14:paraId="5AC54424" w14:textId="77777777" w:rsidR="006F6377" w:rsidRPr="006F6377" w:rsidRDefault="006F6377" w:rsidP="006F6377">
      <w:pPr>
        <w:pStyle w:val="Prrafodelista"/>
        <w:numPr>
          <w:ilvl w:val="2"/>
          <w:numId w:val="48"/>
        </w:numPr>
        <w:spacing w:before="120" w:after="120"/>
        <w:contextualSpacing w:val="0"/>
        <w:jc w:val="both"/>
        <w:rPr>
          <w:lang w:val="en-US"/>
        </w:rPr>
      </w:pPr>
      <w:r w:rsidRPr="006F6377">
        <w:rPr>
          <w:lang w:val="en-US"/>
        </w:rPr>
        <w:t>Where drilling is in sandy soil, a casing may be used and pulled out as the concrete is being placed so that the concrete is in contact with the sides of the hole.</w:t>
      </w:r>
    </w:p>
    <w:p w14:paraId="5CD4031A" w14:textId="77777777" w:rsidR="006F6377" w:rsidRPr="006F6377" w:rsidRDefault="006F6377" w:rsidP="006F6377">
      <w:pPr>
        <w:pStyle w:val="Prrafodelista"/>
        <w:numPr>
          <w:ilvl w:val="2"/>
          <w:numId w:val="48"/>
        </w:numPr>
        <w:spacing w:before="120" w:after="120"/>
        <w:contextualSpacing w:val="0"/>
        <w:jc w:val="both"/>
        <w:rPr>
          <w:lang w:val="en-US"/>
        </w:rPr>
      </w:pPr>
      <w:r w:rsidRPr="006F6377">
        <w:rPr>
          <w:lang w:val="en-US"/>
        </w:rPr>
        <w:t>Alternatively, drilling slurry could be used. The hole is filled with "mud" and as the concrete is pumped into the bottom of the hole, the mud is pumped out at the top. The concrete likewise makes immediate contact with the soil and the foundation provides the support that is required.</w:t>
      </w:r>
    </w:p>
    <w:p w14:paraId="4C87D71C" w14:textId="77777777" w:rsidR="006F6377" w:rsidRDefault="006F6377" w:rsidP="006F6377">
      <w:pPr>
        <w:pStyle w:val="Prrafodelista"/>
        <w:numPr>
          <w:ilvl w:val="0"/>
          <w:numId w:val="48"/>
        </w:numPr>
        <w:spacing w:before="120" w:after="120"/>
        <w:contextualSpacing w:val="0"/>
        <w:jc w:val="both"/>
      </w:pPr>
      <w:proofErr w:type="spellStart"/>
      <w:r w:rsidRPr="003641F4">
        <w:t>Foundation</w:t>
      </w:r>
      <w:proofErr w:type="spellEnd"/>
      <w:r w:rsidRPr="003641F4">
        <w:t xml:space="preserve"> in </w:t>
      </w:r>
      <w:proofErr w:type="spellStart"/>
      <w:r w:rsidRPr="003641F4">
        <w:t>Swamps</w:t>
      </w:r>
      <w:proofErr w:type="spellEnd"/>
    </w:p>
    <w:p w14:paraId="12541EC6"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The erection of Guyed tower in swamps can be performed more quickly and efficiently, and less expensively with modified construction techniques and an alternative method for anchoring.</w:t>
      </w:r>
    </w:p>
    <w:p w14:paraId="402D3DFD"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This technology, called ‘simple marsh anchor’ method, employs square rods with screw helices at one-meter intervals on the initial three to six meter length.</w:t>
      </w:r>
    </w:p>
    <w:p w14:paraId="22AFE542"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Use of the screw anchors requires only the availability of an auger machine to screw the anchors into the ground thus avoiding the digging of holes, forming, and pouring concrete.</w:t>
      </w:r>
    </w:p>
    <w:p w14:paraId="50FAE05B"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The anchors are simply screwed into the ground until a layer of earth is encountered that offers sufficient resistance to achieve the required installation torque.</w:t>
      </w:r>
    </w:p>
    <w:p w14:paraId="437DD28F"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To shorten the depth to which anchors are to be screwed, the use of multiple anchors with load-distributing linkages is recommended.</w:t>
      </w:r>
    </w:p>
    <w:p w14:paraId="4D038713"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The advantage of this method is the ease with which extensions or additional anchors can later be added if capacity needs to be increased for additional load requirements or for the addition of torque arms.</w:t>
      </w:r>
    </w:p>
    <w:p w14:paraId="1B61B68D" w14:textId="77777777" w:rsidR="006F6377" w:rsidRDefault="006F6377" w:rsidP="006F6377">
      <w:pPr>
        <w:pStyle w:val="Ttulo2"/>
        <w:jc w:val="both"/>
      </w:pPr>
      <w:bookmarkStart w:id="8" w:name="_Toc41995775"/>
      <w:bookmarkStart w:id="9" w:name="_Toc47953289"/>
      <w:proofErr w:type="spellStart"/>
      <w:r>
        <w:t>Anchors</w:t>
      </w:r>
      <w:bookmarkEnd w:id="8"/>
      <w:bookmarkEnd w:id="9"/>
      <w:proofErr w:type="spellEnd"/>
    </w:p>
    <w:p w14:paraId="0EA5001D" w14:textId="77777777" w:rsidR="006F6377" w:rsidRPr="006F6377" w:rsidRDefault="006F6377" w:rsidP="006F6377">
      <w:pPr>
        <w:jc w:val="both"/>
        <w:rPr>
          <w:lang w:val="en-US"/>
        </w:rPr>
      </w:pPr>
      <w:r w:rsidRPr="006F6377">
        <w:rPr>
          <w:lang w:val="en-US"/>
        </w:rPr>
        <w:t>The following are reference guidelines for the design of anchors in guyed towers.</w:t>
      </w:r>
    </w:p>
    <w:p w14:paraId="6B02178C" w14:textId="77777777" w:rsidR="006F6377" w:rsidRPr="00984D9A" w:rsidRDefault="006F6377" w:rsidP="006F6377">
      <w:pPr>
        <w:pStyle w:val="Prrafodelista"/>
        <w:numPr>
          <w:ilvl w:val="0"/>
          <w:numId w:val="48"/>
        </w:numPr>
        <w:spacing w:before="120" w:after="120"/>
        <w:contextualSpacing w:val="0"/>
        <w:jc w:val="both"/>
      </w:pPr>
      <w:r>
        <w:t xml:space="preserve">Rock </w:t>
      </w:r>
      <w:proofErr w:type="spellStart"/>
      <w:r>
        <w:t>Anchors</w:t>
      </w:r>
      <w:proofErr w:type="spellEnd"/>
    </w:p>
    <w:p w14:paraId="4A4E4CD8"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Rock anchors shall be designed to ensure long life and will be treated against corrosion.</w:t>
      </w:r>
    </w:p>
    <w:p w14:paraId="38E6E564"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Pre-stressed rock anchors will have their upper terminating steel work in such a way as to have a steel-to-steel connection between the structure footing and the rock anchor tendon.</w:t>
      </w:r>
    </w:p>
    <w:p w14:paraId="0CFB0EE3"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t>The upper end termination of rock anchors shall not be encased in concrete but shall be protected against corrosion. This will allow proper checking of the tension in the tendons during the life of the structure.</w:t>
      </w:r>
    </w:p>
    <w:p w14:paraId="1676E0FA" w14:textId="77777777" w:rsidR="006F6377" w:rsidRPr="003641F4" w:rsidRDefault="006F6377" w:rsidP="006F6377">
      <w:pPr>
        <w:pStyle w:val="Prrafodelista"/>
        <w:numPr>
          <w:ilvl w:val="0"/>
          <w:numId w:val="48"/>
        </w:numPr>
        <w:spacing w:before="120" w:after="120"/>
        <w:contextualSpacing w:val="0"/>
        <w:jc w:val="both"/>
      </w:pPr>
      <w:r w:rsidRPr="003641F4">
        <w:t xml:space="preserve">Anchor </w:t>
      </w:r>
      <w:proofErr w:type="spellStart"/>
      <w:r w:rsidRPr="003641F4">
        <w:t>Bolts</w:t>
      </w:r>
      <w:proofErr w:type="spellEnd"/>
      <w:r w:rsidRPr="003641F4">
        <w:t xml:space="preserve"> </w:t>
      </w:r>
      <w:proofErr w:type="spellStart"/>
      <w:r w:rsidRPr="003641F4">
        <w:t>Template</w:t>
      </w:r>
      <w:proofErr w:type="spellEnd"/>
    </w:p>
    <w:p w14:paraId="69A1875F" w14:textId="77777777" w:rsidR="006F6377" w:rsidRPr="006F6377" w:rsidRDefault="006F6377" w:rsidP="006F6377">
      <w:pPr>
        <w:pStyle w:val="Prrafodelista"/>
        <w:numPr>
          <w:ilvl w:val="1"/>
          <w:numId w:val="48"/>
        </w:numPr>
        <w:spacing w:before="120" w:after="120"/>
        <w:contextualSpacing w:val="0"/>
        <w:jc w:val="both"/>
        <w:rPr>
          <w:lang w:val="en-US"/>
        </w:rPr>
      </w:pPr>
      <w:r w:rsidRPr="006F6377">
        <w:rPr>
          <w:lang w:val="en-US"/>
        </w:rPr>
        <w:lastRenderedPageBreak/>
        <w:t>Templates to provide proper anchor bolt orientation during foundation forming will be used to eliminate problems associated with misalignment.</w:t>
      </w:r>
    </w:p>
    <w:p w14:paraId="3D631E52" w14:textId="77777777" w:rsidR="006F6377" w:rsidRDefault="006F6377" w:rsidP="006F6377">
      <w:pPr>
        <w:pStyle w:val="Prrafodelista"/>
        <w:numPr>
          <w:ilvl w:val="1"/>
          <w:numId w:val="48"/>
        </w:numPr>
        <w:spacing w:before="120" w:after="120"/>
        <w:contextualSpacing w:val="0"/>
        <w:jc w:val="both"/>
        <w:rPr>
          <w:lang w:val="en-US"/>
        </w:rPr>
      </w:pPr>
      <w:r w:rsidRPr="006F6377">
        <w:rPr>
          <w:lang w:val="en-US"/>
        </w:rPr>
        <w:t>Templates shall be precisely fabricated and used in constructing tower foundations in accordance with design specifications.</w:t>
      </w:r>
    </w:p>
    <w:p w14:paraId="5113A505" w14:textId="6E4C9C7D" w:rsidR="003308D6" w:rsidRPr="006F6377" w:rsidRDefault="006F6377" w:rsidP="006F6377">
      <w:pPr>
        <w:pStyle w:val="Prrafodelista"/>
        <w:numPr>
          <w:ilvl w:val="0"/>
          <w:numId w:val="48"/>
        </w:numPr>
        <w:spacing w:before="120" w:after="120"/>
        <w:contextualSpacing w:val="0"/>
        <w:jc w:val="both"/>
        <w:rPr>
          <w:lang w:val="en-US"/>
        </w:rPr>
      </w:pPr>
      <w:r w:rsidRPr="006F6377">
        <w:rPr>
          <w:lang w:val="en-US"/>
        </w:rPr>
        <w:t>A minimum of two anchor stirrups shall be provided around each leg of a tower.</w:t>
      </w:r>
    </w:p>
    <w:sectPr w:rsidR="003308D6" w:rsidRPr="006F6377">
      <w:headerReference w:type="default" r:id="rId9"/>
      <w:footerReference w:type="default" r:id="rId10"/>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5429D" w14:textId="77777777" w:rsidR="00CC74AD" w:rsidRDefault="00CC74AD" w:rsidP="005A4909">
      <w:pPr>
        <w:spacing w:after="0" w:line="240" w:lineRule="auto"/>
      </w:pPr>
      <w:r>
        <w:separator/>
      </w:r>
    </w:p>
  </w:endnote>
  <w:endnote w:type="continuationSeparator" w:id="0">
    <w:p w14:paraId="65FF734F" w14:textId="77777777" w:rsidR="00CC74AD" w:rsidRDefault="00CC74AD"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CF5E61" w:rsidRPr="002755F0" w:rsidRDefault="00CF5E61"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00FF0078" w:rsidRPr="002755F0">
      <w:rPr>
        <w:b/>
        <w:i/>
        <w:sz w:val="20"/>
        <w:szCs w:val="20"/>
        <w:lang w:val="en-US"/>
      </w:rPr>
      <w:t>&lt;</w:t>
    </w:r>
    <w:proofErr w:type="spellStart"/>
    <w:r w:rsidR="00FF0078" w:rsidRPr="002755F0">
      <w:rPr>
        <w:b/>
        <w:i/>
        <w:sz w:val="20"/>
        <w:szCs w:val="20"/>
        <w:lang w:val="en-US"/>
      </w:rPr>
      <w:t>NaaS</w:t>
    </w:r>
    <w:proofErr w:type="spellEnd"/>
    <w:r w:rsidR="00FF0078" w:rsidRPr="002755F0">
      <w:rPr>
        <w:b/>
        <w:i/>
        <w:sz w:val="20"/>
        <w:szCs w:val="20"/>
        <w:lang w:val="en-US"/>
      </w:rPr>
      <w:t xml:space="preserve">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0E884" w14:textId="77777777" w:rsidR="00CC74AD" w:rsidRDefault="00CC74AD" w:rsidP="005A4909">
      <w:pPr>
        <w:spacing w:after="0" w:line="240" w:lineRule="auto"/>
      </w:pPr>
      <w:r>
        <w:separator/>
      </w:r>
    </w:p>
  </w:footnote>
  <w:footnote w:type="continuationSeparator" w:id="0">
    <w:p w14:paraId="0F297AD9" w14:textId="77777777" w:rsidR="00CC74AD" w:rsidRDefault="00CC74AD" w:rsidP="005A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CF5E61" w:rsidRDefault="00FF0078">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sidR="00CF5E61">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450"/>
    <w:multiLevelType w:val="hybridMultilevel"/>
    <w:tmpl w:val="E8B8573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05642"/>
    <w:multiLevelType w:val="hybridMultilevel"/>
    <w:tmpl w:val="4C32AFE6"/>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915A3C"/>
    <w:multiLevelType w:val="hybridMultilevel"/>
    <w:tmpl w:val="8378060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7D53147"/>
    <w:multiLevelType w:val="hybridMultilevel"/>
    <w:tmpl w:val="8ABA61EC"/>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5B76DD"/>
    <w:multiLevelType w:val="hybridMultilevel"/>
    <w:tmpl w:val="833044E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0904DB"/>
    <w:multiLevelType w:val="hybridMultilevel"/>
    <w:tmpl w:val="0CA8F2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23E0601"/>
    <w:multiLevelType w:val="hybridMultilevel"/>
    <w:tmpl w:val="1D827A2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F3019E"/>
    <w:multiLevelType w:val="hybridMultilevel"/>
    <w:tmpl w:val="5478FFC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43949FB"/>
    <w:multiLevelType w:val="multilevel"/>
    <w:tmpl w:val="2F8C971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B562D0F"/>
    <w:multiLevelType w:val="multilevel"/>
    <w:tmpl w:val="C2D01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FD30126"/>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08E649C"/>
    <w:multiLevelType w:val="hybridMultilevel"/>
    <w:tmpl w:val="DA3A9EF2"/>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34943B4"/>
    <w:multiLevelType w:val="hybridMultilevel"/>
    <w:tmpl w:val="53B0E388"/>
    <w:lvl w:ilvl="0" w:tplc="04090003">
      <w:start w:val="1"/>
      <w:numFmt w:val="bullet"/>
      <w:lvlText w:val="o"/>
      <w:lvlJc w:val="left"/>
      <w:pPr>
        <w:ind w:left="720" w:hanging="360"/>
      </w:pPr>
      <w:rPr>
        <w:rFonts w:ascii="Courier New" w:hAnsi="Courier New" w:cs="Courier New" w:hint="default"/>
      </w:rPr>
    </w:lvl>
    <w:lvl w:ilvl="1" w:tplc="545008C2">
      <w:start w:val="1"/>
      <w:numFmt w:val="bullet"/>
      <w:pStyle w:val="Level2Bullet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7365A"/>
    <w:multiLevelType w:val="multilevel"/>
    <w:tmpl w:val="AA145A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74F09E9"/>
    <w:multiLevelType w:val="hybridMultilevel"/>
    <w:tmpl w:val="092051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A353277"/>
    <w:multiLevelType w:val="hybridMultilevel"/>
    <w:tmpl w:val="9EF6C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B027F72"/>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240C77"/>
    <w:multiLevelType w:val="hybridMultilevel"/>
    <w:tmpl w:val="F698F18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C11C34"/>
    <w:multiLevelType w:val="hybridMultilevel"/>
    <w:tmpl w:val="6DA854A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09F6233"/>
    <w:multiLevelType w:val="hybridMultilevel"/>
    <w:tmpl w:val="EFA065B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10E7B52"/>
    <w:multiLevelType w:val="multilevel"/>
    <w:tmpl w:val="7FDA3C5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nsid w:val="43B83570"/>
    <w:multiLevelType w:val="hybridMultilevel"/>
    <w:tmpl w:val="B3AC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3FF40C6"/>
    <w:multiLevelType w:val="hybridMultilevel"/>
    <w:tmpl w:val="C0BA29EA"/>
    <w:lvl w:ilvl="0" w:tplc="0409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A1364"/>
    <w:multiLevelType w:val="hybridMultilevel"/>
    <w:tmpl w:val="2A6CD6D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C0D4307"/>
    <w:multiLevelType w:val="hybridMultilevel"/>
    <w:tmpl w:val="35A689E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EB25B93"/>
    <w:multiLevelType w:val="hybridMultilevel"/>
    <w:tmpl w:val="9D18467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017497F"/>
    <w:multiLevelType w:val="hybridMultilevel"/>
    <w:tmpl w:val="AB82308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451EDD"/>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04A6F65"/>
    <w:multiLevelType w:val="hybridMultilevel"/>
    <w:tmpl w:val="B6FA1F1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78D1286"/>
    <w:multiLevelType w:val="hybridMultilevel"/>
    <w:tmpl w:val="4CC0DBE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BBF6C03"/>
    <w:multiLevelType w:val="hybridMultilevel"/>
    <w:tmpl w:val="1D50F72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DEE2B08"/>
    <w:multiLevelType w:val="hybridMultilevel"/>
    <w:tmpl w:val="F5FECA5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007330E"/>
    <w:multiLevelType w:val="hybridMultilevel"/>
    <w:tmpl w:val="00B4374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1567373"/>
    <w:multiLevelType w:val="hybridMultilevel"/>
    <w:tmpl w:val="73A4C45E"/>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1C9276F"/>
    <w:multiLevelType w:val="hybridMultilevel"/>
    <w:tmpl w:val="8402AAF2"/>
    <w:lvl w:ilvl="0" w:tplc="8A0465FC">
      <w:start w:val="1"/>
      <w:numFmt w:val="bullet"/>
      <w:lvlText w:val="•"/>
      <w:lvlJc w:val="left"/>
      <w:pPr>
        <w:ind w:left="720" w:hanging="360"/>
      </w:pPr>
      <w:rPr>
        <w:rFonts w:ascii="Arial" w:hAnsi="Arial" w:hint="default"/>
      </w:rPr>
    </w:lvl>
    <w:lvl w:ilvl="1" w:tplc="F13E9B48">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2BE4D8F"/>
    <w:multiLevelType w:val="hybridMultilevel"/>
    <w:tmpl w:val="F8FC89B4"/>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49F707D"/>
    <w:multiLevelType w:val="hybridMultilevel"/>
    <w:tmpl w:val="941446C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702123B"/>
    <w:multiLevelType w:val="hybridMultilevel"/>
    <w:tmpl w:val="6CBCF4B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8E16021"/>
    <w:multiLevelType w:val="hybridMultilevel"/>
    <w:tmpl w:val="D182FC0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AFC1192"/>
    <w:multiLevelType w:val="hybridMultilevel"/>
    <w:tmpl w:val="7DEC3C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B19629A"/>
    <w:multiLevelType w:val="hybridMultilevel"/>
    <w:tmpl w:val="BC3AA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BCE7AA0"/>
    <w:multiLevelType w:val="hybridMultilevel"/>
    <w:tmpl w:val="3A3EB08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11D257B"/>
    <w:multiLevelType w:val="hybridMultilevel"/>
    <w:tmpl w:val="4B929B38"/>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1477D9A"/>
    <w:multiLevelType w:val="hybridMultilevel"/>
    <w:tmpl w:val="E0D29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5896437"/>
    <w:multiLevelType w:val="hybridMultilevel"/>
    <w:tmpl w:val="D88E3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8477DE8"/>
    <w:multiLevelType w:val="hybridMultilevel"/>
    <w:tmpl w:val="E3862ED0"/>
    <w:lvl w:ilvl="0" w:tplc="518483B0">
      <w:start w:val="1"/>
      <w:numFmt w:val="decimal"/>
      <w:lvlText w:val="%1."/>
      <w:lvlJc w:val="left"/>
      <w:pPr>
        <w:tabs>
          <w:tab w:val="num" w:pos="360"/>
        </w:tabs>
        <w:ind w:left="360" w:hanging="360"/>
      </w:pPr>
    </w:lvl>
    <w:lvl w:ilvl="1" w:tplc="584247F6">
      <w:start w:val="1"/>
      <w:numFmt w:val="decimal"/>
      <w:lvlText w:val="%2."/>
      <w:lvlJc w:val="left"/>
      <w:pPr>
        <w:tabs>
          <w:tab w:val="num" w:pos="1080"/>
        </w:tabs>
        <w:ind w:left="1080" w:hanging="360"/>
      </w:pPr>
    </w:lvl>
    <w:lvl w:ilvl="2" w:tplc="00948C96" w:tentative="1">
      <w:start w:val="1"/>
      <w:numFmt w:val="decimal"/>
      <w:lvlText w:val="%3."/>
      <w:lvlJc w:val="left"/>
      <w:pPr>
        <w:tabs>
          <w:tab w:val="num" w:pos="1800"/>
        </w:tabs>
        <w:ind w:left="1800" w:hanging="360"/>
      </w:pPr>
    </w:lvl>
    <w:lvl w:ilvl="3" w:tplc="D966D09E" w:tentative="1">
      <w:start w:val="1"/>
      <w:numFmt w:val="decimal"/>
      <w:lvlText w:val="%4."/>
      <w:lvlJc w:val="left"/>
      <w:pPr>
        <w:tabs>
          <w:tab w:val="num" w:pos="2520"/>
        </w:tabs>
        <w:ind w:left="2520" w:hanging="360"/>
      </w:pPr>
    </w:lvl>
    <w:lvl w:ilvl="4" w:tplc="DBC4AF3A" w:tentative="1">
      <w:start w:val="1"/>
      <w:numFmt w:val="decimal"/>
      <w:lvlText w:val="%5."/>
      <w:lvlJc w:val="left"/>
      <w:pPr>
        <w:tabs>
          <w:tab w:val="num" w:pos="3240"/>
        </w:tabs>
        <w:ind w:left="3240" w:hanging="360"/>
      </w:pPr>
    </w:lvl>
    <w:lvl w:ilvl="5" w:tplc="BBB24DB6" w:tentative="1">
      <w:start w:val="1"/>
      <w:numFmt w:val="decimal"/>
      <w:lvlText w:val="%6."/>
      <w:lvlJc w:val="left"/>
      <w:pPr>
        <w:tabs>
          <w:tab w:val="num" w:pos="3960"/>
        </w:tabs>
        <w:ind w:left="3960" w:hanging="360"/>
      </w:pPr>
    </w:lvl>
    <w:lvl w:ilvl="6" w:tplc="BA6898A0" w:tentative="1">
      <w:start w:val="1"/>
      <w:numFmt w:val="decimal"/>
      <w:lvlText w:val="%7."/>
      <w:lvlJc w:val="left"/>
      <w:pPr>
        <w:tabs>
          <w:tab w:val="num" w:pos="4680"/>
        </w:tabs>
        <w:ind w:left="4680" w:hanging="360"/>
      </w:pPr>
    </w:lvl>
    <w:lvl w:ilvl="7" w:tplc="9850C32C" w:tentative="1">
      <w:start w:val="1"/>
      <w:numFmt w:val="decimal"/>
      <w:lvlText w:val="%8."/>
      <w:lvlJc w:val="left"/>
      <w:pPr>
        <w:tabs>
          <w:tab w:val="num" w:pos="5400"/>
        </w:tabs>
        <w:ind w:left="5400" w:hanging="360"/>
      </w:pPr>
    </w:lvl>
    <w:lvl w:ilvl="8" w:tplc="22463A5E" w:tentative="1">
      <w:start w:val="1"/>
      <w:numFmt w:val="decimal"/>
      <w:lvlText w:val="%9."/>
      <w:lvlJc w:val="left"/>
      <w:pPr>
        <w:tabs>
          <w:tab w:val="num" w:pos="6120"/>
        </w:tabs>
        <w:ind w:left="6120" w:hanging="360"/>
      </w:pPr>
    </w:lvl>
  </w:abstractNum>
  <w:abstractNum w:abstractNumId="47">
    <w:nsid w:val="7A3A5387"/>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AFD02EB"/>
    <w:multiLevelType w:val="hybridMultilevel"/>
    <w:tmpl w:val="5E069CE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CCB419B"/>
    <w:multiLevelType w:val="hybridMultilevel"/>
    <w:tmpl w:val="2BD02D9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6"/>
  </w:num>
  <w:num w:numId="2">
    <w:abstractNumId w:val="35"/>
  </w:num>
  <w:num w:numId="3">
    <w:abstractNumId w:val="18"/>
  </w:num>
  <w:num w:numId="4">
    <w:abstractNumId w:val="3"/>
  </w:num>
  <w:num w:numId="5">
    <w:abstractNumId w:val="4"/>
  </w:num>
  <w:num w:numId="6">
    <w:abstractNumId w:val="11"/>
  </w:num>
  <w:num w:numId="7">
    <w:abstractNumId w:val="1"/>
  </w:num>
  <w:num w:numId="8">
    <w:abstractNumId w:val="30"/>
  </w:num>
  <w:num w:numId="9">
    <w:abstractNumId w:val="38"/>
  </w:num>
  <w:num w:numId="10">
    <w:abstractNumId w:val="49"/>
  </w:num>
  <w:num w:numId="11">
    <w:abstractNumId w:val="14"/>
  </w:num>
  <w:num w:numId="12">
    <w:abstractNumId w:val="33"/>
  </w:num>
  <w:num w:numId="13">
    <w:abstractNumId w:val="23"/>
  </w:num>
  <w:num w:numId="14">
    <w:abstractNumId w:val="5"/>
  </w:num>
  <w:num w:numId="15">
    <w:abstractNumId w:val="13"/>
  </w:num>
  <w:num w:numId="16">
    <w:abstractNumId w:val="45"/>
  </w:num>
  <w:num w:numId="17">
    <w:abstractNumId w:val="29"/>
  </w:num>
  <w:num w:numId="18">
    <w:abstractNumId w:val="15"/>
  </w:num>
  <w:num w:numId="19">
    <w:abstractNumId w:val="47"/>
  </w:num>
  <w:num w:numId="20">
    <w:abstractNumId w:val="17"/>
  </w:num>
  <w:num w:numId="21">
    <w:abstractNumId w:val="34"/>
  </w:num>
  <w:num w:numId="22">
    <w:abstractNumId w:val="10"/>
  </w:num>
  <w:num w:numId="23">
    <w:abstractNumId w:val="28"/>
  </w:num>
  <w:num w:numId="24">
    <w:abstractNumId w:val="39"/>
  </w:num>
  <w:num w:numId="25">
    <w:abstractNumId w:val="26"/>
  </w:num>
  <w:num w:numId="26">
    <w:abstractNumId w:val="2"/>
  </w:num>
  <w:num w:numId="27">
    <w:abstractNumId w:val="20"/>
  </w:num>
  <w:num w:numId="28">
    <w:abstractNumId w:val="36"/>
  </w:num>
  <w:num w:numId="29">
    <w:abstractNumId w:val="31"/>
  </w:num>
  <w:num w:numId="30">
    <w:abstractNumId w:val="25"/>
  </w:num>
  <w:num w:numId="31">
    <w:abstractNumId w:val="42"/>
  </w:num>
  <w:num w:numId="32">
    <w:abstractNumId w:val="7"/>
  </w:num>
  <w:num w:numId="33">
    <w:abstractNumId w:val="40"/>
  </w:num>
  <w:num w:numId="34">
    <w:abstractNumId w:val="19"/>
  </w:num>
  <w:num w:numId="35">
    <w:abstractNumId w:val="37"/>
  </w:num>
  <w:num w:numId="36">
    <w:abstractNumId w:val="24"/>
  </w:num>
  <w:num w:numId="37">
    <w:abstractNumId w:val="9"/>
  </w:num>
  <w:num w:numId="38">
    <w:abstractNumId w:val="6"/>
  </w:num>
  <w:num w:numId="39">
    <w:abstractNumId w:val="27"/>
  </w:num>
  <w:num w:numId="40">
    <w:abstractNumId w:val="43"/>
  </w:num>
  <w:num w:numId="41">
    <w:abstractNumId w:val="21"/>
  </w:num>
  <w:num w:numId="42">
    <w:abstractNumId w:val="22"/>
  </w:num>
  <w:num w:numId="43">
    <w:abstractNumId w:val="32"/>
  </w:num>
  <w:num w:numId="44">
    <w:abstractNumId w:val="48"/>
  </w:num>
  <w:num w:numId="45">
    <w:abstractNumId w:val="0"/>
  </w:num>
  <w:num w:numId="46">
    <w:abstractNumId w:val="44"/>
  </w:num>
  <w:num w:numId="47">
    <w:abstractNumId w:val="16"/>
  </w:num>
  <w:num w:numId="48">
    <w:abstractNumId w:val="12"/>
  </w:num>
  <w:num w:numId="49">
    <w:abstractNumId w:val="8"/>
  </w:num>
  <w:num w:numId="50">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71771"/>
    <w:rsid w:val="00472ED3"/>
    <w:rsid w:val="00474788"/>
    <w:rsid w:val="00481847"/>
    <w:rsid w:val="00483C3A"/>
    <w:rsid w:val="004879E1"/>
    <w:rsid w:val="00490B22"/>
    <w:rsid w:val="00492F75"/>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6F6377"/>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C74AD"/>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4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47"/>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47"/>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B3F57"/>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B3F57"/>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semiHidden/>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 w:type="character" w:customStyle="1" w:styleId="PrrafodelistaCar">
    <w:name w:val="Párrafo de lista Car"/>
    <w:basedOn w:val="Fuentedeprrafopredeter"/>
    <w:link w:val="Prrafodelista"/>
    <w:uiPriority w:val="34"/>
    <w:rsid w:val="006F6377"/>
  </w:style>
  <w:style w:type="paragraph" w:customStyle="1" w:styleId="Level2BulletList">
    <w:name w:val="Level2 Bullet List"/>
    <w:basedOn w:val="Prrafodelista"/>
    <w:link w:val="Level2BulletListCar"/>
    <w:qFormat/>
    <w:rsid w:val="006F6377"/>
    <w:pPr>
      <w:numPr>
        <w:ilvl w:val="1"/>
        <w:numId w:val="48"/>
      </w:numPr>
      <w:spacing w:before="120" w:after="120"/>
      <w:jc w:val="both"/>
    </w:pPr>
    <w:rPr>
      <w:lang w:val="en-US"/>
    </w:rPr>
  </w:style>
  <w:style w:type="character" w:customStyle="1" w:styleId="Level2BulletListCar">
    <w:name w:val="Level2 Bullet List Car"/>
    <w:basedOn w:val="PrrafodelistaCar"/>
    <w:link w:val="Level2BulletList"/>
    <w:rsid w:val="006F637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C97F-9A37-437D-9C85-0B6D7F21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15031</TotalTime>
  <Pages>7</Pages>
  <Words>1210</Words>
  <Characters>6660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930</cp:revision>
  <dcterms:created xsi:type="dcterms:W3CDTF">2020-01-30T01:09:00Z</dcterms:created>
  <dcterms:modified xsi:type="dcterms:W3CDTF">2020-08-10T17:01:00Z</dcterms:modified>
</cp:coreProperties>
</file>