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BED3E" w14:textId="752252FC" w:rsidR="005A4909" w:rsidRPr="000155B3" w:rsidRDefault="005A4909">
      <w:pPr>
        <w:rPr>
          <w:lang w:val="en-US"/>
        </w:rPr>
      </w:pPr>
    </w:p>
    <w:p w14:paraId="54DECB7E" w14:textId="1D74507A" w:rsidR="00B34F5E" w:rsidRPr="000155B3" w:rsidRDefault="005A4909" w:rsidP="00CB3F57">
      <w:pPr>
        <w:pStyle w:val="Heading1"/>
        <w:numPr>
          <w:ilvl w:val="0"/>
          <w:numId w:val="0"/>
        </w:numPr>
        <w:rPr>
          <w:lang w:val="en-US"/>
        </w:rPr>
      </w:pPr>
      <w:bookmarkStart w:id="0" w:name="_Toc40715421"/>
      <w:r w:rsidRPr="000155B3">
        <w:rPr>
          <w:rFonts w:ascii="Arial" w:hAnsi="Arial" w:cs="Arial"/>
          <w:noProof/>
          <w:lang w:eastAsia="es-MX"/>
        </w:rPr>
        <mc:AlternateContent>
          <mc:Choice Requires="wps">
            <w:drawing>
              <wp:anchor distT="0" distB="0" distL="114300" distR="114300" simplePos="0" relativeHeight="251659264" behindDoc="0" locked="0" layoutInCell="1" allowOverlap="1" wp14:anchorId="704C6071" wp14:editId="695092CC">
                <wp:simplePos x="0" y="0"/>
                <wp:positionH relativeFrom="column">
                  <wp:posOffset>-333375</wp:posOffset>
                </wp:positionH>
                <wp:positionV relativeFrom="paragraph">
                  <wp:posOffset>228600</wp:posOffset>
                </wp:positionV>
                <wp:extent cx="6177574" cy="7143750"/>
                <wp:effectExtent l="0" t="0" r="0"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7574" cy="714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2225">
                              <a:solidFill>
                                <a:srgbClr val="000000"/>
                              </a:solidFill>
                              <a:miter lim="800000"/>
                              <a:headEnd/>
                              <a:tailEnd/>
                            </a14:hiddenLine>
                          </a:ext>
                        </a:extLst>
                      </wps:spPr>
                      <wps:txbx>
                        <w:txbxContent>
                          <w:p w14:paraId="69FC722C" w14:textId="77777777" w:rsidR="00CF5E61" w:rsidRDefault="00CF5E61" w:rsidP="005A4909">
                            <w:pPr>
                              <w:jc w:val="center"/>
                              <w:rPr>
                                <w:rFonts w:cs="Arial"/>
                                <w:b/>
                                <w:color w:val="244061"/>
                                <w:sz w:val="52"/>
                                <w:szCs w:val="68"/>
                                <w:lang w:val="en-US"/>
                              </w:rPr>
                            </w:pPr>
                          </w:p>
                          <w:p w14:paraId="14B4FC32" w14:textId="77777777" w:rsidR="00CF5E61" w:rsidRDefault="00CF5E61" w:rsidP="005A4909">
                            <w:pPr>
                              <w:jc w:val="center"/>
                              <w:rPr>
                                <w:rFonts w:cs="Arial"/>
                                <w:b/>
                                <w:color w:val="244061"/>
                                <w:sz w:val="52"/>
                                <w:szCs w:val="68"/>
                                <w:lang w:val="en-US"/>
                              </w:rPr>
                            </w:pPr>
                          </w:p>
                          <w:p w14:paraId="7939526A" w14:textId="77777777" w:rsidR="00CF5E61" w:rsidRPr="005A4909" w:rsidRDefault="00CF5E61" w:rsidP="005A4909">
                            <w:pPr>
                              <w:jc w:val="center"/>
                              <w:rPr>
                                <w:rFonts w:cs="Arial"/>
                                <w:b/>
                                <w:color w:val="244061"/>
                                <w:sz w:val="52"/>
                                <w:szCs w:val="68"/>
                                <w:lang w:val="en-US"/>
                              </w:rPr>
                            </w:pPr>
                            <w:r w:rsidRPr="005A4909">
                              <w:rPr>
                                <w:rFonts w:cs="Arial"/>
                                <w:b/>
                                <w:color w:val="244061"/>
                                <w:sz w:val="52"/>
                                <w:szCs w:val="68"/>
                                <w:lang w:val="en-US"/>
                              </w:rPr>
                              <w:t xml:space="preserve">Network-as-a-Service Runbook </w:t>
                            </w:r>
                          </w:p>
                          <w:p w14:paraId="6EACF068" w14:textId="77777777" w:rsidR="00CF5E61" w:rsidRDefault="00CF5E61" w:rsidP="005A4909">
                            <w:pPr>
                              <w:jc w:val="center"/>
                              <w:rPr>
                                <w:rFonts w:cs="Arial"/>
                                <w:b/>
                                <w:color w:val="244061"/>
                                <w:sz w:val="52"/>
                                <w:szCs w:val="68"/>
                                <w:lang w:val="en-US"/>
                              </w:rPr>
                            </w:pPr>
                          </w:p>
                          <w:p w14:paraId="271BA61E" w14:textId="4E4896C7" w:rsidR="00CF5E61" w:rsidRPr="00FF0078" w:rsidRDefault="00C17A48" w:rsidP="005A4909">
                            <w:pPr>
                              <w:jc w:val="center"/>
                              <w:rPr>
                                <w:rFonts w:cs="Arial"/>
                                <w:b/>
                                <w:i/>
                                <w:color w:val="244061"/>
                                <w:sz w:val="52"/>
                                <w:szCs w:val="68"/>
                                <w:lang w:val="en-US"/>
                              </w:rPr>
                            </w:pPr>
                            <w:r w:rsidRPr="00C17A48">
                              <w:rPr>
                                <w:rFonts w:cs="Arial"/>
                                <w:b/>
                                <w:i/>
                                <w:color w:val="244061"/>
                                <w:sz w:val="52"/>
                                <w:szCs w:val="68"/>
                                <w:lang w:val="en-US"/>
                              </w:rPr>
                              <w:t>Network Monitoring Reference Architecture</w:t>
                            </w:r>
                          </w:p>
                          <w:p w14:paraId="7AA9FF43" w14:textId="77777777" w:rsidR="00CF5E61" w:rsidRDefault="00CF5E61" w:rsidP="005A4909">
                            <w:pPr>
                              <w:jc w:val="center"/>
                              <w:rPr>
                                <w:rFonts w:cs="Arial"/>
                                <w:i/>
                                <w:sz w:val="28"/>
                                <w:szCs w:val="44"/>
                                <w:lang w:val="en-US"/>
                              </w:rPr>
                            </w:pPr>
                          </w:p>
                          <w:p w14:paraId="7E3BC774" w14:textId="77777777" w:rsidR="00CF5E61" w:rsidRDefault="00CF5E61" w:rsidP="005A4909">
                            <w:pPr>
                              <w:jc w:val="center"/>
                              <w:rPr>
                                <w:rFonts w:cs="Arial"/>
                                <w:i/>
                                <w:sz w:val="28"/>
                                <w:szCs w:val="44"/>
                                <w:lang w:val="en-US"/>
                              </w:rPr>
                            </w:pPr>
                          </w:p>
                          <w:p w14:paraId="565F9D4F" w14:textId="77777777" w:rsidR="00CF5E61" w:rsidRPr="005A4909" w:rsidRDefault="00CF5E61" w:rsidP="005A4909">
                            <w:pPr>
                              <w:jc w:val="center"/>
                              <w:rPr>
                                <w:rFonts w:cs="Arial"/>
                                <w:i/>
                                <w:sz w:val="28"/>
                                <w:szCs w:val="44"/>
                                <w:lang w:val="en-US"/>
                              </w:rPr>
                            </w:pPr>
                          </w:p>
                          <w:p w14:paraId="66B2A333" w14:textId="11EDAF47" w:rsidR="00CF5E61" w:rsidRPr="005A4909" w:rsidRDefault="00FF0078" w:rsidP="005A4909">
                            <w:pPr>
                              <w:jc w:val="center"/>
                              <w:rPr>
                                <w:rFonts w:ascii="Tahoma" w:hAnsi="Tahoma" w:cs="Tahoma"/>
                                <w:b/>
                                <w:sz w:val="32"/>
                                <w:szCs w:val="44"/>
                                <w:lang w:val="en-US"/>
                              </w:rPr>
                            </w:pPr>
                            <w:r>
                              <w:rPr>
                                <w:rFonts w:ascii="Tahoma" w:hAnsi="Tahoma" w:cs="Tahoma"/>
                                <w:b/>
                                <w:sz w:val="32"/>
                                <w:szCs w:val="44"/>
                                <w:lang w:val="en-US"/>
                              </w:rPr>
                              <w:t>&lt;NaaS Operator’s Name&gt;</w:t>
                            </w:r>
                          </w:p>
                          <w:p w14:paraId="6E2BD116" w14:textId="692656AD" w:rsidR="00CF5E61" w:rsidRDefault="00FF0078" w:rsidP="005A4909">
                            <w:pPr>
                              <w:jc w:val="center"/>
                              <w:rPr>
                                <w:rFonts w:cs="Arial"/>
                                <w:i/>
                                <w:sz w:val="28"/>
                                <w:szCs w:val="44"/>
                              </w:rPr>
                            </w:pPr>
                            <w:r w:rsidRPr="00FF0078">
                              <w:rPr>
                                <w:rFonts w:cs="Arial"/>
                                <w:i/>
                                <w:noProof/>
                                <w:sz w:val="28"/>
                                <w:szCs w:val="44"/>
                                <w:lang w:eastAsia="es-MX"/>
                              </w:rPr>
                              <w:drawing>
                                <wp:inline distT="0" distB="0" distL="0" distR="0" wp14:anchorId="7ED82CFF" wp14:editId="46432008">
                                  <wp:extent cx="1036410" cy="1060796"/>
                                  <wp:effectExtent l="0" t="0" r="0" b="635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8"/>
                                          <a:stretch>
                                            <a:fillRect/>
                                          </a:stretch>
                                        </pic:blipFill>
                                        <pic:spPr>
                                          <a:xfrm>
                                            <a:off x="0" y="0"/>
                                            <a:ext cx="1036410" cy="1060796"/>
                                          </a:xfrm>
                                          <a:prstGeom prst="rect">
                                            <a:avLst/>
                                          </a:prstGeom>
                                        </pic:spPr>
                                      </pic:pic>
                                    </a:graphicData>
                                  </a:graphic>
                                </wp:inline>
                              </w:drawing>
                            </w:r>
                          </w:p>
                          <w:p w14:paraId="220138F9" w14:textId="37F5EA1A" w:rsidR="00CF5E61" w:rsidRDefault="00FF0078" w:rsidP="005A4909">
                            <w:pPr>
                              <w:jc w:val="center"/>
                              <w:rPr>
                                <w:rFonts w:cs="Arial"/>
                                <w:i/>
                                <w:sz w:val="28"/>
                                <w:szCs w:val="44"/>
                              </w:rPr>
                            </w:pPr>
                            <w:r>
                              <w:rPr>
                                <w:rFonts w:cs="Arial"/>
                                <w:i/>
                                <w:sz w:val="28"/>
                                <w:szCs w:val="44"/>
                              </w:rPr>
                              <w:t>&lt;Release Date&gt;</w:t>
                            </w:r>
                          </w:p>
                          <w:p w14:paraId="23F3653A" w14:textId="77777777" w:rsidR="00CF5E61" w:rsidRDefault="00CF5E61" w:rsidP="005A4909">
                            <w:pPr>
                              <w:jc w:val="right"/>
                              <w:rPr>
                                <w:rFonts w:cs="Arial"/>
                                <w:i/>
                                <w:sz w:val="28"/>
                                <w:szCs w:val="44"/>
                              </w:rPr>
                            </w:pPr>
                          </w:p>
                          <w:p w14:paraId="4B7F2176" w14:textId="77777777" w:rsidR="00CF5E61" w:rsidRDefault="00CF5E61" w:rsidP="005A4909">
                            <w:pPr>
                              <w:jc w:val="right"/>
                              <w:rPr>
                                <w:rFonts w:cs="Arial"/>
                                <w:b/>
                                <w:sz w:val="44"/>
                                <w:szCs w:val="44"/>
                              </w:rPr>
                            </w:pPr>
                          </w:p>
                          <w:p w14:paraId="673378F7" w14:textId="77777777" w:rsidR="00CF5E61" w:rsidRDefault="00CF5E61" w:rsidP="005A4909">
                            <w:pPr>
                              <w:jc w:val="center"/>
                              <w:rPr>
                                <w:rFonts w:cs="Arial"/>
                                <w:sz w:val="24"/>
                              </w:rPr>
                            </w:pPr>
                          </w:p>
                          <w:p w14:paraId="3CB49869" w14:textId="77777777" w:rsidR="00CF5E61" w:rsidRDefault="00CF5E61" w:rsidP="005A4909">
                            <w:pPr>
                              <w:jc w:val="center"/>
                              <w:rPr>
                                <w:rFonts w:cs="Arial"/>
                                <w:sz w:val="24"/>
                              </w:rPr>
                            </w:pPr>
                          </w:p>
                          <w:p w14:paraId="7747D792" w14:textId="77777777" w:rsidR="00CF5E61" w:rsidRPr="000C12BD" w:rsidRDefault="00CF5E61" w:rsidP="005A4909">
                            <w:pPr>
                              <w:jc w:val="center"/>
                              <w:rPr>
                                <w:b/>
                                <w:sz w:val="44"/>
                                <w:szCs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C6071" id="Rectangle 5" o:spid="_x0000_s1026" style="position:absolute;margin-left:-26.25pt;margin-top:18pt;width:486.4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" filled="f" stroked="f" strokeweight="1.75pt">
                <v:textbox inset="1pt,1pt,1pt,1pt">
                  <w:txbxContent>
                    <w:p w14:paraId="69FC722C" w14:textId="77777777" w:rsidR="00CF5E61" w:rsidRDefault="00CF5E61" w:rsidP="005A4909">
                      <w:pPr>
                        <w:jc w:val="center"/>
                        <w:rPr>
                          <w:rFonts w:cs="Arial"/>
                          <w:b/>
                          <w:color w:val="244061"/>
                          <w:sz w:val="52"/>
                          <w:szCs w:val="68"/>
                          <w:lang w:val="en-US"/>
                        </w:rPr>
                      </w:pPr>
                    </w:p>
                    <w:p w14:paraId="14B4FC32" w14:textId="77777777" w:rsidR="00CF5E61" w:rsidRDefault="00CF5E61" w:rsidP="005A4909">
                      <w:pPr>
                        <w:jc w:val="center"/>
                        <w:rPr>
                          <w:rFonts w:cs="Arial"/>
                          <w:b/>
                          <w:color w:val="244061"/>
                          <w:sz w:val="52"/>
                          <w:szCs w:val="68"/>
                          <w:lang w:val="en-US"/>
                        </w:rPr>
                      </w:pPr>
                    </w:p>
                    <w:p w14:paraId="7939526A" w14:textId="77777777" w:rsidR="00CF5E61" w:rsidRPr="005A4909" w:rsidRDefault="00CF5E61" w:rsidP="005A4909">
                      <w:pPr>
                        <w:jc w:val="center"/>
                        <w:rPr>
                          <w:rFonts w:cs="Arial"/>
                          <w:b/>
                          <w:color w:val="244061"/>
                          <w:sz w:val="52"/>
                          <w:szCs w:val="68"/>
                          <w:lang w:val="en-US"/>
                        </w:rPr>
                      </w:pPr>
                      <w:r w:rsidRPr="005A4909">
                        <w:rPr>
                          <w:rFonts w:cs="Arial"/>
                          <w:b/>
                          <w:color w:val="244061"/>
                          <w:sz w:val="52"/>
                          <w:szCs w:val="68"/>
                          <w:lang w:val="en-US"/>
                        </w:rPr>
                        <w:t xml:space="preserve">Network-as-a-Service Runbook </w:t>
                      </w:r>
                    </w:p>
                    <w:p w14:paraId="6EACF068" w14:textId="77777777" w:rsidR="00CF5E61" w:rsidRDefault="00CF5E61" w:rsidP="005A4909">
                      <w:pPr>
                        <w:jc w:val="center"/>
                        <w:rPr>
                          <w:rFonts w:cs="Arial"/>
                          <w:b/>
                          <w:color w:val="244061"/>
                          <w:sz w:val="52"/>
                          <w:szCs w:val="68"/>
                          <w:lang w:val="en-US"/>
                        </w:rPr>
                      </w:pPr>
                    </w:p>
                    <w:p w14:paraId="271BA61E" w14:textId="4E4896C7" w:rsidR="00CF5E61" w:rsidRPr="00FF0078" w:rsidRDefault="00C17A48" w:rsidP="005A4909">
                      <w:pPr>
                        <w:jc w:val="center"/>
                        <w:rPr>
                          <w:rFonts w:cs="Arial"/>
                          <w:b/>
                          <w:i/>
                          <w:color w:val="244061"/>
                          <w:sz w:val="52"/>
                          <w:szCs w:val="68"/>
                          <w:lang w:val="en-US"/>
                        </w:rPr>
                      </w:pPr>
                      <w:r w:rsidRPr="00C17A48">
                        <w:rPr>
                          <w:rFonts w:cs="Arial"/>
                          <w:b/>
                          <w:i/>
                          <w:color w:val="244061"/>
                          <w:sz w:val="52"/>
                          <w:szCs w:val="68"/>
                          <w:lang w:val="en-US"/>
                        </w:rPr>
                        <w:t>Network Monitoring Reference Architecture</w:t>
                      </w:r>
                    </w:p>
                    <w:p w14:paraId="7AA9FF43" w14:textId="77777777" w:rsidR="00CF5E61" w:rsidRDefault="00CF5E61" w:rsidP="005A4909">
                      <w:pPr>
                        <w:jc w:val="center"/>
                        <w:rPr>
                          <w:rFonts w:cs="Arial"/>
                          <w:i/>
                          <w:sz w:val="28"/>
                          <w:szCs w:val="44"/>
                          <w:lang w:val="en-US"/>
                        </w:rPr>
                      </w:pPr>
                    </w:p>
                    <w:p w14:paraId="7E3BC774" w14:textId="77777777" w:rsidR="00CF5E61" w:rsidRDefault="00CF5E61" w:rsidP="005A4909">
                      <w:pPr>
                        <w:jc w:val="center"/>
                        <w:rPr>
                          <w:rFonts w:cs="Arial"/>
                          <w:i/>
                          <w:sz w:val="28"/>
                          <w:szCs w:val="44"/>
                          <w:lang w:val="en-US"/>
                        </w:rPr>
                      </w:pPr>
                    </w:p>
                    <w:p w14:paraId="565F9D4F" w14:textId="77777777" w:rsidR="00CF5E61" w:rsidRPr="005A4909" w:rsidRDefault="00CF5E61" w:rsidP="005A4909">
                      <w:pPr>
                        <w:jc w:val="center"/>
                        <w:rPr>
                          <w:rFonts w:cs="Arial"/>
                          <w:i/>
                          <w:sz w:val="28"/>
                          <w:szCs w:val="44"/>
                          <w:lang w:val="en-US"/>
                        </w:rPr>
                      </w:pPr>
                    </w:p>
                    <w:p w14:paraId="66B2A333" w14:textId="11EDAF47" w:rsidR="00CF5E61" w:rsidRPr="005A4909" w:rsidRDefault="00FF0078" w:rsidP="005A4909">
                      <w:pPr>
                        <w:jc w:val="center"/>
                        <w:rPr>
                          <w:rFonts w:ascii="Tahoma" w:hAnsi="Tahoma" w:cs="Tahoma"/>
                          <w:b/>
                          <w:sz w:val="32"/>
                          <w:szCs w:val="44"/>
                          <w:lang w:val="en-US"/>
                        </w:rPr>
                      </w:pPr>
                      <w:r>
                        <w:rPr>
                          <w:rFonts w:ascii="Tahoma" w:hAnsi="Tahoma" w:cs="Tahoma"/>
                          <w:b/>
                          <w:sz w:val="32"/>
                          <w:szCs w:val="44"/>
                          <w:lang w:val="en-US"/>
                        </w:rPr>
                        <w:t>&lt;NaaS Operator’s Name&gt;</w:t>
                      </w:r>
                    </w:p>
                    <w:p w14:paraId="6E2BD116" w14:textId="692656AD" w:rsidR="00CF5E61" w:rsidRDefault="00FF0078" w:rsidP="005A4909">
                      <w:pPr>
                        <w:jc w:val="center"/>
                        <w:rPr>
                          <w:rFonts w:cs="Arial"/>
                          <w:i/>
                          <w:sz w:val="28"/>
                          <w:szCs w:val="44"/>
                        </w:rPr>
                      </w:pPr>
                      <w:r w:rsidRPr="00FF0078">
                        <w:rPr>
                          <w:rFonts w:cs="Arial"/>
                          <w:i/>
                          <w:noProof/>
                          <w:sz w:val="28"/>
                          <w:szCs w:val="44"/>
                          <w:lang w:eastAsia="es-MX"/>
                        </w:rPr>
                        <w:drawing>
                          <wp:inline distT="0" distB="0" distL="0" distR="0" wp14:anchorId="7ED82CFF" wp14:editId="46432008">
                            <wp:extent cx="1036410" cy="1060796"/>
                            <wp:effectExtent l="0" t="0" r="0" b="635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8"/>
                                    <a:stretch>
                                      <a:fillRect/>
                                    </a:stretch>
                                  </pic:blipFill>
                                  <pic:spPr>
                                    <a:xfrm>
                                      <a:off x="0" y="0"/>
                                      <a:ext cx="1036410" cy="1060796"/>
                                    </a:xfrm>
                                    <a:prstGeom prst="rect">
                                      <a:avLst/>
                                    </a:prstGeom>
                                  </pic:spPr>
                                </pic:pic>
                              </a:graphicData>
                            </a:graphic>
                          </wp:inline>
                        </w:drawing>
                      </w:r>
                    </w:p>
                    <w:p w14:paraId="220138F9" w14:textId="37F5EA1A" w:rsidR="00CF5E61" w:rsidRDefault="00FF0078" w:rsidP="005A4909">
                      <w:pPr>
                        <w:jc w:val="center"/>
                        <w:rPr>
                          <w:rFonts w:cs="Arial"/>
                          <w:i/>
                          <w:sz w:val="28"/>
                          <w:szCs w:val="44"/>
                        </w:rPr>
                      </w:pPr>
                      <w:r>
                        <w:rPr>
                          <w:rFonts w:cs="Arial"/>
                          <w:i/>
                          <w:sz w:val="28"/>
                          <w:szCs w:val="44"/>
                        </w:rPr>
                        <w:t>&lt;Release Date&gt;</w:t>
                      </w:r>
                    </w:p>
                    <w:p w14:paraId="23F3653A" w14:textId="77777777" w:rsidR="00CF5E61" w:rsidRDefault="00CF5E61" w:rsidP="005A4909">
                      <w:pPr>
                        <w:jc w:val="right"/>
                        <w:rPr>
                          <w:rFonts w:cs="Arial"/>
                          <w:i/>
                          <w:sz w:val="28"/>
                          <w:szCs w:val="44"/>
                        </w:rPr>
                      </w:pPr>
                    </w:p>
                    <w:p w14:paraId="4B7F2176" w14:textId="77777777" w:rsidR="00CF5E61" w:rsidRDefault="00CF5E61" w:rsidP="005A4909">
                      <w:pPr>
                        <w:jc w:val="right"/>
                        <w:rPr>
                          <w:rFonts w:cs="Arial"/>
                          <w:b/>
                          <w:sz w:val="44"/>
                          <w:szCs w:val="44"/>
                        </w:rPr>
                      </w:pPr>
                    </w:p>
                    <w:p w14:paraId="673378F7" w14:textId="77777777" w:rsidR="00CF5E61" w:rsidRDefault="00CF5E61" w:rsidP="005A4909">
                      <w:pPr>
                        <w:jc w:val="center"/>
                        <w:rPr>
                          <w:rFonts w:cs="Arial"/>
                          <w:sz w:val="24"/>
                        </w:rPr>
                      </w:pPr>
                    </w:p>
                    <w:p w14:paraId="3CB49869" w14:textId="77777777" w:rsidR="00CF5E61" w:rsidRDefault="00CF5E61" w:rsidP="005A4909">
                      <w:pPr>
                        <w:jc w:val="center"/>
                        <w:rPr>
                          <w:rFonts w:cs="Arial"/>
                          <w:sz w:val="24"/>
                        </w:rPr>
                      </w:pPr>
                    </w:p>
                    <w:p w14:paraId="7747D792" w14:textId="77777777" w:rsidR="00CF5E61" w:rsidRPr="000C12BD" w:rsidRDefault="00CF5E61" w:rsidP="005A4909">
                      <w:pPr>
                        <w:jc w:val="center"/>
                        <w:rPr>
                          <w:b/>
                          <w:sz w:val="44"/>
                          <w:szCs w:val="44"/>
                        </w:rPr>
                      </w:pPr>
                    </w:p>
                  </w:txbxContent>
                </v:textbox>
              </v:rect>
            </w:pict>
          </mc:Fallback>
        </mc:AlternateContent>
      </w:r>
      <w:r w:rsidRPr="000155B3">
        <w:rPr>
          <w:lang w:val="en-US"/>
        </w:rPr>
        <w:br w:type="page"/>
      </w:r>
      <w:r w:rsidR="00B34F5E" w:rsidRPr="000155B3">
        <w:rPr>
          <w:lang w:val="en-US"/>
        </w:rPr>
        <w:lastRenderedPageBreak/>
        <w:t>Table of Content</w:t>
      </w:r>
      <w:r w:rsidR="00BC3BB7" w:rsidRPr="000155B3">
        <w:rPr>
          <w:lang w:val="en-US"/>
        </w:rPr>
        <w:t>s</w:t>
      </w:r>
      <w:bookmarkEnd w:id="0"/>
    </w:p>
    <w:p w14:paraId="309DBAE5" w14:textId="77777777" w:rsidR="00665F8C" w:rsidRDefault="00B34F5E">
      <w:pPr>
        <w:pStyle w:val="TOC1"/>
        <w:tabs>
          <w:tab w:val="right" w:leader="dot" w:pos="8828"/>
        </w:tabs>
        <w:rPr>
          <w:rFonts w:eastAsiaTheme="minorEastAsia"/>
          <w:noProof/>
          <w:lang w:eastAsia="es-MX"/>
        </w:rPr>
      </w:pPr>
      <w:r w:rsidRPr="000155B3">
        <w:rPr>
          <w:lang w:val="en-US"/>
        </w:rPr>
        <w:fldChar w:fldCharType="begin"/>
      </w:r>
      <w:r w:rsidRPr="000155B3">
        <w:rPr>
          <w:lang w:val="en-US"/>
        </w:rPr>
        <w:instrText xml:space="preserve"> TOC \o "1-3" \h \z \u </w:instrText>
      </w:r>
      <w:r w:rsidRPr="000155B3">
        <w:rPr>
          <w:lang w:val="en-US"/>
        </w:rPr>
        <w:fldChar w:fldCharType="separate"/>
      </w:r>
      <w:hyperlink w:anchor="_Toc40715421" w:history="1">
        <w:r w:rsidR="00665F8C" w:rsidRPr="00266C75">
          <w:rPr>
            <w:rStyle w:val="Hyperlink"/>
            <w:noProof/>
            <w:lang w:val="en-US"/>
          </w:rPr>
          <w:t>Table of Contents</w:t>
        </w:r>
        <w:r w:rsidR="00665F8C">
          <w:rPr>
            <w:noProof/>
            <w:webHidden/>
          </w:rPr>
          <w:tab/>
        </w:r>
        <w:r w:rsidR="00665F8C">
          <w:rPr>
            <w:noProof/>
            <w:webHidden/>
          </w:rPr>
          <w:fldChar w:fldCharType="begin"/>
        </w:r>
        <w:r w:rsidR="00665F8C">
          <w:rPr>
            <w:noProof/>
            <w:webHidden/>
          </w:rPr>
          <w:instrText xml:space="preserve"> PAGEREF _Toc40715421 \h </w:instrText>
        </w:r>
        <w:r w:rsidR="00665F8C">
          <w:rPr>
            <w:noProof/>
            <w:webHidden/>
          </w:rPr>
        </w:r>
        <w:r w:rsidR="00665F8C">
          <w:rPr>
            <w:noProof/>
            <w:webHidden/>
          </w:rPr>
          <w:fldChar w:fldCharType="separate"/>
        </w:r>
        <w:r w:rsidR="00665F8C">
          <w:rPr>
            <w:noProof/>
            <w:webHidden/>
          </w:rPr>
          <w:t>1</w:t>
        </w:r>
        <w:r w:rsidR="00665F8C">
          <w:rPr>
            <w:noProof/>
            <w:webHidden/>
          </w:rPr>
          <w:fldChar w:fldCharType="end"/>
        </w:r>
      </w:hyperlink>
    </w:p>
    <w:p w14:paraId="2E17BFA8" w14:textId="77777777" w:rsidR="00665F8C" w:rsidRDefault="00F952A9">
      <w:pPr>
        <w:pStyle w:val="TOC1"/>
        <w:tabs>
          <w:tab w:val="right" w:leader="dot" w:pos="8828"/>
        </w:tabs>
        <w:rPr>
          <w:rFonts w:eastAsiaTheme="minorEastAsia"/>
          <w:noProof/>
          <w:lang w:eastAsia="es-MX"/>
        </w:rPr>
      </w:pPr>
      <w:hyperlink w:anchor="_Toc40715422" w:history="1">
        <w:r w:rsidR="00665F8C" w:rsidRPr="00266C75">
          <w:rPr>
            <w:rStyle w:val="Hyperlink"/>
            <w:noProof/>
            <w:lang w:val="en-US"/>
          </w:rPr>
          <w:t>Document Control</w:t>
        </w:r>
        <w:r w:rsidR="00665F8C">
          <w:rPr>
            <w:noProof/>
            <w:webHidden/>
          </w:rPr>
          <w:tab/>
        </w:r>
        <w:r w:rsidR="00665F8C">
          <w:rPr>
            <w:noProof/>
            <w:webHidden/>
          </w:rPr>
          <w:fldChar w:fldCharType="begin"/>
        </w:r>
        <w:r w:rsidR="00665F8C">
          <w:rPr>
            <w:noProof/>
            <w:webHidden/>
          </w:rPr>
          <w:instrText xml:space="preserve"> PAGEREF _Toc40715422 \h </w:instrText>
        </w:r>
        <w:r w:rsidR="00665F8C">
          <w:rPr>
            <w:noProof/>
            <w:webHidden/>
          </w:rPr>
        </w:r>
        <w:r w:rsidR="00665F8C">
          <w:rPr>
            <w:noProof/>
            <w:webHidden/>
          </w:rPr>
          <w:fldChar w:fldCharType="separate"/>
        </w:r>
        <w:r w:rsidR="00665F8C">
          <w:rPr>
            <w:noProof/>
            <w:webHidden/>
          </w:rPr>
          <w:t>3</w:t>
        </w:r>
        <w:r w:rsidR="00665F8C">
          <w:rPr>
            <w:noProof/>
            <w:webHidden/>
          </w:rPr>
          <w:fldChar w:fldCharType="end"/>
        </w:r>
      </w:hyperlink>
    </w:p>
    <w:p w14:paraId="6020490D" w14:textId="77777777" w:rsidR="00665F8C" w:rsidRDefault="00F952A9">
      <w:pPr>
        <w:pStyle w:val="TOC1"/>
        <w:tabs>
          <w:tab w:val="right" w:leader="dot" w:pos="8828"/>
        </w:tabs>
        <w:rPr>
          <w:rFonts w:eastAsiaTheme="minorEastAsia"/>
          <w:noProof/>
          <w:lang w:eastAsia="es-MX"/>
        </w:rPr>
      </w:pPr>
      <w:hyperlink w:anchor="_Toc40715423" w:history="1">
        <w:r w:rsidR="00665F8C" w:rsidRPr="00266C75">
          <w:rPr>
            <w:rStyle w:val="Hyperlink"/>
            <w:noProof/>
            <w:lang w:val="en-US"/>
          </w:rPr>
          <w:t>About Design Template</w:t>
        </w:r>
        <w:r w:rsidR="00665F8C">
          <w:rPr>
            <w:noProof/>
            <w:webHidden/>
          </w:rPr>
          <w:tab/>
        </w:r>
        <w:r w:rsidR="00665F8C">
          <w:rPr>
            <w:noProof/>
            <w:webHidden/>
          </w:rPr>
          <w:fldChar w:fldCharType="begin"/>
        </w:r>
        <w:r w:rsidR="00665F8C">
          <w:rPr>
            <w:noProof/>
            <w:webHidden/>
          </w:rPr>
          <w:instrText xml:space="preserve"> PAGEREF _Toc40715423 \h </w:instrText>
        </w:r>
        <w:r w:rsidR="00665F8C">
          <w:rPr>
            <w:noProof/>
            <w:webHidden/>
          </w:rPr>
        </w:r>
        <w:r w:rsidR="00665F8C">
          <w:rPr>
            <w:noProof/>
            <w:webHidden/>
          </w:rPr>
          <w:fldChar w:fldCharType="separate"/>
        </w:r>
        <w:r w:rsidR="00665F8C">
          <w:rPr>
            <w:noProof/>
            <w:webHidden/>
          </w:rPr>
          <w:t>4</w:t>
        </w:r>
        <w:r w:rsidR="00665F8C">
          <w:rPr>
            <w:noProof/>
            <w:webHidden/>
          </w:rPr>
          <w:fldChar w:fldCharType="end"/>
        </w:r>
      </w:hyperlink>
    </w:p>
    <w:p w14:paraId="519F5A54" w14:textId="77777777" w:rsidR="00665F8C" w:rsidRDefault="00F952A9">
      <w:pPr>
        <w:pStyle w:val="TOC2"/>
        <w:tabs>
          <w:tab w:val="right" w:leader="dot" w:pos="8828"/>
        </w:tabs>
        <w:rPr>
          <w:rFonts w:eastAsiaTheme="minorEastAsia"/>
          <w:noProof/>
          <w:lang w:eastAsia="es-MX"/>
        </w:rPr>
      </w:pPr>
      <w:hyperlink w:anchor="_Toc40715424" w:history="1">
        <w:r w:rsidR="00665F8C" w:rsidRPr="00266C75">
          <w:rPr>
            <w:rStyle w:val="Hyperlink"/>
            <w:noProof/>
          </w:rPr>
          <w:t>Document Purpose</w:t>
        </w:r>
        <w:r w:rsidR="00665F8C">
          <w:rPr>
            <w:noProof/>
            <w:webHidden/>
          </w:rPr>
          <w:tab/>
        </w:r>
        <w:r w:rsidR="00665F8C">
          <w:rPr>
            <w:noProof/>
            <w:webHidden/>
          </w:rPr>
          <w:fldChar w:fldCharType="begin"/>
        </w:r>
        <w:r w:rsidR="00665F8C">
          <w:rPr>
            <w:noProof/>
            <w:webHidden/>
          </w:rPr>
          <w:instrText xml:space="preserve"> PAGEREF _Toc40715424 \h </w:instrText>
        </w:r>
        <w:r w:rsidR="00665F8C">
          <w:rPr>
            <w:noProof/>
            <w:webHidden/>
          </w:rPr>
        </w:r>
        <w:r w:rsidR="00665F8C">
          <w:rPr>
            <w:noProof/>
            <w:webHidden/>
          </w:rPr>
          <w:fldChar w:fldCharType="separate"/>
        </w:r>
        <w:r w:rsidR="00665F8C">
          <w:rPr>
            <w:noProof/>
            <w:webHidden/>
          </w:rPr>
          <w:t>4</w:t>
        </w:r>
        <w:r w:rsidR="00665F8C">
          <w:rPr>
            <w:noProof/>
            <w:webHidden/>
          </w:rPr>
          <w:fldChar w:fldCharType="end"/>
        </w:r>
      </w:hyperlink>
    </w:p>
    <w:p w14:paraId="695923DA" w14:textId="77777777" w:rsidR="00665F8C" w:rsidRDefault="00F952A9">
      <w:pPr>
        <w:pStyle w:val="TOC1"/>
        <w:tabs>
          <w:tab w:val="right" w:leader="dot" w:pos="8828"/>
        </w:tabs>
        <w:rPr>
          <w:rFonts w:eastAsiaTheme="minorEastAsia"/>
          <w:noProof/>
          <w:lang w:eastAsia="es-MX"/>
        </w:rPr>
      </w:pPr>
      <w:hyperlink w:anchor="_Toc40715425" w:history="1">
        <w:r w:rsidR="00665F8C" w:rsidRPr="00266C75">
          <w:rPr>
            <w:rStyle w:val="Hyperlink"/>
            <w:noProof/>
            <w:lang w:val="en-US"/>
          </w:rPr>
          <w:t>Executive Summary</w:t>
        </w:r>
        <w:r w:rsidR="00665F8C">
          <w:rPr>
            <w:noProof/>
            <w:webHidden/>
          </w:rPr>
          <w:tab/>
        </w:r>
        <w:r w:rsidR="00665F8C">
          <w:rPr>
            <w:noProof/>
            <w:webHidden/>
          </w:rPr>
          <w:fldChar w:fldCharType="begin"/>
        </w:r>
        <w:r w:rsidR="00665F8C">
          <w:rPr>
            <w:noProof/>
            <w:webHidden/>
          </w:rPr>
          <w:instrText xml:space="preserve"> PAGEREF _Toc40715425 \h </w:instrText>
        </w:r>
        <w:r w:rsidR="00665F8C">
          <w:rPr>
            <w:noProof/>
            <w:webHidden/>
          </w:rPr>
        </w:r>
        <w:r w:rsidR="00665F8C">
          <w:rPr>
            <w:noProof/>
            <w:webHidden/>
          </w:rPr>
          <w:fldChar w:fldCharType="separate"/>
        </w:r>
        <w:r w:rsidR="00665F8C">
          <w:rPr>
            <w:noProof/>
            <w:webHidden/>
          </w:rPr>
          <w:t>4</w:t>
        </w:r>
        <w:r w:rsidR="00665F8C">
          <w:rPr>
            <w:noProof/>
            <w:webHidden/>
          </w:rPr>
          <w:fldChar w:fldCharType="end"/>
        </w:r>
      </w:hyperlink>
    </w:p>
    <w:p w14:paraId="1BC14C25" w14:textId="77777777" w:rsidR="00665F8C" w:rsidRDefault="00F952A9">
      <w:pPr>
        <w:pStyle w:val="TOC1"/>
        <w:tabs>
          <w:tab w:val="right" w:leader="dot" w:pos="8828"/>
        </w:tabs>
        <w:rPr>
          <w:rFonts w:eastAsiaTheme="minorEastAsia"/>
          <w:noProof/>
          <w:lang w:eastAsia="es-MX"/>
        </w:rPr>
      </w:pPr>
      <w:hyperlink w:anchor="_Toc40715426" w:history="1">
        <w:r w:rsidR="00665F8C" w:rsidRPr="00266C75">
          <w:rPr>
            <w:rStyle w:val="Hyperlink"/>
            <w:noProof/>
            <w:lang w:val="en-US"/>
          </w:rPr>
          <w:t>Introduction</w:t>
        </w:r>
        <w:r w:rsidR="00665F8C">
          <w:rPr>
            <w:noProof/>
            <w:webHidden/>
          </w:rPr>
          <w:tab/>
        </w:r>
        <w:r w:rsidR="00665F8C">
          <w:rPr>
            <w:noProof/>
            <w:webHidden/>
          </w:rPr>
          <w:fldChar w:fldCharType="begin"/>
        </w:r>
        <w:r w:rsidR="00665F8C">
          <w:rPr>
            <w:noProof/>
            <w:webHidden/>
          </w:rPr>
          <w:instrText xml:space="preserve"> PAGEREF _Toc40715426 \h </w:instrText>
        </w:r>
        <w:r w:rsidR="00665F8C">
          <w:rPr>
            <w:noProof/>
            <w:webHidden/>
          </w:rPr>
        </w:r>
        <w:r w:rsidR="00665F8C">
          <w:rPr>
            <w:noProof/>
            <w:webHidden/>
          </w:rPr>
          <w:fldChar w:fldCharType="separate"/>
        </w:r>
        <w:r w:rsidR="00665F8C">
          <w:rPr>
            <w:noProof/>
            <w:webHidden/>
          </w:rPr>
          <w:t>5</w:t>
        </w:r>
        <w:r w:rsidR="00665F8C">
          <w:rPr>
            <w:noProof/>
            <w:webHidden/>
          </w:rPr>
          <w:fldChar w:fldCharType="end"/>
        </w:r>
      </w:hyperlink>
    </w:p>
    <w:p w14:paraId="6192FB22" w14:textId="77777777" w:rsidR="00665F8C" w:rsidRDefault="00F952A9">
      <w:pPr>
        <w:pStyle w:val="TOC1"/>
        <w:tabs>
          <w:tab w:val="right" w:leader="dot" w:pos="8828"/>
        </w:tabs>
        <w:rPr>
          <w:rFonts w:eastAsiaTheme="minorEastAsia"/>
          <w:noProof/>
          <w:lang w:eastAsia="es-MX"/>
        </w:rPr>
      </w:pPr>
      <w:hyperlink w:anchor="_Toc40715427" w:history="1">
        <w:r w:rsidR="00665F8C" w:rsidRPr="00266C75">
          <w:rPr>
            <w:rStyle w:val="Hyperlink"/>
            <w:noProof/>
            <w:lang w:val="en-US"/>
          </w:rPr>
          <w:t>Section 1</w:t>
        </w:r>
        <w:r w:rsidR="00665F8C">
          <w:rPr>
            <w:noProof/>
            <w:webHidden/>
          </w:rPr>
          <w:tab/>
        </w:r>
        <w:r w:rsidR="00665F8C">
          <w:rPr>
            <w:noProof/>
            <w:webHidden/>
          </w:rPr>
          <w:fldChar w:fldCharType="begin"/>
        </w:r>
        <w:r w:rsidR="00665F8C">
          <w:rPr>
            <w:noProof/>
            <w:webHidden/>
          </w:rPr>
          <w:instrText xml:space="preserve"> PAGEREF _Toc40715427 \h </w:instrText>
        </w:r>
        <w:r w:rsidR="00665F8C">
          <w:rPr>
            <w:noProof/>
            <w:webHidden/>
          </w:rPr>
        </w:r>
        <w:r w:rsidR="00665F8C">
          <w:rPr>
            <w:noProof/>
            <w:webHidden/>
          </w:rPr>
          <w:fldChar w:fldCharType="separate"/>
        </w:r>
        <w:r w:rsidR="00665F8C">
          <w:rPr>
            <w:noProof/>
            <w:webHidden/>
          </w:rPr>
          <w:t>5</w:t>
        </w:r>
        <w:r w:rsidR="00665F8C">
          <w:rPr>
            <w:noProof/>
            <w:webHidden/>
          </w:rPr>
          <w:fldChar w:fldCharType="end"/>
        </w:r>
      </w:hyperlink>
    </w:p>
    <w:p w14:paraId="5EB9436E" w14:textId="77777777" w:rsidR="00665F8C" w:rsidRDefault="00F952A9">
      <w:pPr>
        <w:pStyle w:val="TOC1"/>
        <w:tabs>
          <w:tab w:val="right" w:leader="dot" w:pos="8828"/>
        </w:tabs>
        <w:rPr>
          <w:rFonts w:eastAsiaTheme="minorEastAsia"/>
          <w:noProof/>
          <w:lang w:eastAsia="es-MX"/>
        </w:rPr>
      </w:pPr>
      <w:hyperlink w:anchor="_Toc40715428" w:history="1">
        <w:r w:rsidR="00665F8C" w:rsidRPr="00266C75">
          <w:rPr>
            <w:rStyle w:val="Hyperlink"/>
            <w:noProof/>
            <w:lang w:val="en-US"/>
          </w:rPr>
          <w:t>Section 2</w:t>
        </w:r>
        <w:r w:rsidR="00665F8C">
          <w:rPr>
            <w:noProof/>
            <w:webHidden/>
          </w:rPr>
          <w:tab/>
        </w:r>
        <w:r w:rsidR="00665F8C">
          <w:rPr>
            <w:noProof/>
            <w:webHidden/>
          </w:rPr>
          <w:fldChar w:fldCharType="begin"/>
        </w:r>
        <w:r w:rsidR="00665F8C">
          <w:rPr>
            <w:noProof/>
            <w:webHidden/>
          </w:rPr>
          <w:instrText xml:space="preserve"> PAGEREF _Toc40715428 \h </w:instrText>
        </w:r>
        <w:r w:rsidR="00665F8C">
          <w:rPr>
            <w:noProof/>
            <w:webHidden/>
          </w:rPr>
        </w:r>
        <w:r w:rsidR="00665F8C">
          <w:rPr>
            <w:noProof/>
            <w:webHidden/>
          </w:rPr>
          <w:fldChar w:fldCharType="separate"/>
        </w:r>
        <w:r w:rsidR="00665F8C">
          <w:rPr>
            <w:noProof/>
            <w:webHidden/>
          </w:rPr>
          <w:t>5</w:t>
        </w:r>
        <w:r w:rsidR="00665F8C">
          <w:rPr>
            <w:noProof/>
            <w:webHidden/>
          </w:rPr>
          <w:fldChar w:fldCharType="end"/>
        </w:r>
      </w:hyperlink>
    </w:p>
    <w:p w14:paraId="045CCB60" w14:textId="77777777" w:rsidR="00665F8C" w:rsidRDefault="00F952A9">
      <w:pPr>
        <w:pStyle w:val="TOC1"/>
        <w:tabs>
          <w:tab w:val="right" w:leader="dot" w:pos="8828"/>
        </w:tabs>
        <w:rPr>
          <w:rFonts w:eastAsiaTheme="minorEastAsia"/>
          <w:noProof/>
          <w:lang w:eastAsia="es-MX"/>
        </w:rPr>
      </w:pPr>
      <w:hyperlink w:anchor="_Toc40715429" w:history="1">
        <w:r w:rsidR="00665F8C" w:rsidRPr="00266C75">
          <w:rPr>
            <w:rStyle w:val="Hyperlink"/>
            <w:noProof/>
            <w:lang w:val="en-US"/>
          </w:rPr>
          <w:t>Section 3</w:t>
        </w:r>
        <w:r w:rsidR="00665F8C">
          <w:rPr>
            <w:noProof/>
            <w:webHidden/>
          </w:rPr>
          <w:tab/>
        </w:r>
        <w:r w:rsidR="00665F8C">
          <w:rPr>
            <w:noProof/>
            <w:webHidden/>
          </w:rPr>
          <w:fldChar w:fldCharType="begin"/>
        </w:r>
        <w:r w:rsidR="00665F8C">
          <w:rPr>
            <w:noProof/>
            <w:webHidden/>
          </w:rPr>
          <w:instrText xml:space="preserve"> PAGEREF _Toc40715429 \h </w:instrText>
        </w:r>
        <w:r w:rsidR="00665F8C">
          <w:rPr>
            <w:noProof/>
            <w:webHidden/>
          </w:rPr>
        </w:r>
        <w:r w:rsidR="00665F8C">
          <w:rPr>
            <w:noProof/>
            <w:webHidden/>
          </w:rPr>
          <w:fldChar w:fldCharType="separate"/>
        </w:r>
        <w:r w:rsidR="00665F8C">
          <w:rPr>
            <w:noProof/>
            <w:webHidden/>
          </w:rPr>
          <w:t>5</w:t>
        </w:r>
        <w:r w:rsidR="00665F8C">
          <w:rPr>
            <w:noProof/>
            <w:webHidden/>
          </w:rPr>
          <w:fldChar w:fldCharType="end"/>
        </w:r>
      </w:hyperlink>
    </w:p>
    <w:p w14:paraId="76F2D160" w14:textId="77777777" w:rsidR="00665F8C" w:rsidRDefault="00F952A9">
      <w:pPr>
        <w:pStyle w:val="TOC1"/>
        <w:tabs>
          <w:tab w:val="right" w:leader="dot" w:pos="8828"/>
        </w:tabs>
        <w:rPr>
          <w:rFonts w:eastAsiaTheme="minorEastAsia"/>
          <w:noProof/>
          <w:lang w:eastAsia="es-MX"/>
        </w:rPr>
      </w:pPr>
      <w:hyperlink w:anchor="_Toc40715430" w:history="1">
        <w:r w:rsidR="00665F8C" w:rsidRPr="00266C75">
          <w:rPr>
            <w:rStyle w:val="Hyperlink"/>
            <w:noProof/>
            <w:lang w:val="en-US"/>
          </w:rPr>
          <w:t>Annex A</w:t>
        </w:r>
        <w:r w:rsidR="00665F8C">
          <w:rPr>
            <w:noProof/>
            <w:webHidden/>
          </w:rPr>
          <w:tab/>
        </w:r>
        <w:r w:rsidR="00665F8C">
          <w:rPr>
            <w:noProof/>
            <w:webHidden/>
          </w:rPr>
          <w:fldChar w:fldCharType="begin"/>
        </w:r>
        <w:r w:rsidR="00665F8C">
          <w:rPr>
            <w:noProof/>
            <w:webHidden/>
          </w:rPr>
          <w:instrText xml:space="preserve"> PAGEREF _Toc40715430 \h </w:instrText>
        </w:r>
        <w:r w:rsidR="00665F8C">
          <w:rPr>
            <w:noProof/>
            <w:webHidden/>
          </w:rPr>
        </w:r>
        <w:r w:rsidR="00665F8C">
          <w:rPr>
            <w:noProof/>
            <w:webHidden/>
          </w:rPr>
          <w:fldChar w:fldCharType="separate"/>
        </w:r>
        <w:r w:rsidR="00665F8C">
          <w:rPr>
            <w:noProof/>
            <w:webHidden/>
          </w:rPr>
          <w:t>6</w:t>
        </w:r>
        <w:r w:rsidR="00665F8C">
          <w:rPr>
            <w:noProof/>
            <w:webHidden/>
          </w:rPr>
          <w:fldChar w:fldCharType="end"/>
        </w:r>
      </w:hyperlink>
    </w:p>
    <w:p w14:paraId="0C5F9131" w14:textId="3FAE9249" w:rsidR="00B34F5E" w:rsidRPr="000155B3" w:rsidRDefault="00B34F5E" w:rsidP="005E216E">
      <w:pPr>
        <w:tabs>
          <w:tab w:val="left" w:pos="2775"/>
        </w:tabs>
        <w:rPr>
          <w:lang w:val="en-US"/>
        </w:rPr>
      </w:pPr>
      <w:r w:rsidRPr="000155B3">
        <w:rPr>
          <w:lang w:val="en-US"/>
        </w:rPr>
        <w:fldChar w:fldCharType="end"/>
      </w:r>
      <w:r w:rsidR="005E216E" w:rsidRPr="000155B3">
        <w:rPr>
          <w:lang w:val="en-US"/>
        </w:rPr>
        <w:tab/>
      </w:r>
    </w:p>
    <w:p w14:paraId="0FA983EB" w14:textId="77777777" w:rsidR="00776C15" w:rsidRDefault="00DB531F" w:rsidP="00776C15">
      <w:pPr>
        <w:pStyle w:val="Heading1"/>
      </w:pPr>
      <w:r w:rsidRPr="000155B3">
        <w:rPr>
          <w:lang w:val="en-US"/>
        </w:rPr>
        <w:br w:type="page"/>
      </w:r>
      <w:r w:rsidR="00776C15">
        <w:lastRenderedPageBreak/>
        <w:t>Information for Bidders</w:t>
      </w:r>
    </w:p>
    <w:p w14:paraId="753680A5" w14:textId="77777777" w:rsidR="00776C15" w:rsidRDefault="00776C15" w:rsidP="00776C15">
      <w:pPr>
        <w:pStyle w:val="Heading2"/>
      </w:pPr>
      <w:r>
        <w:t>Introduction</w:t>
      </w:r>
    </w:p>
    <w:p w14:paraId="46F23593" w14:textId="77777777" w:rsidR="00776C15" w:rsidRDefault="00776C15" w:rsidP="00776C15">
      <w:pPr>
        <w:pStyle w:val="Heading2"/>
      </w:pPr>
      <w:r>
        <w:t>Statement of Purpose</w:t>
      </w:r>
    </w:p>
    <w:p w14:paraId="54FE1727" w14:textId="77777777" w:rsidR="00776C15" w:rsidRDefault="00776C15" w:rsidP="00776C15">
      <w:pPr>
        <w:pStyle w:val="Heading2"/>
      </w:pPr>
      <w:r>
        <w:t>Background Information</w:t>
      </w:r>
    </w:p>
    <w:p w14:paraId="32CB0956" w14:textId="77777777" w:rsidR="00776C15" w:rsidRDefault="00776C15" w:rsidP="00776C15">
      <w:pPr>
        <w:pStyle w:val="Heading2"/>
      </w:pPr>
      <w:r>
        <w:t>RFx Schedule and Timelines</w:t>
      </w:r>
    </w:p>
    <w:p w14:paraId="3231FDBD" w14:textId="77777777" w:rsidR="00776C15" w:rsidRDefault="00776C15" w:rsidP="00776C15">
      <w:pPr>
        <w:pStyle w:val="Heading2"/>
      </w:pPr>
      <w:r>
        <w:t>Point Of Contact</w:t>
      </w:r>
    </w:p>
    <w:p w14:paraId="42DFF8CD" w14:textId="77777777" w:rsidR="00776C15" w:rsidRDefault="00776C15" w:rsidP="00776C15">
      <w:pPr>
        <w:pStyle w:val="Heading2"/>
      </w:pPr>
      <w:r>
        <w:t>Additional Information</w:t>
      </w:r>
    </w:p>
    <w:p w14:paraId="2558B2B5" w14:textId="77777777" w:rsidR="00776C15" w:rsidRPr="005A1A4A" w:rsidRDefault="00776C15" w:rsidP="00776C15">
      <w:pPr>
        <w:pStyle w:val="Heading3"/>
      </w:pPr>
      <w:r>
        <w:t>Revisions to the RFx</w:t>
      </w:r>
    </w:p>
    <w:p w14:paraId="56CC8240" w14:textId="77777777" w:rsidR="00776C15" w:rsidRDefault="00776C15" w:rsidP="00776C15">
      <w:pPr>
        <w:pStyle w:val="Heading3"/>
      </w:pPr>
      <w:r>
        <w:t>Cost Liability</w:t>
      </w:r>
    </w:p>
    <w:p w14:paraId="7EADA970" w14:textId="77777777" w:rsidR="00776C15" w:rsidRDefault="00776C15" w:rsidP="00776C15">
      <w:pPr>
        <w:pStyle w:val="Heading3"/>
      </w:pPr>
      <w:r>
        <w:t>Joint Venture</w:t>
      </w:r>
    </w:p>
    <w:p w14:paraId="674A25DF" w14:textId="77777777" w:rsidR="00776C15" w:rsidRPr="005A1A4A" w:rsidRDefault="00776C15" w:rsidP="00776C15">
      <w:pPr>
        <w:pStyle w:val="Heading3"/>
      </w:pPr>
      <w:r>
        <w:t>Others: Price Alteration, Bid Errors</w:t>
      </w:r>
    </w:p>
    <w:p w14:paraId="229BC357" w14:textId="77777777" w:rsidR="00776C15" w:rsidRDefault="00776C15" w:rsidP="00776C15">
      <w:pPr>
        <w:pStyle w:val="Heading1"/>
      </w:pPr>
      <w:r>
        <w:t>Glossary and Definitions</w:t>
      </w:r>
    </w:p>
    <w:p w14:paraId="4CA1A697" w14:textId="77777777" w:rsidR="00776C15" w:rsidRDefault="00776C15" w:rsidP="00776C15">
      <w:pPr>
        <w:pStyle w:val="Heading1"/>
      </w:pPr>
      <w:r>
        <w:t>Scope of Work</w:t>
      </w:r>
    </w:p>
    <w:p w14:paraId="7080BB5B" w14:textId="77777777" w:rsidR="00776C15" w:rsidRDefault="00776C15" w:rsidP="00776C15">
      <w:pPr>
        <w:pStyle w:val="Heading2"/>
      </w:pPr>
      <w:r>
        <w:t>Technical Requirements</w:t>
      </w:r>
    </w:p>
    <w:p w14:paraId="15A07D5C" w14:textId="77777777" w:rsidR="00776C15" w:rsidRDefault="00776C15" w:rsidP="00776C15">
      <w:pPr>
        <w:pStyle w:val="Heading3"/>
      </w:pPr>
      <w:r>
        <w:t>Solutions and Services Technical Specifications</w:t>
      </w:r>
    </w:p>
    <w:p w14:paraId="48F5EA18" w14:textId="77777777" w:rsidR="00776C15" w:rsidRDefault="00776C15" w:rsidP="00776C15">
      <w:pPr>
        <w:pStyle w:val="Heading3"/>
      </w:pPr>
      <w:r>
        <w:t>Testing and Acceptance</w:t>
      </w:r>
    </w:p>
    <w:p w14:paraId="1D2272FD" w14:textId="77777777" w:rsidR="00776C15" w:rsidRDefault="00776C15" w:rsidP="00776C15">
      <w:pPr>
        <w:pStyle w:val="Heading3"/>
      </w:pPr>
      <w:r>
        <w:t>Warranty</w:t>
      </w:r>
    </w:p>
    <w:p w14:paraId="4DA20656" w14:textId="77777777" w:rsidR="00776C15" w:rsidRDefault="00776C15" w:rsidP="00776C15">
      <w:pPr>
        <w:pStyle w:val="Heading3"/>
      </w:pPr>
      <w:r>
        <w:t>Training</w:t>
      </w:r>
    </w:p>
    <w:p w14:paraId="5BD9F472" w14:textId="77777777" w:rsidR="00776C15" w:rsidRDefault="00776C15" w:rsidP="00776C15">
      <w:pPr>
        <w:pStyle w:val="Heading2"/>
      </w:pPr>
      <w:r>
        <w:t>Project Plan</w:t>
      </w:r>
    </w:p>
    <w:p w14:paraId="5383A622" w14:textId="77777777" w:rsidR="00776C15" w:rsidRDefault="00776C15" w:rsidP="00776C15">
      <w:pPr>
        <w:pStyle w:val="Heading2"/>
      </w:pPr>
      <w:r>
        <w:t>Budget Plan</w:t>
      </w:r>
    </w:p>
    <w:p w14:paraId="7C8955B1" w14:textId="77777777" w:rsidR="00776C15" w:rsidRDefault="00776C15" w:rsidP="00776C15">
      <w:pPr>
        <w:pStyle w:val="Heading1"/>
      </w:pPr>
      <w:r>
        <w:t>Bid Proposal Preparation and Submission</w:t>
      </w:r>
    </w:p>
    <w:p w14:paraId="3BA9645B" w14:textId="77777777" w:rsidR="00776C15" w:rsidRDefault="00776C15" w:rsidP="00776C15">
      <w:pPr>
        <w:pStyle w:val="Heading2"/>
      </w:pPr>
      <w:r>
        <w:t>Submission Instructions</w:t>
      </w:r>
    </w:p>
    <w:p w14:paraId="6C7BD70A" w14:textId="77777777" w:rsidR="00776C15" w:rsidRDefault="00776C15" w:rsidP="00776C15">
      <w:pPr>
        <w:pStyle w:val="Heading2"/>
      </w:pPr>
      <w:r>
        <w:t>Bid Proposal Content</w:t>
      </w:r>
    </w:p>
    <w:p w14:paraId="65F58E9F" w14:textId="77777777" w:rsidR="00776C15" w:rsidRDefault="00776C15" w:rsidP="00776C15">
      <w:pPr>
        <w:pStyle w:val="Heading3"/>
      </w:pPr>
      <w:r>
        <w:t>Presentation Letter</w:t>
      </w:r>
    </w:p>
    <w:p w14:paraId="186D4A7F" w14:textId="77777777" w:rsidR="00776C15" w:rsidRDefault="00776C15" w:rsidP="00776C15">
      <w:pPr>
        <w:pStyle w:val="Heading3"/>
      </w:pPr>
      <w:r>
        <w:t>Non Disclosure Agreement</w:t>
      </w:r>
    </w:p>
    <w:p w14:paraId="33CFB0B8" w14:textId="77777777" w:rsidR="00776C15" w:rsidRDefault="00776C15" w:rsidP="00776C15">
      <w:pPr>
        <w:pStyle w:val="Heading3"/>
      </w:pPr>
      <w:r>
        <w:t>Statement of Compliance</w:t>
      </w:r>
    </w:p>
    <w:p w14:paraId="41BB60BB" w14:textId="77777777" w:rsidR="00776C15" w:rsidRDefault="00776C15" w:rsidP="00776C15">
      <w:pPr>
        <w:pStyle w:val="Heading3"/>
      </w:pPr>
      <w:r>
        <w:t>Executive Summary</w:t>
      </w:r>
    </w:p>
    <w:p w14:paraId="4C7AB043" w14:textId="77777777" w:rsidR="00776C15" w:rsidRDefault="00776C15" w:rsidP="00776C15">
      <w:pPr>
        <w:pStyle w:val="Heading3"/>
      </w:pPr>
      <w:r>
        <w:t>Bidder Company Organization and Experience</w:t>
      </w:r>
    </w:p>
    <w:p w14:paraId="19C8DB60" w14:textId="77777777" w:rsidR="00776C15" w:rsidRDefault="00776C15" w:rsidP="00776C15">
      <w:pPr>
        <w:pStyle w:val="Heading4"/>
      </w:pPr>
      <w:r>
        <w:t>Bidder Project Organization</w:t>
      </w:r>
    </w:p>
    <w:p w14:paraId="4994ADF8" w14:textId="77777777" w:rsidR="00776C15" w:rsidRDefault="00776C15" w:rsidP="00776C15">
      <w:pPr>
        <w:pStyle w:val="Heading3"/>
      </w:pPr>
      <w:r>
        <w:t>Technical Proposal</w:t>
      </w:r>
    </w:p>
    <w:p w14:paraId="67E2D07E" w14:textId="77777777" w:rsidR="00776C15" w:rsidRDefault="00776C15" w:rsidP="00776C15">
      <w:pPr>
        <w:pStyle w:val="Heading4"/>
      </w:pPr>
      <w:r>
        <w:t>Technology Roadmap</w:t>
      </w:r>
    </w:p>
    <w:p w14:paraId="036563F8" w14:textId="77777777" w:rsidR="00776C15" w:rsidRDefault="00776C15" w:rsidP="00776C15">
      <w:pPr>
        <w:pStyle w:val="Heading3"/>
      </w:pPr>
      <w:r>
        <w:t>Commercial Proposal</w:t>
      </w:r>
    </w:p>
    <w:p w14:paraId="63B8CDAD" w14:textId="77777777" w:rsidR="00776C15" w:rsidRPr="00CA014D" w:rsidRDefault="00776C15" w:rsidP="00776C15"/>
    <w:p w14:paraId="43B7429C" w14:textId="77777777" w:rsidR="00776C15" w:rsidRDefault="00776C15" w:rsidP="00776C15">
      <w:pPr>
        <w:pStyle w:val="Heading1"/>
      </w:pPr>
      <w:r>
        <w:lastRenderedPageBreak/>
        <w:t>RFx Proposal Evaluation</w:t>
      </w:r>
    </w:p>
    <w:p w14:paraId="68832F90" w14:textId="77777777" w:rsidR="00776C15" w:rsidRDefault="00776C15" w:rsidP="00776C15">
      <w:pPr>
        <w:pStyle w:val="Heading2"/>
      </w:pPr>
      <w:r>
        <w:t>Right to Waive</w:t>
      </w:r>
    </w:p>
    <w:p w14:paraId="0BC49FCD" w14:textId="77777777" w:rsidR="00776C15" w:rsidRDefault="00776C15" w:rsidP="00776C15">
      <w:pPr>
        <w:pStyle w:val="Heading2"/>
      </w:pPr>
      <w:r>
        <w:t>Proposal Evaluation Committee</w:t>
      </w:r>
    </w:p>
    <w:p w14:paraId="113331F3" w14:textId="77777777" w:rsidR="00776C15" w:rsidRDefault="00776C15" w:rsidP="00776C15">
      <w:pPr>
        <w:pStyle w:val="Heading2"/>
      </w:pPr>
      <w:r>
        <w:t>Oral Presentation or/and clarification of Bid Proposal</w:t>
      </w:r>
    </w:p>
    <w:p w14:paraId="740FECC6" w14:textId="77777777" w:rsidR="00776C15" w:rsidRDefault="00776C15" w:rsidP="00776C15">
      <w:pPr>
        <w:pStyle w:val="Heading2"/>
      </w:pPr>
      <w:r>
        <w:t>Evaluation Criteria</w:t>
      </w:r>
    </w:p>
    <w:p w14:paraId="21FB5C4C" w14:textId="77777777" w:rsidR="00776C15" w:rsidRDefault="00776C15" w:rsidP="00776C15">
      <w:pPr>
        <w:pStyle w:val="Heading3"/>
      </w:pPr>
      <w:r>
        <w:t>Technical Evaluation Criteria</w:t>
      </w:r>
    </w:p>
    <w:p w14:paraId="43108688" w14:textId="77777777" w:rsidR="00776C15" w:rsidRDefault="00776C15" w:rsidP="00776C15">
      <w:pPr>
        <w:pStyle w:val="Heading3"/>
      </w:pPr>
      <w:r>
        <w:t>Commercial Evaluation Criteria</w:t>
      </w:r>
    </w:p>
    <w:p w14:paraId="6C05EEB6" w14:textId="77777777" w:rsidR="00776C15" w:rsidRDefault="00776C15" w:rsidP="00776C15">
      <w:pPr>
        <w:pStyle w:val="Heading3"/>
      </w:pPr>
      <w:r>
        <w:t>Total Proposal Score</w:t>
      </w:r>
    </w:p>
    <w:p w14:paraId="3AA3BE1E" w14:textId="77777777" w:rsidR="00776C15" w:rsidRDefault="00776C15" w:rsidP="00776C15">
      <w:pPr>
        <w:pStyle w:val="Heading3"/>
      </w:pPr>
      <w:r>
        <w:t>Bid Discrepancies</w:t>
      </w:r>
    </w:p>
    <w:p w14:paraId="36C1646F" w14:textId="77777777" w:rsidR="00776C15" w:rsidRDefault="00776C15" w:rsidP="00776C15">
      <w:pPr>
        <w:pStyle w:val="Heading3"/>
      </w:pPr>
      <w:r>
        <w:t>Evaluation of Bid Proposals</w:t>
      </w:r>
    </w:p>
    <w:p w14:paraId="3436C081" w14:textId="77777777" w:rsidR="00776C15" w:rsidRDefault="00776C15" w:rsidP="00776C15">
      <w:pPr>
        <w:pStyle w:val="Heading2"/>
      </w:pPr>
      <w:r>
        <w:t>Short List Negotiation and Best and Final Offer (BAFO)</w:t>
      </w:r>
    </w:p>
    <w:p w14:paraId="3383E7F6" w14:textId="77777777" w:rsidR="00776C15" w:rsidRDefault="00776C15" w:rsidP="00776C15">
      <w:pPr>
        <w:pStyle w:val="Heading1"/>
      </w:pPr>
      <w:r>
        <w:t>Contract Award</w:t>
      </w:r>
    </w:p>
    <w:p w14:paraId="66668CB3" w14:textId="77777777" w:rsidR="00776C15" w:rsidRDefault="00776C15" w:rsidP="00776C15">
      <w:pPr>
        <w:pStyle w:val="Heading2"/>
      </w:pPr>
      <w:r>
        <w:t>Contract</w:t>
      </w:r>
    </w:p>
    <w:p w14:paraId="0730A20C" w14:textId="77777777" w:rsidR="00776C15" w:rsidRDefault="00776C15" w:rsidP="00776C15">
      <w:pPr>
        <w:pStyle w:val="Heading2"/>
      </w:pPr>
      <w:r>
        <w:t>Contract Terms and Conditions</w:t>
      </w:r>
    </w:p>
    <w:p w14:paraId="6FC552DD" w14:textId="77777777" w:rsidR="00776C15" w:rsidRDefault="00776C15" w:rsidP="00776C15">
      <w:pPr>
        <w:pStyle w:val="Heading2"/>
        <w:numPr>
          <w:ilvl w:val="1"/>
          <w:numId w:val="10"/>
        </w:numPr>
      </w:pPr>
      <w:r>
        <w:t>Contractual Terms and Condition may vary by NaaS operator and Specific Country</w:t>
      </w:r>
    </w:p>
    <w:p w14:paraId="0008E472" w14:textId="77777777" w:rsidR="00776C15" w:rsidRDefault="00776C15" w:rsidP="00776C15">
      <w:pPr>
        <w:pStyle w:val="Heading2"/>
      </w:pPr>
      <w:r>
        <w:t>Contract Management</w:t>
      </w:r>
    </w:p>
    <w:p w14:paraId="70309C23" w14:textId="77777777" w:rsidR="00776C15" w:rsidRDefault="00776C15" w:rsidP="00776C15"/>
    <w:p w14:paraId="13E2E9CC" w14:textId="77777777" w:rsidR="00776C15" w:rsidRDefault="00776C15" w:rsidP="00776C15"/>
    <w:p w14:paraId="032FFAC6" w14:textId="77777777" w:rsidR="00776C15" w:rsidRDefault="00776C15" w:rsidP="00776C15"/>
    <w:p w14:paraId="62B4323A" w14:textId="77777777" w:rsidR="00776C15" w:rsidRPr="0084091E" w:rsidRDefault="00776C15" w:rsidP="00776C15">
      <w:pPr>
        <w:pStyle w:val="Heading1"/>
        <w:spacing w:after="120" w:line="240" w:lineRule="auto"/>
        <w:jc w:val="both"/>
        <w:rPr>
          <w:highlight w:val="cyan"/>
        </w:rPr>
      </w:pPr>
      <w:bookmarkStart w:id="1" w:name="_Toc39832466"/>
      <w:r w:rsidRPr="0084091E">
        <w:rPr>
          <w:highlight w:val="cyan"/>
        </w:rPr>
        <w:t>Vendor Evaluation and Selection</w:t>
      </w:r>
      <w:bookmarkEnd w:id="1"/>
    </w:p>
    <w:p w14:paraId="35F7D309" w14:textId="77777777" w:rsidR="00776C15" w:rsidRPr="00776C15" w:rsidRDefault="00776C15" w:rsidP="00776C15">
      <w:pPr>
        <w:rPr>
          <w:lang w:val="en-US"/>
        </w:rPr>
      </w:pPr>
      <w:r w:rsidRPr="00776C15">
        <w:rPr>
          <w:highlight w:val="yellow"/>
          <w:lang w:val="en-US"/>
        </w:rPr>
        <w:t>Provide inputs to RFx Template.</w:t>
      </w:r>
    </w:p>
    <w:p w14:paraId="7F67C354" w14:textId="77777777" w:rsidR="00776C15" w:rsidRPr="00776C15" w:rsidRDefault="00776C15" w:rsidP="00776C15">
      <w:pPr>
        <w:rPr>
          <w:lang w:val="en-US"/>
        </w:rPr>
      </w:pPr>
      <w:r w:rsidRPr="00776C15">
        <w:rPr>
          <w:lang w:val="en-US"/>
        </w:rPr>
        <w:t>The selection of the appropriate contractor(s) for a fiber optics construction project requires conducting a process which analyzes the contractor ability to fulfill the end-to-end tasks that comprise the project implementation.</w:t>
      </w:r>
    </w:p>
    <w:p w14:paraId="4ABD5D29" w14:textId="77777777" w:rsidR="00776C15" w:rsidRPr="00776C15" w:rsidRDefault="00776C15" w:rsidP="00776C15">
      <w:pPr>
        <w:rPr>
          <w:lang w:val="en-US"/>
        </w:rPr>
      </w:pPr>
      <w:r w:rsidRPr="00776C15">
        <w:rPr>
          <w:lang w:val="en-US"/>
        </w:rPr>
        <w:t>This section of the Module provides instructions to fulfill and RFx process for the construction of a fiber optics infrastructure and can be used as a template to generate the RFx documentation.</w:t>
      </w:r>
    </w:p>
    <w:p w14:paraId="5DABBA3F" w14:textId="77777777" w:rsidR="00776C15" w:rsidRPr="00776C15" w:rsidRDefault="00776C15" w:rsidP="00776C15">
      <w:pPr>
        <w:rPr>
          <w:lang w:val="en-US"/>
        </w:rPr>
      </w:pPr>
      <w:r w:rsidRPr="00776C15">
        <w:rPr>
          <w:lang w:val="en-US"/>
        </w:rPr>
        <w:t xml:space="preserve">On each section below, a summary of the content and need for each RFx component is provided, followed by text and references to other areas of the module which comprise the RFx template. </w:t>
      </w:r>
    </w:p>
    <w:p w14:paraId="2014E040" w14:textId="77777777" w:rsidR="00776C15" w:rsidRPr="0084091E" w:rsidRDefault="00776C15" w:rsidP="00776C15">
      <w:pPr>
        <w:pStyle w:val="Heading2"/>
        <w:spacing w:before="240" w:after="120" w:line="240" w:lineRule="auto"/>
        <w:jc w:val="both"/>
        <w:rPr>
          <w:highlight w:val="cyan"/>
        </w:rPr>
      </w:pPr>
      <w:r w:rsidRPr="0084091E">
        <w:rPr>
          <w:highlight w:val="cyan"/>
        </w:rPr>
        <w:lastRenderedPageBreak/>
        <w:t>Vendor Pre-qualification</w:t>
      </w:r>
    </w:p>
    <w:tbl>
      <w:tblPr>
        <w:tblStyle w:val="TableGrid"/>
        <w:tblW w:w="8363" w:type="dxa"/>
        <w:tblInd w:w="421" w:type="dxa"/>
        <w:tblLook w:val="04A0" w:firstRow="1" w:lastRow="0" w:firstColumn="1" w:lastColumn="0" w:noHBand="0" w:noVBand="1"/>
      </w:tblPr>
      <w:tblGrid>
        <w:gridCol w:w="3969"/>
        <w:gridCol w:w="4394"/>
      </w:tblGrid>
      <w:tr w:rsidR="00776C15" w:rsidRPr="009E25CA" w14:paraId="035794C4" w14:textId="77777777" w:rsidTr="00CF248B">
        <w:trPr>
          <w:trHeight w:val="157"/>
          <w:tblHeader/>
        </w:trPr>
        <w:tc>
          <w:tcPr>
            <w:tcW w:w="3969" w:type="dxa"/>
            <w:shd w:val="clear" w:color="auto" w:fill="5B9BD5" w:themeFill="accent1"/>
            <w:vAlign w:val="center"/>
          </w:tcPr>
          <w:p w14:paraId="5BEBB72A"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7CDE9DC5"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2CEB6790" w14:textId="77777777" w:rsidTr="00CF248B">
        <w:trPr>
          <w:trHeight w:val="290"/>
        </w:trPr>
        <w:tc>
          <w:tcPr>
            <w:tcW w:w="3969" w:type="dxa"/>
            <w:vAlign w:val="center"/>
          </w:tcPr>
          <w:p w14:paraId="51F2E2F7" w14:textId="77777777" w:rsidR="00776C15" w:rsidRPr="00E06439" w:rsidRDefault="00776C15" w:rsidP="00CF248B">
            <w:pPr>
              <w:pStyle w:val="InBox"/>
            </w:pPr>
            <w:r w:rsidRPr="00E06439">
              <w:t>A list of potential Proponents to the RFx process</w:t>
            </w:r>
          </w:p>
        </w:tc>
        <w:tc>
          <w:tcPr>
            <w:tcW w:w="4394" w:type="dxa"/>
            <w:vAlign w:val="center"/>
          </w:tcPr>
          <w:p w14:paraId="6DFA0DAC" w14:textId="77777777" w:rsidR="00776C15" w:rsidRPr="00E06439" w:rsidRDefault="00776C15" w:rsidP="00CF248B">
            <w:pPr>
              <w:pStyle w:val="InBox"/>
            </w:pPr>
            <w:r w:rsidRPr="00E06439">
              <w:t>Identifying the target companies is the first step on the RFx submission to the market.</w:t>
            </w:r>
          </w:p>
        </w:tc>
      </w:tr>
    </w:tbl>
    <w:p w14:paraId="5DF0BE53" w14:textId="77777777" w:rsidR="00776C15" w:rsidRPr="00776C15" w:rsidRDefault="00776C15" w:rsidP="00776C15">
      <w:pPr>
        <w:rPr>
          <w:lang w:val="en-US"/>
        </w:rPr>
      </w:pPr>
      <w:r w:rsidRPr="00776C15">
        <w:rPr>
          <w:lang w:val="en-US"/>
        </w:rPr>
        <w:t>The first step is to identify potential contractor to which the RFx should be addressed, with an eventual invitation to bid.</w:t>
      </w:r>
    </w:p>
    <w:p w14:paraId="77C26D23" w14:textId="77777777" w:rsidR="00776C15" w:rsidRPr="00776C15" w:rsidRDefault="00776C15" w:rsidP="00776C15">
      <w:pPr>
        <w:rPr>
          <w:lang w:val="en-US"/>
        </w:rPr>
      </w:pPr>
      <w:r w:rsidRPr="00776C15">
        <w:rPr>
          <w:lang w:val="en-US"/>
        </w:rPr>
        <w:t xml:space="preserve">The NaaS should invite contractors with previous and successful experience with the company and their competitors. In absence of previous references, request a list of potential partners to the local authorities, local Chambers of Commerce and professional associations. </w:t>
      </w:r>
    </w:p>
    <w:p w14:paraId="78E1C2A2" w14:textId="77777777" w:rsidR="00776C15" w:rsidRPr="00776C15" w:rsidRDefault="00776C15" w:rsidP="00776C15">
      <w:pPr>
        <w:rPr>
          <w:lang w:val="en-US"/>
        </w:rPr>
      </w:pPr>
      <w:r w:rsidRPr="00776C15">
        <w:rPr>
          <w:lang w:val="en-US"/>
        </w:rPr>
        <w:t>The potential Respondents shall be sent an invitation letter, an abstract of the project scope and relevant RFx dates, and a prequalification form.</w:t>
      </w:r>
    </w:p>
    <w:p w14:paraId="07F4C8DA" w14:textId="77777777" w:rsidR="00776C15" w:rsidRDefault="00776C15" w:rsidP="00776C15">
      <w:pPr>
        <w:pStyle w:val="Heading3"/>
        <w:spacing w:before="240" w:after="120" w:line="240" w:lineRule="auto"/>
        <w:jc w:val="both"/>
      </w:pPr>
      <w:bookmarkStart w:id="2" w:name="_Toc39832487"/>
      <w:r>
        <w:t>Invitation to tender</w:t>
      </w:r>
      <w:bookmarkEnd w:id="2"/>
    </w:p>
    <w:tbl>
      <w:tblPr>
        <w:tblStyle w:val="TableGrid"/>
        <w:tblW w:w="8363" w:type="dxa"/>
        <w:tblInd w:w="421" w:type="dxa"/>
        <w:tblLook w:val="04A0" w:firstRow="1" w:lastRow="0" w:firstColumn="1" w:lastColumn="0" w:noHBand="0" w:noVBand="1"/>
      </w:tblPr>
      <w:tblGrid>
        <w:gridCol w:w="3969"/>
        <w:gridCol w:w="4394"/>
      </w:tblGrid>
      <w:tr w:rsidR="00776C15" w:rsidRPr="009E25CA" w14:paraId="4098EFDA" w14:textId="77777777" w:rsidTr="00CF248B">
        <w:trPr>
          <w:trHeight w:val="157"/>
          <w:tblHeader/>
        </w:trPr>
        <w:tc>
          <w:tcPr>
            <w:tcW w:w="3969" w:type="dxa"/>
            <w:shd w:val="clear" w:color="auto" w:fill="5B9BD5" w:themeFill="accent1"/>
            <w:vAlign w:val="center"/>
          </w:tcPr>
          <w:p w14:paraId="54C9FA62"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63975B5D"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0CAF9596" w14:textId="77777777" w:rsidTr="00CF248B">
        <w:trPr>
          <w:trHeight w:val="290"/>
        </w:trPr>
        <w:tc>
          <w:tcPr>
            <w:tcW w:w="3969" w:type="dxa"/>
            <w:vAlign w:val="center"/>
          </w:tcPr>
          <w:p w14:paraId="46365BB5" w14:textId="77777777" w:rsidR="00776C15" w:rsidRPr="00E06439" w:rsidRDefault="00776C15" w:rsidP="00CF248B">
            <w:pPr>
              <w:pStyle w:val="InBox"/>
            </w:pPr>
            <w:r w:rsidRPr="00E06439">
              <w:t>A formal invitation to identified potential Proponents</w:t>
            </w:r>
          </w:p>
        </w:tc>
        <w:tc>
          <w:tcPr>
            <w:tcW w:w="4394" w:type="dxa"/>
            <w:vAlign w:val="center"/>
          </w:tcPr>
          <w:p w14:paraId="2E68FC9B" w14:textId="77777777" w:rsidR="00776C15" w:rsidRPr="00E06439" w:rsidRDefault="00776C15" w:rsidP="00CF248B">
            <w:pPr>
              <w:pStyle w:val="InBox"/>
            </w:pPr>
            <w:r w:rsidRPr="00E06439">
              <w:t>Need to inform Proponents of the commencement of the RFx process, and request initial information to confirm pre-qualification in the process</w:t>
            </w:r>
          </w:p>
        </w:tc>
      </w:tr>
    </w:tbl>
    <w:p w14:paraId="470A55B6" w14:textId="77777777" w:rsidR="00776C15" w:rsidRPr="00776C15" w:rsidRDefault="00776C15" w:rsidP="00776C15">
      <w:pPr>
        <w:rPr>
          <w:lang w:val="en-US"/>
        </w:rPr>
      </w:pPr>
      <w:r w:rsidRPr="00776C15">
        <w:rPr>
          <w:lang w:val="en-US"/>
        </w:rPr>
        <w:t>The NaaS Operator shall submit an invitation to tender to the identified companies to inform about:</w:t>
      </w:r>
    </w:p>
    <w:p w14:paraId="72870620" w14:textId="77777777" w:rsidR="00776C15" w:rsidRPr="00776C15" w:rsidRDefault="00776C15" w:rsidP="00776C15">
      <w:pPr>
        <w:pStyle w:val="ListParagraph"/>
        <w:numPr>
          <w:ilvl w:val="0"/>
          <w:numId w:val="15"/>
        </w:numPr>
        <w:spacing w:before="120" w:after="120" w:line="276" w:lineRule="auto"/>
        <w:contextualSpacing w:val="0"/>
        <w:jc w:val="both"/>
        <w:rPr>
          <w:lang w:val="en-US"/>
        </w:rPr>
      </w:pPr>
      <w:r w:rsidRPr="00776C15">
        <w:rPr>
          <w:lang w:val="en-US"/>
        </w:rPr>
        <w:t>The Name of the RFx Process</w:t>
      </w:r>
    </w:p>
    <w:p w14:paraId="4102DFC1" w14:textId="77777777" w:rsidR="00776C15" w:rsidRPr="00776C15" w:rsidRDefault="00776C15" w:rsidP="00776C15">
      <w:pPr>
        <w:pStyle w:val="ListParagraph"/>
        <w:numPr>
          <w:ilvl w:val="0"/>
          <w:numId w:val="15"/>
        </w:numPr>
        <w:spacing w:before="120" w:after="120" w:line="276" w:lineRule="auto"/>
        <w:contextualSpacing w:val="0"/>
        <w:jc w:val="both"/>
        <w:rPr>
          <w:lang w:val="en-US"/>
        </w:rPr>
      </w:pPr>
      <w:r w:rsidRPr="00776C15">
        <w:rPr>
          <w:lang w:val="en-US"/>
        </w:rPr>
        <w:t>An abstract on the Scope of Work</w:t>
      </w:r>
    </w:p>
    <w:p w14:paraId="264EB8C5" w14:textId="77777777" w:rsidR="00776C15" w:rsidRDefault="00776C15" w:rsidP="00776C15">
      <w:pPr>
        <w:pStyle w:val="ListParagraph"/>
        <w:numPr>
          <w:ilvl w:val="0"/>
          <w:numId w:val="15"/>
        </w:numPr>
        <w:spacing w:before="120" w:after="120" w:line="276" w:lineRule="auto"/>
        <w:contextualSpacing w:val="0"/>
        <w:jc w:val="both"/>
      </w:pPr>
      <w:r>
        <w:t>The RFx process relevant dates</w:t>
      </w:r>
    </w:p>
    <w:p w14:paraId="3513263F" w14:textId="77777777" w:rsidR="00776C15" w:rsidRPr="00776C15" w:rsidRDefault="00776C15" w:rsidP="00776C15">
      <w:pPr>
        <w:pStyle w:val="ListParagraph"/>
        <w:numPr>
          <w:ilvl w:val="0"/>
          <w:numId w:val="15"/>
        </w:numPr>
        <w:spacing w:before="120" w:after="120" w:line="276" w:lineRule="auto"/>
        <w:contextualSpacing w:val="0"/>
        <w:jc w:val="both"/>
        <w:rPr>
          <w:lang w:val="en-US"/>
        </w:rPr>
      </w:pPr>
      <w:r w:rsidRPr="00776C15">
        <w:rPr>
          <w:lang w:val="en-US"/>
        </w:rPr>
        <w:t>A request for an acknowledgment and intention to respond</w:t>
      </w:r>
    </w:p>
    <w:p w14:paraId="3AAF2012" w14:textId="77777777" w:rsidR="00776C15" w:rsidRDefault="00776C15" w:rsidP="00776C15">
      <w:pPr>
        <w:pStyle w:val="Heading3"/>
        <w:spacing w:before="240" w:after="120" w:line="240" w:lineRule="auto"/>
        <w:jc w:val="both"/>
      </w:pPr>
      <w:bookmarkStart w:id="3" w:name="_Toc39832488"/>
      <w:r>
        <w:t>Pre-qualification form</w:t>
      </w:r>
      <w:bookmarkEnd w:id="3"/>
    </w:p>
    <w:tbl>
      <w:tblPr>
        <w:tblStyle w:val="TableGrid"/>
        <w:tblW w:w="8363" w:type="dxa"/>
        <w:tblInd w:w="421" w:type="dxa"/>
        <w:tblLook w:val="04A0" w:firstRow="1" w:lastRow="0" w:firstColumn="1" w:lastColumn="0" w:noHBand="0" w:noVBand="1"/>
      </w:tblPr>
      <w:tblGrid>
        <w:gridCol w:w="3969"/>
        <w:gridCol w:w="4394"/>
      </w:tblGrid>
      <w:tr w:rsidR="00776C15" w:rsidRPr="009E25CA" w14:paraId="236EBB2E" w14:textId="77777777" w:rsidTr="00CF248B">
        <w:trPr>
          <w:trHeight w:val="157"/>
          <w:tblHeader/>
        </w:trPr>
        <w:tc>
          <w:tcPr>
            <w:tcW w:w="3969" w:type="dxa"/>
            <w:shd w:val="clear" w:color="auto" w:fill="5B9BD5" w:themeFill="accent1"/>
            <w:vAlign w:val="center"/>
          </w:tcPr>
          <w:p w14:paraId="6B6E1C91"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7A4AD232"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4B29DBA4" w14:textId="77777777" w:rsidTr="00CF248B">
        <w:trPr>
          <w:trHeight w:val="290"/>
        </w:trPr>
        <w:tc>
          <w:tcPr>
            <w:tcW w:w="3969" w:type="dxa"/>
            <w:vAlign w:val="center"/>
          </w:tcPr>
          <w:p w14:paraId="6A0FA6A8" w14:textId="77777777" w:rsidR="00776C15" w:rsidRPr="00E06439" w:rsidRDefault="00776C15" w:rsidP="00CF248B">
            <w:pPr>
              <w:pStyle w:val="InBox"/>
            </w:pPr>
            <w:r w:rsidRPr="00E06439">
              <w:t>A survey to identify suitability of interested Proponents</w:t>
            </w:r>
          </w:p>
        </w:tc>
        <w:tc>
          <w:tcPr>
            <w:tcW w:w="4394" w:type="dxa"/>
            <w:vAlign w:val="center"/>
          </w:tcPr>
          <w:p w14:paraId="757957CA" w14:textId="77777777" w:rsidR="00776C15" w:rsidRPr="00E06439" w:rsidRDefault="00776C15" w:rsidP="00CF248B">
            <w:pPr>
              <w:pStyle w:val="InBox"/>
            </w:pPr>
            <w:r w:rsidRPr="00E06439">
              <w:t>Used to confirm or discard Proponents based on some initial, basic assessment on their capabilities and suitability for the RFx scope of work</w:t>
            </w:r>
          </w:p>
        </w:tc>
      </w:tr>
    </w:tbl>
    <w:p w14:paraId="1FDBF4C7" w14:textId="77777777" w:rsidR="00776C15" w:rsidRPr="00776C15" w:rsidRDefault="00776C15" w:rsidP="00776C15">
      <w:pPr>
        <w:rPr>
          <w:lang w:val="en-US"/>
        </w:rPr>
      </w:pPr>
      <w:r w:rsidRPr="00776C15">
        <w:rPr>
          <w:lang w:val="en-US"/>
        </w:rPr>
        <w:t xml:space="preserve">Potential Respondents shall receive, together with their invitation to bid, a prequalification form. This form provides key questions which the NaaS Operator will use to determine the suitability of the potential Respondent to address the project scope. This qualification form will include both technical, commercial and legal questions with the objective to short list the number of companies receiving the request for services. </w:t>
      </w:r>
    </w:p>
    <w:p w14:paraId="544A33BC" w14:textId="77777777" w:rsidR="00776C15" w:rsidRPr="003805DE" w:rsidRDefault="00776C15" w:rsidP="00776C15">
      <w:pPr>
        <w:pStyle w:val="Heading2"/>
        <w:spacing w:before="240" w:after="120" w:line="240" w:lineRule="auto"/>
        <w:jc w:val="both"/>
        <w:rPr>
          <w:highlight w:val="cyan"/>
        </w:rPr>
      </w:pPr>
      <w:bookmarkStart w:id="4" w:name="_Toc39832489"/>
      <w:r w:rsidRPr="003805DE">
        <w:rPr>
          <w:highlight w:val="cyan"/>
        </w:rPr>
        <w:t xml:space="preserve">RFx </w:t>
      </w:r>
      <w:bookmarkEnd w:id="4"/>
      <w:r w:rsidRPr="003805DE">
        <w:rPr>
          <w:highlight w:val="cyan"/>
        </w:rPr>
        <w:t>Document</w:t>
      </w:r>
    </w:p>
    <w:p w14:paraId="3DAF8B0A" w14:textId="77777777" w:rsidR="00776C15" w:rsidRPr="00776C15" w:rsidRDefault="00776C15" w:rsidP="00776C15">
      <w:pPr>
        <w:rPr>
          <w:lang w:val="en-US"/>
        </w:rPr>
      </w:pPr>
      <w:r w:rsidRPr="00776C15">
        <w:rPr>
          <w:lang w:val="en-US"/>
        </w:rPr>
        <w:t xml:space="preserve">RFx are issued to obtain Information, Proposals or Quotes from the market. In order to obtain truly valuable and effective information from these processes, the documents generated during the RFx development must include all the relevant information that Respondents will require to </w:t>
      </w:r>
      <w:r w:rsidRPr="00776C15">
        <w:rPr>
          <w:lang w:val="en-US"/>
        </w:rPr>
        <w:lastRenderedPageBreak/>
        <w:t>provide accurate responses to the NaaS Operator request, avoid misunderstandings and prevent implementation issues.</w:t>
      </w:r>
    </w:p>
    <w:p w14:paraId="1275CD03" w14:textId="77777777" w:rsidR="00776C15" w:rsidRPr="00776C15" w:rsidRDefault="00776C15" w:rsidP="00776C15">
      <w:pPr>
        <w:rPr>
          <w:lang w:val="en-US"/>
        </w:rPr>
      </w:pPr>
      <w:r w:rsidRPr="00776C15">
        <w:rPr>
          <w:lang w:val="en-US"/>
        </w:rPr>
        <w:t>The RFx document must clearly identify the RFx objective (obtain information, proposal and/or quotes), the scope of the technical project, the instructions to respond and applicable terms and conditions.</w:t>
      </w:r>
    </w:p>
    <w:p w14:paraId="4C469F6A" w14:textId="77777777" w:rsidR="00776C15" w:rsidRDefault="00776C15" w:rsidP="00776C15">
      <w:pPr>
        <w:jc w:val="center"/>
      </w:pPr>
      <w:r w:rsidRPr="00743988">
        <w:rPr>
          <w:noProof/>
        </w:rPr>
        <w:drawing>
          <wp:inline distT="0" distB="0" distL="0" distR="0" wp14:anchorId="06C3BC8A" wp14:editId="1E24C118">
            <wp:extent cx="2938364" cy="3506597"/>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3170" cy="3524266"/>
                    </a:xfrm>
                    <a:prstGeom prst="rect">
                      <a:avLst/>
                    </a:prstGeom>
                  </pic:spPr>
                </pic:pic>
              </a:graphicData>
            </a:graphic>
          </wp:inline>
        </w:drawing>
      </w:r>
    </w:p>
    <w:p w14:paraId="4C5E8F9B" w14:textId="77777777" w:rsidR="00776C15" w:rsidRDefault="00776C15" w:rsidP="00776C15">
      <w:pPr>
        <w:pStyle w:val="Caption"/>
        <w:jc w:val="center"/>
      </w:pPr>
      <w:r>
        <w:t xml:space="preserve">Figure </w:t>
      </w:r>
      <w:r>
        <w:fldChar w:fldCharType="begin"/>
      </w:r>
      <w:r>
        <w:instrText xml:space="preserve"> SEQ Figure \* ARABIC </w:instrText>
      </w:r>
      <w:r>
        <w:fldChar w:fldCharType="separate"/>
      </w:r>
      <w:r>
        <w:rPr>
          <w:noProof/>
        </w:rPr>
        <w:t>15</w:t>
      </w:r>
      <w:r>
        <w:rPr>
          <w:noProof/>
        </w:rPr>
        <w:fldChar w:fldCharType="end"/>
      </w:r>
      <w:r>
        <w:t>. RFx Structure</w:t>
      </w:r>
    </w:p>
    <w:p w14:paraId="62B80EF0" w14:textId="77777777" w:rsidR="00776C15" w:rsidRDefault="00776C15" w:rsidP="00776C15">
      <w:pPr>
        <w:pStyle w:val="Heading3"/>
        <w:spacing w:before="240" w:after="120" w:line="240" w:lineRule="auto"/>
        <w:jc w:val="both"/>
      </w:pPr>
      <w:bookmarkStart w:id="5" w:name="_Toc39832490"/>
      <w:r>
        <w:t>RFx Objective</w:t>
      </w:r>
      <w:bookmarkEnd w:id="5"/>
      <w:r>
        <w:t xml:space="preserve"> &amp; Scope</w:t>
      </w:r>
    </w:p>
    <w:tbl>
      <w:tblPr>
        <w:tblStyle w:val="TableGrid"/>
        <w:tblW w:w="8363" w:type="dxa"/>
        <w:tblInd w:w="421" w:type="dxa"/>
        <w:tblLook w:val="04A0" w:firstRow="1" w:lastRow="0" w:firstColumn="1" w:lastColumn="0" w:noHBand="0" w:noVBand="1"/>
      </w:tblPr>
      <w:tblGrid>
        <w:gridCol w:w="3969"/>
        <w:gridCol w:w="4394"/>
      </w:tblGrid>
      <w:tr w:rsidR="00776C15" w:rsidRPr="009E25CA" w14:paraId="0CADA46F" w14:textId="77777777" w:rsidTr="00CF248B">
        <w:trPr>
          <w:trHeight w:val="157"/>
          <w:tblHeader/>
        </w:trPr>
        <w:tc>
          <w:tcPr>
            <w:tcW w:w="3969" w:type="dxa"/>
            <w:shd w:val="clear" w:color="auto" w:fill="5B9BD5" w:themeFill="accent1"/>
            <w:vAlign w:val="center"/>
          </w:tcPr>
          <w:p w14:paraId="4A220107"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158E3C57"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54C6AB2B" w14:textId="77777777" w:rsidTr="00CF248B">
        <w:trPr>
          <w:trHeight w:val="290"/>
        </w:trPr>
        <w:tc>
          <w:tcPr>
            <w:tcW w:w="3969" w:type="dxa"/>
            <w:vAlign w:val="center"/>
          </w:tcPr>
          <w:p w14:paraId="7C89ED18" w14:textId="77777777" w:rsidR="00776C15" w:rsidRPr="00E06439" w:rsidRDefault="00776C15" w:rsidP="00CF248B">
            <w:pPr>
              <w:pStyle w:val="InBox"/>
            </w:pPr>
            <w:r w:rsidRPr="00E06439">
              <w:t>A description of the business need</w:t>
            </w:r>
          </w:p>
        </w:tc>
        <w:tc>
          <w:tcPr>
            <w:tcW w:w="4394" w:type="dxa"/>
            <w:vAlign w:val="center"/>
          </w:tcPr>
          <w:p w14:paraId="5259A974" w14:textId="77777777" w:rsidR="00776C15" w:rsidRPr="00BE2EEE" w:rsidRDefault="00776C15" w:rsidP="00CF248B">
            <w:pPr>
              <w:pStyle w:val="InBox"/>
            </w:pPr>
            <w:r w:rsidRPr="00E06439">
              <w:t xml:space="preserve">The RFx Objective establishes the business need that the process is trying to resolve. </w:t>
            </w:r>
            <w:r w:rsidRPr="00BE2EEE">
              <w:t xml:space="preserve">It presents a high-level description of the environment, pre-existing infrastructure and network elements, a high-level estimation of timelines and the format of the agreement, such as time and materials, equipment supply, professional services or a turnkey end to end project. </w:t>
            </w:r>
          </w:p>
        </w:tc>
      </w:tr>
    </w:tbl>
    <w:p w14:paraId="64A17D44" w14:textId="77777777" w:rsidR="00776C15" w:rsidRPr="00776C15" w:rsidRDefault="00776C15" w:rsidP="00776C15">
      <w:pPr>
        <w:rPr>
          <w:lang w:val="en-US"/>
        </w:rPr>
      </w:pPr>
      <w:r w:rsidRPr="00776C15">
        <w:rPr>
          <w:lang w:val="en-US"/>
        </w:rPr>
        <w:t>The Objective of this RFx is to provice fiber optics connectivity between certain locations of the NaaS Operator within the indications below:</w:t>
      </w:r>
    </w:p>
    <w:p w14:paraId="224F8215" w14:textId="77777777" w:rsidR="00776C15" w:rsidRDefault="00776C15" w:rsidP="00776C15">
      <w:pPr>
        <w:pStyle w:val="InlineList"/>
      </w:pPr>
      <w:r>
        <w:t>Network Elements to connect</w:t>
      </w:r>
    </w:p>
    <w:p w14:paraId="5F3E1414" w14:textId="77777777" w:rsidR="00776C15" w:rsidRDefault="00776C15" w:rsidP="00776C15">
      <w:pPr>
        <w:pStyle w:val="InlineList"/>
      </w:pPr>
      <w:r>
        <w:t>Type of interconnection (local, backhaul, backbone).</w:t>
      </w:r>
    </w:p>
    <w:p w14:paraId="6B9522CC" w14:textId="77777777" w:rsidR="00776C15" w:rsidRDefault="00776C15" w:rsidP="00776C15">
      <w:pPr>
        <w:pStyle w:val="InlineList"/>
      </w:pPr>
      <w:r>
        <w:t>Network services using this infrastructure (e.g DWDM, Gigabit Ethernet)</w:t>
      </w:r>
    </w:p>
    <w:p w14:paraId="5364DCA7" w14:textId="77777777" w:rsidR="00776C15" w:rsidRDefault="00776C15" w:rsidP="00776C15">
      <w:pPr>
        <w:pStyle w:val="InlineList"/>
      </w:pPr>
      <w:r>
        <w:t>Redundancy considerations, if applicable</w:t>
      </w:r>
    </w:p>
    <w:p w14:paraId="5F71C5E9" w14:textId="77777777" w:rsidR="00776C15" w:rsidRDefault="00776C15" w:rsidP="00776C15">
      <w:pPr>
        <w:pStyle w:val="InlineList"/>
      </w:pPr>
      <w:r>
        <w:lastRenderedPageBreak/>
        <w:t>Project Timelines; in particular, project commencement and finalization schedule</w:t>
      </w:r>
    </w:p>
    <w:p w14:paraId="2AC27448" w14:textId="77777777" w:rsidR="00776C15" w:rsidRDefault="00776C15" w:rsidP="00776C15">
      <w:pPr>
        <w:pStyle w:val="InlineList"/>
        <w:numPr>
          <w:ilvl w:val="0"/>
          <w:numId w:val="0"/>
        </w:numPr>
        <w:ind w:left="788"/>
      </w:pPr>
    </w:p>
    <w:tbl>
      <w:tblPr>
        <w:tblStyle w:val="TableGrid"/>
        <w:tblW w:w="8363" w:type="dxa"/>
        <w:tblInd w:w="421" w:type="dxa"/>
        <w:tblLook w:val="04A0" w:firstRow="1" w:lastRow="0" w:firstColumn="1" w:lastColumn="0" w:noHBand="0" w:noVBand="1"/>
      </w:tblPr>
      <w:tblGrid>
        <w:gridCol w:w="3969"/>
        <w:gridCol w:w="4394"/>
      </w:tblGrid>
      <w:tr w:rsidR="00776C15" w:rsidRPr="009E25CA" w14:paraId="0F7A8A5D" w14:textId="77777777" w:rsidTr="00CF248B">
        <w:trPr>
          <w:trHeight w:val="157"/>
          <w:tblHeader/>
        </w:trPr>
        <w:tc>
          <w:tcPr>
            <w:tcW w:w="3969" w:type="dxa"/>
            <w:shd w:val="clear" w:color="auto" w:fill="5B9BD5" w:themeFill="accent1"/>
            <w:vAlign w:val="center"/>
          </w:tcPr>
          <w:p w14:paraId="00F3B292"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2016384C"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31371F2B" w14:textId="77777777" w:rsidTr="00CF248B">
        <w:trPr>
          <w:trHeight w:val="290"/>
        </w:trPr>
        <w:tc>
          <w:tcPr>
            <w:tcW w:w="3969" w:type="dxa"/>
            <w:vAlign w:val="center"/>
          </w:tcPr>
          <w:p w14:paraId="6B1ACD17" w14:textId="77777777" w:rsidR="00776C15" w:rsidRPr="00BE2EEE" w:rsidRDefault="00776C15" w:rsidP="00CF248B">
            <w:pPr>
              <w:pStyle w:val="InBox"/>
            </w:pPr>
            <w:r w:rsidRPr="00BE2EEE">
              <w:t>The RFx Scope defines de detailed needs which are requested under this RFx process.</w:t>
            </w:r>
          </w:p>
        </w:tc>
        <w:tc>
          <w:tcPr>
            <w:tcW w:w="4394" w:type="dxa"/>
            <w:vAlign w:val="center"/>
          </w:tcPr>
          <w:p w14:paraId="7E3ACF7E" w14:textId="77777777" w:rsidR="00776C15" w:rsidRPr="00BE2EEE" w:rsidRDefault="00776C15" w:rsidP="00CF248B">
            <w:pPr>
              <w:pStyle w:val="InBox"/>
            </w:pPr>
            <w:r w:rsidRPr="00BE2EEE">
              <w:t>This information must be consistent with the RFx objective and provide all details needed to properly understand the technical and commercial needs, the project limitations and constrains and, in general, any additional information which may be relevant to the Respondents. The use of annexes is recommended as a way to orderly provide references to supporting documentation.</w:t>
            </w:r>
          </w:p>
        </w:tc>
      </w:tr>
    </w:tbl>
    <w:p w14:paraId="2AB37AFB" w14:textId="77777777" w:rsidR="00776C15" w:rsidRPr="00776C15" w:rsidRDefault="00776C15" w:rsidP="00776C15">
      <w:pPr>
        <w:rPr>
          <w:lang w:val="en-US"/>
        </w:rPr>
      </w:pPr>
      <w:r w:rsidRPr="00776C15">
        <w:rPr>
          <w:lang w:val="en-US"/>
        </w:rPr>
        <w:t>The Scope of this RFx is defined by:</w:t>
      </w:r>
    </w:p>
    <w:p w14:paraId="4281B82A" w14:textId="77777777" w:rsidR="00776C15" w:rsidRDefault="00776C15" w:rsidP="00776C15">
      <w:pPr>
        <w:pStyle w:val="InlineList"/>
      </w:pPr>
      <w:r>
        <w:t>Detailed location of Network Elements (address, GPS coordinates)</w:t>
      </w:r>
    </w:p>
    <w:p w14:paraId="0582F9F4" w14:textId="77777777" w:rsidR="00776C15" w:rsidRDefault="00776C15" w:rsidP="00776C15">
      <w:pPr>
        <w:pStyle w:val="InlineList"/>
      </w:pPr>
      <w:r>
        <w:t>Detailed description of demarcation points, network termination points</w:t>
      </w:r>
    </w:p>
    <w:p w14:paraId="0CBBBF30" w14:textId="77777777" w:rsidR="00776C15" w:rsidRDefault="00776C15" w:rsidP="00776C15">
      <w:pPr>
        <w:pStyle w:val="InlineList"/>
      </w:pPr>
      <w:r>
        <w:t>Network Architecture and recommended technical solutions</w:t>
      </w:r>
    </w:p>
    <w:p w14:paraId="19A25B19" w14:textId="77777777" w:rsidR="00776C15" w:rsidRDefault="00776C15" w:rsidP="00776C15">
      <w:pPr>
        <w:pStyle w:val="InlineList"/>
      </w:pPr>
      <w:r>
        <w:t>Preferred Type of Installation (Aerial, Buried, Ducts)</w:t>
      </w:r>
    </w:p>
    <w:p w14:paraId="048D8C94" w14:textId="77777777" w:rsidR="00776C15" w:rsidRDefault="00776C15" w:rsidP="00776C15">
      <w:pPr>
        <w:pStyle w:val="InlineList"/>
      </w:pPr>
      <w:r>
        <w:t>Existence and details of Rights of Ways with Utilities. Access conditions and reference to technical details.</w:t>
      </w:r>
    </w:p>
    <w:p w14:paraId="4556A99C" w14:textId="77777777" w:rsidR="00776C15" w:rsidRDefault="00776C15" w:rsidP="00776C15">
      <w:pPr>
        <w:pStyle w:val="InlineList"/>
      </w:pPr>
      <w:r>
        <w:t>Detailed technical description of Network services using this infrastructure. Target KPI if available.</w:t>
      </w:r>
    </w:p>
    <w:p w14:paraId="28B5A715" w14:textId="77777777" w:rsidR="00776C15" w:rsidRDefault="00776C15" w:rsidP="00776C15">
      <w:pPr>
        <w:pStyle w:val="InlineList"/>
      </w:pPr>
      <w:r>
        <w:t>Applicable redundancy considerations. Elements to implement redundancy, type of redundancy and use/test case.</w:t>
      </w:r>
    </w:p>
    <w:p w14:paraId="5BD78933" w14:textId="77777777" w:rsidR="00776C15" w:rsidRDefault="00776C15" w:rsidP="00776C15">
      <w:pPr>
        <w:pStyle w:val="InlineList"/>
      </w:pPr>
      <w:r>
        <w:t>Project Timelines: project commencement and finalization schedule, interim milestones.</w:t>
      </w:r>
    </w:p>
    <w:p w14:paraId="76B748AF" w14:textId="77777777" w:rsidR="00776C15" w:rsidRPr="00D6484E" w:rsidRDefault="00776C15" w:rsidP="00776C15">
      <w:pPr>
        <w:pStyle w:val="Heading3"/>
        <w:spacing w:before="240" w:after="120" w:line="240" w:lineRule="auto"/>
        <w:jc w:val="both"/>
      </w:pPr>
      <w:bookmarkStart w:id="6" w:name="_Toc39832492"/>
      <w:r w:rsidRPr="00D6484E">
        <w:t>Vendor pre-qualification</w:t>
      </w:r>
      <w:bookmarkEnd w:id="6"/>
    </w:p>
    <w:p w14:paraId="706C55A3" w14:textId="77777777" w:rsidR="00776C15" w:rsidRPr="00776C15" w:rsidRDefault="00776C15" w:rsidP="00776C15">
      <w:pPr>
        <w:rPr>
          <w:lang w:val="en-US"/>
        </w:rPr>
      </w:pPr>
      <w:r w:rsidRPr="00776C15">
        <w:rPr>
          <w:lang w:val="en-US"/>
        </w:rPr>
        <w:t>The Respondent should include information relating to its organization, personnel, and experience, including, but not limited to, references, together with contact names and telephone numbers, evidencing the Respondent's qualifications, and capabilities to perform the services required by the RFP. This section of the bid proposal must minimally contain the information identified below.</w:t>
      </w:r>
    </w:p>
    <w:p w14:paraId="071E35FF" w14:textId="77777777" w:rsidR="00776C15" w:rsidRPr="000827DC" w:rsidRDefault="00776C15" w:rsidP="00776C15">
      <w:pPr>
        <w:pStyle w:val="ListParagraph"/>
        <w:numPr>
          <w:ilvl w:val="0"/>
          <w:numId w:val="12"/>
        </w:numPr>
        <w:spacing w:before="120" w:after="120" w:line="276" w:lineRule="auto"/>
        <w:contextualSpacing w:val="0"/>
        <w:jc w:val="both"/>
      </w:pPr>
      <w:r w:rsidRPr="000827DC">
        <w:t>Location</w:t>
      </w:r>
    </w:p>
    <w:p w14:paraId="2D0A1AC8" w14:textId="77777777" w:rsidR="00776C15" w:rsidRPr="000827DC" w:rsidRDefault="00776C15" w:rsidP="00776C15">
      <w:pPr>
        <w:pStyle w:val="ListParagraph"/>
        <w:numPr>
          <w:ilvl w:val="0"/>
          <w:numId w:val="12"/>
        </w:numPr>
        <w:spacing w:before="120" w:after="120" w:line="276" w:lineRule="auto"/>
        <w:contextualSpacing w:val="0"/>
        <w:jc w:val="both"/>
      </w:pPr>
      <w:r w:rsidRPr="000827DC">
        <w:t>Organization Charts</w:t>
      </w:r>
    </w:p>
    <w:p w14:paraId="77B22566" w14:textId="77777777" w:rsidR="00776C15" w:rsidRPr="000827DC" w:rsidRDefault="00776C15" w:rsidP="00776C15">
      <w:pPr>
        <w:pStyle w:val="ListParagraph"/>
        <w:numPr>
          <w:ilvl w:val="0"/>
          <w:numId w:val="12"/>
        </w:numPr>
        <w:spacing w:before="120" w:after="120" w:line="276" w:lineRule="auto"/>
        <w:contextualSpacing w:val="0"/>
        <w:jc w:val="both"/>
      </w:pPr>
      <w:r w:rsidRPr="000827DC">
        <w:t>Resumes</w:t>
      </w:r>
    </w:p>
    <w:p w14:paraId="0851A37C" w14:textId="77777777" w:rsidR="00776C15" w:rsidRPr="00776C15" w:rsidRDefault="00776C15" w:rsidP="00776C15">
      <w:pPr>
        <w:pStyle w:val="ListParagraph"/>
        <w:numPr>
          <w:ilvl w:val="0"/>
          <w:numId w:val="12"/>
        </w:numPr>
        <w:spacing w:before="120" w:after="120" w:line="276" w:lineRule="auto"/>
        <w:contextualSpacing w:val="0"/>
        <w:jc w:val="both"/>
        <w:rPr>
          <w:lang w:val="en-US"/>
        </w:rPr>
      </w:pPr>
      <w:r w:rsidRPr="00776C15">
        <w:rPr>
          <w:lang w:val="en-US"/>
        </w:rPr>
        <w:t>Experience with Contracts of Similar Size and Scope</w:t>
      </w:r>
    </w:p>
    <w:p w14:paraId="3EF96F0A" w14:textId="77777777" w:rsidR="00776C15" w:rsidRPr="000827DC" w:rsidRDefault="00776C15" w:rsidP="00776C15">
      <w:pPr>
        <w:pStyle w:val="ListParagraph"/>
        <w:numPr>
          <w:ilvl w:val="0"/>
          <w:numId w:val="12"/>
        </w:numPr>
        <w:spacing w:before="120" w:after="120" w:line="276" w:lineRule="auto"/>
        <w:contextualSpacing w:val="0"/>
        <w:jc w:val="both"/>
      </w:pPr>
      <w:r w:rsidRPr="000827DC">
        <w:t xml:space="preserve">Financial capability of the </w:t>
      </w:r>
      <w:r>
        <w:t>Respondent</w:t>
      </w:r>
    </w:p>
    <w:p w14:paraId="0225A5CF" w14:textId="77777777" w:rsidR="00776C15" w:rsidRPr="00776C15" w:rsidRDefault="00776C15" w:rsidP="00776C15">
      <w:pPr>
        <w:rPr>
          <w:lang w:val="en-US"/>
        </w:rPr>
      </w:pPr>
      <w:r w:rsidRPr="00776C15">
        <w:rPr>
          <w:lang w:val="en-US"/>
        </w:rPr>
        <w:t>Guidelines on specific information to be required for Vendor pre-qualification can be found in the RFI/RFP document template.</w:t>
      </w:r>
    </w:p>
    <w:p w14:paraId="79569B23" w14:textId="77777777" w:rsidR="00776C15" w:rsidRDefault="00776C15" w:rsidP="00776C15">
      <w:pPr>
        <w:pStyle w:val="Heading3"/>
        <w:spacing w:before="240" w:after="120" w:line="240" w:lineRule="auto"/>
        <w:jc w:val="both"/>
      </w:pPr>
      <w:bookmarkStart w:id="7" w:name="_Ref39227577"/>
      <w:bookmarkStart w:id="8" w:name="_Toc39832493"/>
      <w:r>
        <w:lastRenderedPageBreak/>
        <w:t>Schedule and Timelines</w:t>
      </w:r>
      <w:bookmarkEnd w:id="7"/>
      <w:bookmarkEnd w:id="8"/>
    </w:p>
    <w:tbl>
      <w:tblPr>
        <w:tblStyle w:val="TableGrid"/>
        <w:tblW w:w="8363" w:type="dxa"/>
        <w:tblInd w:w="421" w:type="dxa"/>
        <w:tblLook w:val="04A0" w:firstRow="1" w:lastRow="0" w:firstColumn="1" w:lastColumn="0" w:noHBand="0" w:noVBand="1"/>
      </w:tblPr>
      <w:tblGrid>
        <w:gridCol w:w="3969"/>
        <w:gridCol w:w="4394"/>
      </w:tblGrid>
      <w:tr w:rsidR="00776C15" w:rsidRPr="009E25CA" w14:paraId="62A544CF" w14:textId="77777777" w:rsidTr="00CF248B">
        <w:trPr>
          <w:trHeight w:val="157"/>
          <w:tblHeader/>
        </w:trPr>
        <w:tc>
          <w:tcPr>
            <w:tcW w:w="3969" w:type="dxa"/>
            <w:shd w:val="clear" w:color="auto" w:fill="5B9BD5" w:themeFill="accent1"/>
            <w:vAlign w:val="center"/>
          </w:tcPr>
          <w:p w14:paraId="0A8A7C9D"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7DDB56FE"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025D7DC3" w14:textId="77777777" w:rsidTr="00CF248B">
        <w:trPr>
          <w:trHeight w:val="290"/>
        </w:trPr>
        <w:tc>
          <w:tcPr>
            <w:tcW w:w="3969" w:type="dxa"/>
            <w:vAlign w:val="center"/>
          </w:tcPr>
          <w:p w14:paraId="794DA0D2" w14:textId="77777777" w:rsidR="00776C15" w:rsidRPr="00BE2EEE" w:rsidRDefault="00776C15" w:rsidP="00CF248B">
            <w:pPr>
              <w:pStyle w:val="InBox"/>
            </w:pPr>
            <w:r w:rsidRPr="00BE2EEE">
              <w:t>The relevant dated for the RFx process.</w:t>
            </w:r>
          </w:p>
        </w:tc>
        <w:tc>
          <w:tcPr>
            <w:tcW w:w="4394" w:type="dxa"/>
            <w:vAlign w:val="center"/>
          </w:tcPr>
          <w:p w14:paraId="321FA083" w14:textId="77777777" w:rsidR="00776C15" w:rsidRPr="00BE2EEE" w:rsidRDefault="00776C15" w:rsidP="00CF248B">
            <w:pPr>
              <w:pStyle w:val="InBox"/>
            </w:pPr>
            <w:r w:rsidRPr="00BE2EEE">
              <w:t>All stakeholders in the RFx process must be aware of relevant dates and milestones to avoid misinterpretation which may lead to delays.</w:t>
            </w:r>
          </w:p>
        </w:tc>
      </w:tr>
    </w:tbl>
    <w:p w14:paraId="57AE4FD8" w14:textId="77777777" w:rsidR="00776C15" w:rsidRPr="00776C15" w:rsidRDefault="00776C15" w:rsidP="00776C15">
      <w:pPr>
        <w:rPr>
          <w:lang w:val="en-US"/>
        </w:rPr>
      </w:pPr>
      <w:r w:rsidRPr="00776C15">
        <w:rPr>
          <w:lang w:val="en-US"/>
        </w:rPr>
        <w:t>The RFx Schedule defines the relevant dates affecting the RFx process. Contractors must deliver their responses and the Naas Operator must complete the process phases according to this schedule. Contractors may request and justify extensions when required to produce a better response. If accepted by the NaaS operator, the extension shall be applicable to all contractors.</w:t>
      </w:r>
    </w:p>
    <w:tbl>
      <w:tblPr>
        <w:tblStyle w:val="TableGrid"/>
        <w:tblW w:w="9668" w:type="dxa"/>
        <w:tblLook w:val="04A0" w:firstRow="1" w:lastRow="0" w:firstColumn="1" w:lastColumn="0" w:noHBand="0" w:noVBand="1"/>
      </w:tblPr>
      <w:tblGrid>
        <w:gridCol w:w="3256"/>
        <w:gridCol w:w="4677"/>
        <w:gridCol w:w="1735"/>
      </w:tblGrid>
      <w:tr w:rsidR="00776C15" w:rsidRPr="009E25CA" w14:paraId="1F2F1F53" w14:textId="77777777" w:rsidTr="00CF248B">
        <w:trPr>
          <w:trHeight w:val="157"/>
          <w:tblHeader/>
        </w:trPr>
        <w:tc>
          <w:tcPr>
            <w:tcW w:w="3256" w:type="dxa"/>
            <w:shd w:val="clear" w:color="auto" w:fill="5B9BD5" w:themeFill="accent1"/>
          </w:tcPr>
          <w:p w14:paraId="5539FF8A" w14:textId="77777777" w:rsidR="00776C15" w:rsidRPr="009E25CA" w:rsidRDefault="00776C15" w:rsidP="00CF248B">
            <w:pPr>
              <w:jc w:val="center"/>
              <w:rPr>
                <w:color w:val="FFFFFF" w:themeColor="background1"/>
              </w:rPr>
            </w:pPr>
            <w:r w:rsidRPr="009E25CA">
              <w:rPr>
                <w:color w:val="FFFFFF" w:themeColor="background1"/>
              </w:rPr>
              <w:t>RFx Milestone</w:t>
            </w:r>
          </w:p>
        </w:tc>
        <w:tc>
          <w:tcPr>
            <w:tcW w:w="4677" w:type="dxa"/>
            <w:shd w:val="clear" w:color="auto" w:fill="5B9BD5" w:themeFill="accent1"/>
          </w:tcPr>
          <w:p w14:paraId="2D0D3B75" w14:textId="77777777" w:rsidR="00776C15" w:rsidRPr="009E25CA" w:rsidRDefault="00776C15" w:rsidP="00CF248B">
            <w:pPr>
              <w:jc w:val="center"/>
              <w:rPr>
                <w:color w:val="FFFFFF" w:themeColor="background1"/>
              </w:rPr>
            </w:pPr>
            <w:r w:rsidRPr="009E25CA">
              <w:rPr>
                <w:color w:val="FFFFFF" w:themeColor="background1"/>
              </w:rPr>
              <w:t>Content</w:t>
            </w:r>
          </w:p>
        </w:tc>
        <w:tc>
          <w:tcPr>
            <w:tcW w:w="1735" w:type="dxa"/>
            <w:shd w:val="clear" w:color="auto" w:fill="5B9BD5" w:themeFill="accent1"/>
          </w:tcPr>
          <w:p w14:paraId="6FAEC7AD" w14:textId="77777777" w:rsidR="00776C15" w:rsidRPr="009E25CA" w:rsidRDefault="00776C15" w:rsidP="00CF248B">
            <w:pPr>
              <w:jc w:val="center"/>
              <w:rPr>
                <w:color w:val="FFFFFF" w:themeColor="background1"/>
              </w:rPr>
            </w:pPr>
            <w:r w:rsidRPr="009E25CA">
              <w:rPr>
                <w:color w:val="FFFFFF" w:themeColor="background1"/>
              </w:rPr>
              <w:t>Date</w:t>
            </w:r>
          </w:p>
        </w:tc>
      </w:tr>
      <w:tr w:rsidR="00776C15" w:rsidRPr="00B24C37" w14:paraId="4D84FCBF" w14:textId="77777777" w:rsidTr="00CF248B">
        <w:trPr>
          <w:trHeight w:val="290"/>
        </w:trPr>
        <w:tc>
          <w:tcPr>
            <w:tcW w:w="3256" w:type="dxa"/>
            <w:vAlign w:val="center"/>
          </w:tcPr>
          <w:p w14:paraId="6DD18725" w14:textId="77777777" w:rsidR="00776C15" w:rsidRPr="00B24C37" w:rsidRDefault="00776C15" w:rsidP="00CF248B">
            <w:pPr>
              <w:pStyle w:val="InBox"/>
            </w:pPr>
            <w:r>
              <w:t>RFx Submitted to Respondents</w:t>
            </w:r>
          </w:p>
        </w:tc>
        <w:tc>
          <w:tcPr>
            <w:tcW w:w="4677" w:type="dxa"/>
          </w:tcPr>
          <w:p w14:paraId="1A3A8809" w14:textId="77777777" w:rsidR="00776C15" w:rsidRPr="00BE2EEE" w:rsidRDefault="00776C15" w:rsidP="00CF248B">
            <w:pPr>
              <w:pStyle w:val="InBox"/>
            </w:pPr>
            <w:r w:rsidRPr="00BE2EEE">
              <w:t>RFx sent to potential Respondents</w:t>
            </w:r>
          </w:p>
        </w:tc>
        <w:tc>
          <w:tcPr>
            <w:tcW w:w="1735" w:type="dxa"/>
            <w:vAlign w:val="center"/>
          </w:tcPr>
          <w:p w14:paraId="528182D5" w14:textId="77777777" w:rsidR="00776C15" w:rsidRPr="00B24C37" w:rsidRDefault="00776C15" w:rsidP="00CF248B">
            <w:pPr>
              <w:pStyle w:val="InBox"/>
            </w:pPr>
            <w:r>
              <w:t>RFx Start Date</w:t>
            </w:r>
          </w:p>
        </w:tc>
      </w:tr>
      <w:tr w:rsidR="00776C15" w:rsidRPr="00B24C37" w14:paraId="54DC873E" w14:textId="77777777" w:rsidTr="00CF248B">
        <w:trPr>
          <w:trHeight w:val="290"/>
        </w:trPr>
        <w:tc>
          <w:tcPr>
            <w:tcW w:w="3256" w:type="dxa"/>
            <w:vAlign w:val="center"/>
          </w:tcPr>
          <w:p w14:paraId="01E0FD4A" w14:textId="77777777" w:rsidR="00776C15" w:rsidRDefault="00776C15" w:rsidP="00CF248B">
            <w:pPr>
              <w:pStyle w:val="InBox"/>
            </w:pPr>
            <w:r>
              <w:t xml:space="preserve">Acknowledgement of RFx Process </w:t>
            </w:r>
          </w:p>
        </w:tc>
        <w:tc>
          <w:tcPr>
            <w:tcW w:w="4677" w:type="dxa"/>
          </w:tcPr>
          <w:p w14:paraId="2F61A174" w14:textId="77777777" w:rsidR="00776C15" w:rsidRPr="00BE2EEE" w:rsidRDefault="00776C15" w:rsidP="00CF248B">
            <w:pPr>
              <w:pStyle w:val="InBox"/>
            </w:pPr>
            <w:r w:rsidRPr="00BE2EEE">
              <w:t>Respondents to confirm intention to respond</w:t>
            </w:r>
          </w:p>
        </w:tc>
        <w:tc>
          <w:tcPr>
            <w:tcW w:w="1735" w:type="dxa"/>
            <w:vAlign w:val="center"/>
          </w:tcPr>
          <w:p w14:paraId="4F7BA101" w14:textId="77777777" w:rsidR="00776C15" w:rsidRDefault="00776C15" w:rsidP="00CF248B">
            <w:pPr>
              <w:pStyle w:val="InBox"/>
            </w:pPr>
            <w:r>
              <w:t>+2 days</w:t>
            </w:r>
          </w:p>
        </w:tc>
      </w:tr>
      <w:tr w:rsidR="00776C15" w:rsidRPr="00B24C37" w14:paraId="37672D99" w14:textId="77777777" w:rsidTr="00CF248B">
        <w:trPr>
          <w:trHeight w:val="290"/>
        </w:trPr>
        <w:tc>
          <w:tcPr>
            <w:tcW w:w="3256" w:type="dxa"/>
            <w:vAlign w:val="center"/>
          </w:tcPr>
          <w:p w14:paraId="2B3D343C" w14:textId="77777777" w:rsidR="00776C15" w:rsidRDefault="00776C15" w:rsidP="00CF248B">
            <w:pPr>
              <w:pStyle w:val="InBox"/>
            </w:pPr>
            <w:r>
              <w:t>Vendor Prequalification Submission</w:t>
            </w:r>
          </w:p>
        </w:tc>
        <w:tc>
          <w:tcPr>
            <w:tcW w:w="4677" w:type="dxa"/>
          </w:tcPr>
          <w:p w14:paraId="6609AC0C" w14:textId="77777777" w:rsidR="00776C15" w:rsidRPr="00B24C37" w:rsidRDefault="00776C15" w:rsidP="00CF248B">
            <w:pPr>
              <w:pStyle w:val="InBox"/>
            </w:pPr>
            <w:r>
              <w:t>Respondents send prequalification form</w:t>
            </w:r>
          </w:p>
        </w:tc>
        <w:tc>
          <w:tcPr>
            <w:tcW w:w="1735" w:type="dxa"/>
            <w:vAlign w:val="center"/>
          </w:tcPr>
          <w:p w14:paraId="1C1A48CA" w14:textId="77777777" w:rsidR="00776C15" w:rsidRPr="00B24C37" w:rsidRDefault="00776C15" w:rsidP="00CF248B">
            <w:pPr>
              <w:pStyle w:val="InBox"/>
            </w:pPr>
            <w:r>
              <w:t>+2 weeks</w:t>
            </w:r>
          </w:p>
        </w:tc>
      </w:tr>
      <w:tr w:rsidR="00776C15" w:rsidRPr="00B24C37" w14:paraId="6A0DAB09" w14:textId="77777777" w:rsidTr="00CF248B">
        <w:trPr>
          <w:trHeight w:val="290"/>
        </w:trPr>
        <w:tc>
          <w:tcPr>
            <w:tcW w:w="3256" w:type="dxa"/>
            <w:vAlign w:val="center"/>
          </w:tcPr>
          <w:p w14:paraId="0C4D139D" w14:textId="77777777" w:rsidR="00776C15" w:rsidRPr="00B24C37" w:rsidRDefault="00776C15" w:rsidP="00CF248B">
            <w:pPr>
              <w:pStyle w:val="InBox"/>
            </w:pPr>
            <w:r>
              <w:t>Vendor Prequalification Response</w:t>
            </w:r>
          </w:p>
        </w:tc>
        <w:tc>
          <w:tcPr>
            <w:tcW w:w="4677" w:type="dxa"/>
          </w:tcPr>
          <w:p w14:paraId="03F61706" w14:textId="77777777" w:rsidR="00776C15" w:rsidRPr="00BE2EEE" w:rsidRDefault="00776C15" w:rsidP="00CF248B">
            <w:pPr>
              <w:pStyle w:val="InBox"/>
            </w:pPr>
            <w:r w:rsidRPr="00BE2EEE">
              <w:t>Naas Operator confirms or drops invitation to respond</w:t>
            </w:r>
          </w:p>
        </w:tc>
        <w:tc>
          <w:tcPr>
            <w:tcW w:w="1735" w:type="dxa"/>
            <w:vAlign w:val="center"/>
          </w:tcPr>
          <w:p w14:paraId="12DE025F" w14:textId="77777777" w:rsidR="00776C15" w:rsidRPr="00B24C37" w:rsidRDefault="00776C15" w:rsidP="00CF248B">
            <w:pPr>
              <w:pStyle w:val="InBox"/>
            </w:pPr>
            <w:r>
              <w:t>+1 week</w:t>
            </w:r>
          </w:p>
        </w:tc>
      </w:tr>
      <w:tr w:rsidR="00776C15" w:rsidRPr="004F5C99" w14:paraId="07CCA891" w14:textId="77777777" w:rsidTr="00CF248B">
        <w:trPr>
          <w:trHeight w:val="290"/>
        </w:trPr>
        <w:tc>
          <w:tcPr>
            <w:tcW w:w="3256" w:type="dxa"/>
            <w:vAlign w:val="center"/>
          </w:tcPr>
          <w:p w14:paraId="29675EC6" w14:textId="77777777" w:rsidR="00776C15" w:rsidRPr="00B24C37" w:rsidRDefault="00776C15" w:rsidP="00CF248B">
            <w:pPr>
              <w:pStyle w:val="InBox"/>
              <w:rPr>
                <w:rFonts w:eastAsia="Microsoft YaHei"/>
              </w:rPr>
            </w:pPr>
            <w:r>
              <w:rPr>
                <w:rFonts w:eastAsia="Microsoft YaHei"/>
              </w:rPr>
              <w:t>Contractor Query Submission</w:t>
            </w:r>
          </w:p>
        </w:tc>
        <w:tc>
          <w:tcPr>
            <w:tcW w:w="4677" w:type="dxa"/>
          </w:tcPr>
          <w:p w14:paraId="7DAB97FC" w14:textId="77777777" w:rsidR="00776C15" w:rsidRPr="00BE2EEE" w:rsidRDefault="00776C15" w:rsidP="00CF248B">
            <w:pPr>
              <w:pStyle w:val="InBox"/>
              <w:rPr>
                <w:rFonts w:eastAsia="Microsoft YaHei"/>
              </w:rPr>
            </w:pPr>
            <w:r w:rsidRPr="00BE2EEE">
              <w:rPr>
                <w:rFonts w:eastAsia="Microsoft YaHei"/>
              </w:rPr>
              <w:t>Respondents send questions related to the RFx</w:t>
            </w:r>
          </w:p>
        </w:tc>
        <w:tc>
          <w:tcPr>
            <w:tcW w:w="1735" w:type="dxa"/>
            <w:vAlign w:val="center"/>
          </w:tcPr>
          <w:p w14:paraId="3AF29862" w14:textId="77777777" w:rsidR="00776C15" w:rsidRPr="004F5C99" w:rsidRDefault="00776C15" w:rsidP="00CF248B">
            <w:pPr>
              <w:pStyle w:val="InBox"/>
              <w:rPr>
                <w:rFonts w:eastAsia="Microsoft YaHei"/>
              </w:rPr>
            </w:pPr>
            <w:r>
              <w:rPr>
                <w:rFonts w:eastAsia="Microsoft YaHei"/>
              </w:rPr>
              <w:t>+2 weeks</w:t>
            </w:r>
          </w:p>
        </w:tc>
      </w:tr>
      <w:tr w:rsidR="00776C15" w:rsidRPr="00B24C37" w14:paraId="465B6472" w14:textId="77777777" w:rsidTr="00CF248B">
        <w:trPr>
          <w:trHeight w:val="290"/>
        </w:trPr>
        <w:tc>
          <w:tcPr>
            <w:tcW w:w="3256" w:type="dxa"/>
            <w:vAlign w:val="center"/>
          </w:tcPr>
          <w:p w14:paraId="516B88A8" w14:textId="77777777" w:rsidR="00776C15" w:rsidRPr="00B24C37" w:rsidRDefault="00776C15" w:rsidP="00CF248B">
            <w:pPr>
              <w:pStyle w:val="InBox"/>
              <w:rPr>
                <w:rFonts w:eastAsia="Microsoft YaHei"/>
              </w:rPr>
            </w:pPr>
            <w:r>
              <w:rPr>
                <w:rFonts w:eastAsia="Microsoft YaHei"/>
              </w:rPr>
              <w:t>Contractor Query Response</w:t>
            </w:r>
          </w:p>
        </w:tc>
        <w:tc>
          <w:tcPr>
            <w:tcW w:w="4677" w:type="dxa"/>
          </w:tcPr>
          <w:p w14:paraId="256687E6" w14:textId="77777777" w:rsidR="00776C15" w:rsidRPr="00BE2EEE" w:rsidRDefault="00776C15" w:rsidP="00CF248B">
            <w:pPr>
              <w:pStyle w:val="InBox"/>
              <w:rPr>
                <w:rFonts w:eastAsia="Microsoft YaHei"/>
                <w:color w:val="333333"/>
              </w:rPr>
            </w:pPr>
            <w:r w:rsidRPr="00BE2EEE">
              <w:t>Naas Operator provides responses to questions</w:t>
            </w:r>
          </w:p>
        </w:tc>
        <w:tc>
          <w:tcPr>
            <w:tcW w:w="1735" w:type="dxa"/>
            <w:vAlign w:val="center"/>
          </w:tcPr>
          <w:p w14:paraId="6978477D" w14:textId="77777777" w:rsidR="00776C15" w:rsidRPr="00B24C37" w:rsidRDefault="00776C15" w:rsidP="00CF248B">
            <w:pPr>
              <w:pStyle w:val="InBox"/>
              <w:rPr>
                <w:rFonts w:eastAsia="Microsoft YaHei"/>
              </w:rPr>
            </w:pPr>
            <w:r>
              <w:rPr>
                <w:rFonts w:eastAsia="Microsoft YaHei"/>
              </w:rPr>
              <w:t>+1 week</w:t>
            </w:r>
          </w:p>
        </w:tc>
      </w:tr>
      <w:tr w:rsidR="00776C15" w:rsidRPr="00B24C37" w14:paraId="6FD6BF9C" w14:textId="77777777" w:rsidTr="00CF248B">
        <w:trPr>
          <w:trHeight w:val="290"/>
        </w:trPr>
        <w:tc>
          <w:tcPr>
            <w:tcW w:w="3256" w:type="dxa"/>
            <w:vAlign w:val="center"/>
          </w:tcPr>
          <w:p w14:paraId="3B2941AE" w14:textId="77777777" w:rsidR="00776C15" w:rsidRPr="00B24C37" w:rsidRDefault="00776C15" w:rsidP="00CF248B">
            <w:pPr>
              <w:pStyle w:val="InBox"/>
              <w:rPr>
                <w:rFonts w:eastAsia="Microsoft YaHei"/>
              </w:rPr>
            </w:pPr>
            <w:r>
              <w:rPr>
                <w:rFonts w:eastAsia="Microsoft YaHei"/>
              </w:rPr>
              <w:t>Proposal Submission</w:t>
            </w:r>
          </w:p>
        </w:tc>
        <w:tc>
          <w:tcPr>
            <w:tcW w:w="4677" w:type="dxa"/>
          </w:tcPr>
          <w:p w14:paraId="38C98900" w14:textId="77777777" w:rsidR="00776C15" w:rsidRPr="00B24C37" w:rsidRDefault="00776C15" w:rsidP="00CF248B">
            <w:pPr>
              <w:pStyle w:val="InBox"/>
              <w:rPr>
                <w:rFonts w:eastAsia="Microsoft YaHei"/>
              </w:rPr>
            </w:pPr>
            <w:r>
              <w:rPr>
                <w:rFonts w:eastAsia="Microsoft YaHei"/>
              </w:rPr>
              <w:t>Respondents submit their proposals</w:t>
            </w:r>
          </w:p>
        </w:tc>
        <w:tc>
          <w:tcPr>
            <w:tcW w:w="1735" w:type="dxa"/>
            <w:vAlign w:val="center"/>
          </w:tcPr>
          <w:p w14:paraId="2699A835" w14:textId="77777777" w:rsidR="00776C15" w:rsidRPr="00B24C37" w:rsidRDefault="00776C15" w:rsidP="00CF248B">
            <w:pPr>
              <w:pStyle w:val="InBox"/>
              <w:rPr>
                <w:rFonts w:eastAsia="Microsoft YaHei"/>
              </w:rPr>
            </w:pPr>
            <w:r>
              <w:rPr>
                <w:rFonts w:eastAsia="Microsoft YaHei"/>
              </w:rPr>
              <w:t>+2 weeks</w:t>
            </w:r>
          </w:p>
        </w:tc>
      </w:tr>
      <w:tr w:rsidR="00776C15" w:rsidRPr="003A775F" w14:paraId="2DD76523" w14:textId="77777777" w:rsidTr="00CF248B">
        <w:trPr>
          <w:trHeight w:val="290"/>
        </w:trPr>
        <w:tc>
          <w:tcPr>
            <w:tcW w:w="3256" w:type="dxa"/>
            <w:vAlign w:val="center"/>
          </w:tcPr>
          <w:p w14:paraId="1C81B305" w14:textId="77777777" w:rsidR="00776C15" w:rsidRPr="00B24C37" w:rsidRDefault="00776C15" w:rsidP="00CF248B">
            <w:pPr>
              <w:pStyle w:val="InBox"/>
              <w:rPr>
                <w:rFonts w:eastAsia="Microsoft YaHei"/>
              </w:rPr>
            </w:pPr>
            <w:r>
              <w:rPr>
                <w:rFonts w:eastAsia="Microsoft YaHei"/>
              </w:rPr>
              <w:t>Contractor Selection</w:t>
            </w:r>
          </w:p>
        </w:tc>
        <w:tc>
          <w:tcPr>
            <w:tcW w:w="4677" w:type="dxa"/>
          </w:tcPr>
          <w:p w14:paraId="36BD774C" w14:textId="77777777" w:rsidR="00776C15" w:rsidRPr="00BE2EEE" w:rsidRDefault="00776C15" w:rsidP="00CF248B">
            <w:pPr>
              <w:pStyle w:val="InBox"/>
              <w:rPr>
                <w:rFonts w:eastAsia="Microsoft YaHei"/>
                <w:color w:val="333333"/>
              </w:rPr>
            </w:pPr>
            <w:r w:rsidRPr="00BE2EEE">
              <w:t>Naas Operator defines short list of Respondents</w:t>
            </w:r>
          </w:p>
        </w:tc>
        <w:tc>
          <w:tcPr>
            <w:tcW w:w="1735" w:type="dxa"/>
            <w:vAlign w:val="center"/>
          </w:tcPr>
          <w:p w14:paraId="1D966618" w14:textId="77777777" w:rsidR="00776C15" w:rsidRPr="003A775F" w:rsidRDefault="00776C15" w:rsidP="00CF248B">
            <w:pPr>
              <w:pStyle w:val="InBox"/>
              <w:rPr>
                <w:rFonts w:eastAsia="Microsoft YaHei"/>
              </w:rPr>
            </w:pPr>
            <w:r>
              <w:rPr>
                <w:rFonts w:eastAsia="Microsoft YaHei"/>
              </w:rPr>
              <w:t>+2 weeks</w:t>
            </w:r>
          </w:p>
        </w:tc>
      </w:tr>
      <w:tr w:rsidR="00776C15" w:rsidRPr="00B24C37" w14:paraId="0969E38C" w14:textId="77777777" w:rsidTr="00CF248B">
        <w:trPr>
          <w:trHeight w:val="290"/>
        </w:trPr>
        <w:tc>
          <w:tcPr>
            <w:tcW w:w="3256" w:type="dxa"/>
            <w:vAlign w:val="center"/>
          </w:tcPr>
          <w:p w14:paraId="3B4FAEF4" w14:textId="77777777" w:rsidR="00776C15" w:rsidRPr="00B24C37" w:rsidRDefault="00776C15" w:rsidP="00CF248B">
            <w:pPr>
              <w:pStyle w:val="InBox"/>
              <w:rPr>
                <w:rFonts w:eastAsia="Microsoft YaHei"/>
              </w:rPr>
            </w:pPr>
            <w:r>
              <w:rPr>
                <w:rFonts w:eastAsia="Microsoft YaHei"/>
              </w:rPr>
              <w:t>Contract Negotiation</w:t>
            </w:r>
          </w:p>
        </w:tc>
        <w:tc>
          <w:tcPr>
            <w:tcW w:w="4677" w:type="dxa"/>
          </w:tcPr>
          <w:p w14:paraId="7AF7AC2A" w14:textId="77777777" w:rsidR="00776C15" w:rsidRPr="00BE2EEE" w:rsidRDefault="00776C15" w:rsidP="00CF248B">
            <w:pPr>
              <w:pStyle w:val="InBox"/>
              <w:rPr>
                <w:rFonts w:eastAsia="Microsoft YaHei"/>
              </w:rPr>
            </w:pPr>
            <w:r w:rsidRPr="00BE2EEE">
              <w:rPr>
                <w:rFonts w:eastAsia="Microsoft YaHei"/>
              </w:rPr>
              <w:t>Contract negotiation begins with preferred Respondent</w:t>
            </w:r>
          </w:p>
        </w:tc>
        <w:tc>
          <w:tcPr>
            <w:tcW w:w="1735" w:type="dxa"/>
            <w:vAlign w:val="center"/>
          </w:tcPr>
          <w:p w14:paraId="0A94CC2F" w14:textId="77777777" w:rsidR="00776C15" w:rsidRPr="00B24C37" w:rsidRDefault="00776C15" w:rsidP="00CF248B">
            <w:pPr>
              <w:pStyle w:val="InBox"/>
              <w:rPr>
                <w:rFonts w:eastAsia="Microsoft YaHei"/>
              </w:rPr>
            </w:pPr>
            <w:r>
              <w:rPr>
                <w:rFonts w:eastAsia="Microsoft YaHei"/>
              </w:rPr>
              <w:t>+1 week</w:t>
            </w:r>
          </w:p>
        </w:tc>
      </w:tr>
      <w:tr w:rsidR="00776C15" w:rsidRPr="00B848E8" w14:paraId="52336B17" w14:textId="77777777" w:rsidTr="00CF248B">
        <w:trPr>
          <w:trHeight w:val="290"/>
        </w:trPr>
        <w:tc>
          <w:tcPr>
            <w:tcW w:w="3256" w:type="dxa"/>
            <w:vAlign w:val="center"/>
          </w:tcPr>
          <w:p w14:paraId="3E4B1560" w14:textId="77777777" w:rsidR="00776C15" w:rsidRDefault="00776C15" w:rsidP="00CF248B">
            <w:pPr>
              <w:pStyle w:val="InBox"/>
              <w:rPr>
                <w:rFonts w:eastAsia="Microsoft YaHei"/>
              </w:rPr>
            </w:pPr>
            <w:r>
              <w:rPr>
                <w:rFonts w:eastAsia="Microsoft YaHei"/>
              </w:rPr>
              <w:t>Contract Sign-off</w:t>
            </w:r>
          </w:p>
        </w:tc>
        <w:tc>
          <w:tcPr>
            <w:tcW w:w="4677" w:type="dxa"/>
          </w:tcPr>
          <w:p w14:paraId="617FE175" w14:textId="77777777" w:rsidR="00776C15" w:rsidRPr="00B24C37" w:rsidRDefault="00776C15" w:rsidP="00CF248B">
            <w:pPr>
              <w:pStyle w:val="InBox"/>
              <w:rPr>
                <w:rFonts w:eastAsia="Microsoft YaHei"/>
              </w:rPr>
            </w:pPr>
            <w:r>
              <w:rPr>
                <w:rFonts w:eastAsia="Microsoft YaHei"/>
              </w:rPr>
              <w:t>Contract is signed</w:t>
            </w:r>
          </w:p>
        </w:tc>
        <w:tc>
          <w:tcPr>
            <w:tcW w:w="1735" w:type="dxa"/>
            <w:vAlign w:val="center"/>
          </w:tcPr>
          <w:p w14:paraId="01F940B1" w14:textId="77777777" w:rsidR="00776C15" w:rsidRPr="00B24C37" w:rsidRDefault="00776C15" w:rsidP="00CF248B">
            <w:pPr>
              <w:pStyle w:val="InBox"/>
              <w:rPr>
                <w:rFonts w:eastAsia="Microsoft YaHei"/>
              </w:rPr>
            </w:pPr>
            <w:r>
              <w:rPr>
                <w:rFonts w:eastAsia="Microsoft YaHei"/>
              </w:rPr>
              <w:t>+2 weeks</w:t>
            </w:r>
          </w:p>
        </w:tc>
      </w:tr>
      <w:tr w:rsidR="00776C15" w:rsidRPr="00B848E8" w14:paraId="6205E345" w14:textId="77777777" w:rsidTr="00CF248B">
        <w:trPr>
          <w:trHeight w:val="290"/>
        </w:trPr>
        <w:tc>
          <w:tcPr>
            <w:tcW w:w="3256" w:type="dxa"/>
            <w:vAlign w:val="center"/>
          </w:tcPr>
          <w:p w14:paraId="19A03251" w14:textId="77777777" w:rsidR="00776C15" w:rsidRPr="00B24C37" w:rsidRDefault="00776C15" w:rsidP="00CF248B">
            <w:pPr>
              <w:pStyle w:val="InBox"/>
              <w:rPr>
                <w:rFonts w:eastAsia="Microsoft YaHei"/>
              </w:rPr>
            </w:pPr>
            <w:r>
              <w:rPr>
                <w:rFonts w:eastAsia="Microsoft YaHei"/>
              </w:rPr>
              <w:t>Project Kick-Off Meeting</w:t>
            </w:r>
          </w:p>
        </w:tc>
        <w:tc>
          <w:tcPr>
            <w:tcW w:w="4677" w:type="dxa"/>
          </w:tcPr>
          <w:p w14:paraId="31B7198E" w14:textId="77777777" w:rsidR="00776C15" w:rsidRPr="00B24C37" w:rsidRDefault="00776C15" w:rsidP="00CF248B">
            <w:pPr>
              <w:pStyle w:val="InBox"/>
              <w:rPr>
                <w:rFonts w:eastAsia="Microsoft YaHei"/>
              </w:rPr>
            </w:pPr>
            <w:r>
              <w:rPr>
                <w:rFonts w:eastAsia="Microsoft YaHei"/>
              </w:rPr>
              <w:t>Project initiation meeting</w:t>
            </w:r>
          </w:p>
        </w:tc>
        <w:tc>
          <w:tcPr>
            <w:tcW w:w="1735" w:type="dxa"/>
            <w:vAlign w:val="center"/>
          </w:tcPr>
          <w:p w14:paraId="585C250A" w14:textId="77777777" w:rsidR="00776C15" w:rsidRPr="00B24C37" w:rsidRDefault="00776C15" w:rsidP="00CF248B">
            <w:pPr>
              <w:pStyle w:val="InBox"/>
              <w:rPr>
                <w:rFonts w:eastAsia="Microsoft YaHei"/>
              </w:rPr>
            </w:pPr>
            <w:r>
              <w:rPr>
                <w:rFonts w:eastAsia="Microsoft YaHei"/>
              </w:rPr>
              <w:t>+ 2 weeks</w:t>
            </w:r>
          </w:p>
        </w:tc>
      </w:tr>
      <w:tr w:rsidR="00776C15" w:rsidRPr="00B848E8" w14:paraId="711BC19E" w14:textId="77777777" w:rsidTr="00CF248B">
        <w:trPr>
          <w:trHeight w:val="290"/>
        </w:trPr>
        <w:tc>
          <w:tcPr>
            <w:tcW w:w="3256" w:type="dxa"/>
            <w:vAlign w:val="center"/>
          </w:tcPr>
          <w:p w14:paraId="16ECCAD3" w14:textId="77777777" w:rsidR="00776C15" w:rsidRPr="00B24C37" w:rsidRDefault="00776C15" w:rsidP="00CF248B">
            <w:pPr>
              <w:pStyle w:val="InBox"/>
              <w:rPr>
                <w:rFonts w:eastAsia="Microsoft YaHei"/>
              </w:rPr>
            </w:pPr>
            <w:r>
              <w:rPr>
                <w:rFonts w:eastAsia="Microsoft YaHei"/>
              </w:rPr>
              <w:t>Project Work Begins</w:t>
            </w:r>
          </w:p>
        </w:tc>
        <w:tc>
          <w:tcPr>
            <w:tcW w:w="4677" w:type="dxa"/>
          </w:tcPr>
          <w:p w14:paraId="152DC4B1" w14:textId="77777777" w:rsidR="00776C15" w:rsidRPr="00B24C37" w:rsidRDefault="00776C15" w:rsidP="00CF248B">
            <w:pPr>
              <w:pStyle w:val="InBox"/>
              <w:rPr>
                <w:rFonts w:eastAsia="Microsoft YaHei"/>
              </w:rPr>
            </w:pPr>
            <w:r>
              <w:rPr>
                <w:rFonts w:eastAsia="Microsoft YaHei"/>
              </w:rPr>
              <w:t>On-site Project commences</w:t>
            </w:r>
          </w:p>
        </w:tc>
        <w:tc>
          <w:tcPr>
            <w:tcW w:w="1735" w:type="dxa"/>
            <w:vAlign w:val="center"/>
          </w:tcPr>
          <w:p w14:paraId="17DF6B15" w14:textId="77777777" w:rsidR="00776C15" w:rsidRPr="00B24C37" w:rsidRDefault="00776C15" w:rsidP="00CF248B">
            <w:pPr>
              <w:pStyle w:val="InBox"/>
              <w:rPr>
                <w:rFonts w:eastAsia="Microsoft YaHei"/>
              </w:rPr>
            </w:pPr>
            <w:r>
              <w:rPr>
                <w:rFonts w:eastAsia="Microsoft YaHei"/>
              </w:rPr>
              <w:t>+ 2 weeks</w:t>
            </w:r>
          </w:p>
        </w:tc>
      </w:tr>
    </w:tbl>
    <w:p w14:paraId="50DFC50E" w14:textId="77777777" w:rsidR="00776C15" w:rsidRDefault="00776C15" w:rsidP="00776C15"/>
    <w:p w14:paraId="33979143" w14:textId="77777777" w:rsidR="00776C15" w:rsidRDefault="00776C15" w:rsidP="00776C15">
      <w:pPr>
        <w:pStyle w:val="Heading3"/>
        <w:spacing w:before="240" w:after="120" w:line="240" w:lineRule="auto"/>
        <w:jc w:val="both"/>
      </w:pPr>
      <w:bookmarkStart w:id="9" w:name="_Toc39832494"/>
      <w:r>
        <w:t>Changes to the RFx</w:t>
      </w:r>
      <w:bookmarkEnd w:id="9"/>
    </w:p>
    <w:tbl>
      <w:tblPr>
        <w:tblStyle w:val="TableGrid"/>
        <w:tblW w:w="8363" w:type="dxa"/>
        <w:tblInd w:w="421" w:type="dxa"/>
        <w:tblLook w:val="04A0" w:firstRow="1" w:lastRow="0" w:firstColumn="1" w:lastColumn="0" w:noHBand="0" w:noVBand="1"/>
      </w:tblPr>
      <w:tblGrid>
        <w:gridCol w:w="3969"/>
        <w:gridCol w:w="4394"/>
      </w:tblGrid>
      <w:tr w:rsidR="00776C15" w:rsidRPr="009E25CA" w14:paraId="5A9ABB52" w14:textId="77777777" w:rsidTr="00CF248B">
        <w:trPr>
          <w:trHeight w:val="157"/>
          <w:tblHeader/>
        </w:trPr>
        <w:tc>
          <w:tcPr>
            <w:tcW w:w="3969" w:type="dxa"/>
            <w:shd w:val="clear" w:color="auto" w:fill="5B9BD5" w:themeFill="accent1"/>
            <w:vAlign w:val="center"/>
          </w:tcPr>
          <w:p w14:paraId="58AC95C0"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6FF9BB7E"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27EAE9D1" w14:textId="77777777" w:rsidTr="00CF248B">
        <w:trPr>
          <w:trHeight w:val="290"/>
        </w:trPr>
        <w:tc>
          <w:tcPr>
            <w:tcW w:w="3969" w:type="dxa"/>
            <w:vAlign w:val="center"/>
          </w:tcPr>
          <w:p w14:paraId="7D111E04" w14:textId="77777777" w:rsidR="00776C15" w:rsidRPr="00BE2EEE" w:rsidRDefault="00776C15" w:rsidP="00CF248B">
            <w:pPr>
              <w:pStyle w:val="InBox"/>
            </w:pPr>
            <w:r w:rsidRPr="00BE2EEE">
              <w:t>This clause allows the NaaS Operator to modify or cancel the process at any time.</w:t>
            </w:r>
          </w:p>
        </w:tc>
        <w:tc>
          <w:tcPr>
            <w:tcW w:w="4394" w:type="dxa"/>
            <w:vAlign w:val="center"/>
          </w:tcPr>
          <w:p w14:paraId="14B96881" w14:textId="77777777" w:rsidR="00776C15" w:rsidRPr="00BE2EEE" w:rsidRDefault="00776C15" w:rsidP="00CF248B">
            <w:pPr>
              <w:pStyle w:val="InBox"/>
            </w:pPr>
            <w:r w:rsidRPr="00BE2EEE">
              <w:t>Most RFx processes are completed without any changes to the terms and conditions of the RFP document. However, there are occasions where an RFx closing time may be extended or additional information related to the project may be added to the RFx.</w:t>
            </w:r>
          </w:p>
        </w:tc>
      </w:tr>
    </w:tbl>
    <w:p w14:paraId="7A18BF4E" w14:textId="77777777" w:rsidR="00776C15" w:rsidRPr="00776C15" w:rsidRDefault="00776C15" w:rsidP="00776C15">
      <w:pPr>
        <w:rPr>
          <w:lang w:val="en-US"/>
        </w:rPr>
      </w:pPr>
      <w:r w:rsidRPr="001D7AF6">
        <w:rPr>
          <w:lang/>
        </w:rPr>
        <w:t xml:space="preserve">The </w:t>
      </w:r>
      <w:r w:rsidRPr="00776C15">
        <w:rPr>
          <w:lang w:val="en-US"/>
        </w:rPr>
        <w:t>NaaS Operator</w:t>
      </w:r>
      <w:r w:rsidRPr="001D7AF6">
        <w:rPr>
          <w:lang/>
        </w:rPr>
        <w:t xml:space="preserve"> reserves the right to modify the terms of any RFP at any time prior to the closing date and time, including the right to cancel an RFP at any time prior to entering into a </w:t>
      </w:r>
      <w:r w:rsidRPr="001D7AF6">
        <w:rPr>
          <w:lang/>
        </w:rPr>
        <w:lastRenderedPageBreak/>
        <w:t xml:space="preserve">contract with a proponent. </w:t>
      </w:r>
      <w:r w:rsidRPr="00776C15">
        <w:rPr>
          <w:lang w:val="en-US"/>
        </w:rPr>
        <w:t>In such case, Proponents shall be notified of the modifications, and the RFx Schedule shall be updated accordingly.</w:t>
      </w:r>
    </w:p>
    <w:p w14:paraId="226FFF03" w14:textId="77777777" w:rsidR="00776C15" w:rsidRDefault="00776C15" w:rsidP="00776C15">
      <w:pPr>
        <w:pStyle w:val="Heading3"/>
        <w:spacing w:before="240" w:after="120" w:line="240" w:lineRule="auto"/>
        <w:jc w:val="both"/>
      </w:pPr>
      <w:bookmarkStart w:id="10" w:name="_Toc39832495"/>
      <w:r>
        <w:t>RFx Instructions &amp; Deliverables</w:t>
      </w:r>
      <w:bookmarkEnd w:id="10"/>
    </w:p>
    <w:tbl>
      <w:tblPr>
        <w:tblStyle w:val="TableGrid"/>
        <w:tblW w:w="8363" w:type="dxa"/>
        <w:tblInd w:w="421" w:type="dxa"/>
        <w:tblLook w:val="04A0" w:firstRow="1" w:lastRow="0" w:firstColumn="1" w:lastColumn="0" w:noHBand="0" w:noVBand="1"/>
      </w:tblPr>
      <w:tblGrid>
        <w:gridCol w:w="3969"/>
        <w:gridCol w:w="4394"/>
      </w:tblGrid>
      <w:tr w:rsidR="00776C15" w:rsidRPr="009E25CA" w14:paraId="0AF7FFA2" w14:textId="77777777" w:rsidTr="00CF248B">
        <w:trPr>
          <w:trHeight w:val="157"/>
          <w:tblHeader/>
        </w:trPr>
        <w:tc>
          <w:tcPr>
            <w:tcW w:w="3969" w:type="dxa"/>
            <w:shd w:val="clear" w:color="auto" w:fill="5B9BD5" w:themeFill="accent1"/>
            <w:vAlign w:val="center"/>
          </w:tcPr>
          <w:p w14:paraId="3D96CA51"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5CDC500E"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467708F3" w14:textId="77777777" w:rsidTr="00CF248B">
        <w:trPr>
          <w:trHeight w:val="290"/>
        </w:trPr>
        <w:tc>
          <w:tcPr>
            <w:tcW w:w="3969" w:type="dxa"/>
            <w:vAlign w:val="center"/>
          </w:tcPr>
          <w:p w14:paraId="67169575" w14:textId="77777777" w:rsidR="00776C15" w:rsidRPr="00BE2EEE" w:rsidRDefault="00776C15" w:rsidP="00CF248B">
            <w:pPr>
              <w:pStyle w:val="InBox"/>
            </w:pPr>
            <w:r w:rsidRPr="00BE2EEE">
              <w:t>This section provides the Respondent with detailed instructions on the documents which must be submitted as response to the RFx process.</w:t>
            </w:r>
          </w:p>
        </w:tc>
        <w:tc>
          <w:tcPr>
            <w:tcW w:w="4394" w:type="dxa"/>
            <w:vAlign w:val="center"/>
          </w:tcPr>
          <w:p w14:paraId="68709EC4" w14:textId="77777777" w:rsidR="00776C15" w:rsidRPr="00BE2EEE" w:rsidRDefault="00776C15" w:rsidP="00CF248B">
            <w:pPr>
              <w:pStyle w:val="InBox"/>
            </w:pPr>
            <w:r w:rsidRPr="00BE2EEE">
              <w:t xml:space="preserve">The RFx Deliverables specify the network elements and associated documentation required to deem the project completed. </w:t>
            </w:r>
          </w:p>
          <w:p w14:paraId="4387A94F" w14:textId="77777777" w:rsidR="00776C15" w:rsidRPr="00BE2EEE" w:rsidRDefault="00776C15" w:rsidP="00CF248B">
            <w:pPr>
              <w:pStyle w:val="InBox"/>
            </w:pPr>
            <w:r w:rsidRPr="00BE2EEE">
              <w:t xml:space="preserve">The reception of the deliverable by the NaaS triggers an acceptance process as described in section </w:t>
            </w:r>
            <w:r w:rsidRPr="0088646D">
              <w:fldChar w:fldCharType="begin"/>
            </w:r>
            <w:r w:rsidRPr="00BE2EEE">
              <w:instrText xml:space="preserve"> REF _Ref15142144 \r \h  \* MERGEFORMAT </w:instrText>
            </w:r>
            <w:r w:rsidRPr="0088646D">
              <w:fldChar w:fldCharType="separate"/>
            </w:r>
            <w:r w:rsidRPr="00BE2EEE">
              <w:t>4.2</w:t>
            </w:r>
            <w:r w:rsidRPr="0088646D">
              <w:fldChar w:fldCharType="end"/>
            </w:r>
            <w:r w:rsidRPr="00BE2EEE">
              <w:t>.</w:t>
            </w:r>
          </w:p>
        </w:tc>
      </w:tr>
    </w:tbl>
    <w:p w14:paraId="5F9F3688" w14:textId="77777777" w:rsidR="00776C15" w:rsidRPr="00776C15" w:rsidRDefault="00776C15" w:rsidP="00776C15">
      <w:pPr>
        <w:rPr>
          <w:lang w:val="en-US"/>
        </w:rPr>
      </w:pPr>
      <w:r w:rsidRPr="00776C15">
        <w:rPr>
          <w:lang w:val="en-US"/>
        </w:rPr>
        <w:t>In particular it will include fully Installed and tested Network Infrastructure Elements:</w:t>
      </w:r>
    </w:p>
    <w:p w14:paraId="79FBDA97" w14:textId="77777777" w:rsidR="00776C15" w:rsidRPr="009E25CA" w:rsidRDefault="00776C15" w:rsidP="00776C15">
      <w:pPr>
        <w:pStyle w:val="InlineList"/>
      </w:pPr>
      <w:r w:rsidRPr="009E25CA">
        <w:t>Supporting infrastructure spans: poles, trenches or ducts.</w:t>
      </w:r>
    </w:p>
    <w:p w14:paraId="4DFDD53B" w14:textId="77777777" w:rsidR="00776C15" w:rsidRPr="009E25CA" w:rsidRDefault="00776C15" w:rsidP="00776C15">
      <w:pPr>
        <w:pStyle w:val="InlineList"/>
      </w:pPr>
      <w:r w:rsidRPr="009E25CA">
        <w:t>Infrastructure access locations: manholes, handholes, galleries.</w:t>
      </w:r>
    </w:p>
    <w:p w14:paraId="1DEA145F" w14:textId="77777777" w:rsidR="00776C15" w:rsidRPr="009E25CA" w:rsidRDefault="00776C15" w:rsidP="00776C15">
      <w:pPr>
        <w:pStyle w:val="InlineList"/>
      </w:pPr>
      <w:r w:rsidRPr="009E25CA">
        <w:t>Fiber optics cabling spans</w:t>
      </w:r>
    </w:p>
    <w:p w14:paraId="381C557B" w14:textId="77777777" w:rsidR="00776C15" w:rsidRPr="009E25CA" w:rsidRDefault="00776C15" w:rsidP="00776C15">
      <w:pPr>
        <w:pStyle w:val="InlineList"/>
      </w:pPr>
      <w:r w:rsidRPr="009E25CA">
        <w:t>Fiber splicing points.</w:t>
      </w:r>
    </w:p>
    <w:p w14:paraId="320828C6" w14:textId="77777777" w:rsidR="00776C15" w:rsidRPr="009E25CA" w:rsidRDefault="00776C15" w:rsidP="00776C15">
      <w:pPr>
        <w:pStyle w:val="InlineList"/>
      </w:pPr>
      <w:r w:rsidRPr="009E25CA">
        <w:t>Fiber cable access to network endpoints</w:t>
      </w:r>
    </w:p>
    <w:p w14:paraId="7E110CA4" w14:textId="77777777" w:rsidR="00776C15" w:rsidRPr="009E25CA" w:rsidRDefault="00776C15" w:rsidP="00776C15">
      <w:pPr>
        <w:pStyle w:val="InlineList"/>
      </w:pPr>
      <w:r w:rsidRPr="009E25CA">
        <w:t>Fiber termination points at ODF</w:t>
      </w:r>
    </w:p>
    <w:p w14:paraId="6F1EF22D" w14:textId="77777777" w:rsidR="00776C15" w:rsidRPr="00776C15" w:rsidRDefault="00776C15" w:rsidP="00776C15">
      <w:pPr>
        <w:rPr>
          <w:lang w:val="en-US"/>
        </w:rPr>
      </w:pPr>
      <w:r w:rsidRPr="00776C15">
        <w:rPr>
          <w:lang w:val="en-US"/>
        </w:rPr>
        <w:t xml:space="preserve">Network elements can only be considered as accepted when their companion documentation is included as deliverable, as specified in section </w:t>
      </w:r>
      <w:r>
        <w:fldChar w:fldCharType="begin"/>
      </w:r>
      <w:r w:rsidRPr="00776C15">
        <w:rPr>
          <w:lang w:val="en-US"/>
        </w:rPr>
        <w:instrText xml:space="preserve"> REF _Ref39084761 \r \h </w:instrText>
      </w:r>
      <w:r>
        <w:fldChar w:fldCharType="separate"/>
      </w:r>
      <w:r w:rsidRPr="00776C15">
        <w:rPr>
          <w:lang w:val="en-US"/>
        </w:rPr>
        <w:t>4.2.5</w:t>
      </w:r>
      <w:r>
        <w:fldChar w:fldCharType="end"/>
      </w:r>
      <w:r w:rsidRPr="00776C15">
        <w:rPr>
          <w:lang w:val="en-US"/>
        </w:rPr>
        <w:t>:</w:t>
      </w:r>
    </w:p>
    <w:p w14:paraId="113D9945" w14:textId="77777777" w:rsidR="00776C15" w:rsidRPr="00244C0E" w:rsidRDefault="00776C15" w:rsidP="00776C15">
      <w:pPr>
        <w:pStyle w:val="InlineList"/>
      </w:pPr>
      <w:r>
        <w:t>Network Component ATP.</w:t>
      </w:r>
    </w:p>
    <w:p w14:paraId="032D955B" w14:textId="77777777" w:rsidR="00776C15" w:rsidRPr="00C17964" w:rsidRDefault="00776C15" w:rsidP="00776C15">
      <w:pPr>
        <w:pStyle w:val="Heading4"/>
        <w:spacing w:before="240" w:after="120" w:line="240" w:lineRule="auto"/>
        <w:ind w:left="862" w:hanging="862"/>
        <w:jc w:val="both"/>
      </w:pPr>
      <w:bookmarkStart w:id="11" w:name="_Ref39227028"/>
      <w:r w:rsidRPr="009B227D">
        <w:t>Presentation Letter</w:t>
      </w:r>
      <w:bookmarkEnd w:id="11"/>
    </w:p>
    <w:tbl>
      <w:tblPr>
        <w:tblStyle w:val="TableGrid"/>
        <w:tblW w:w="8363" w:type="dxa"/>
        <w:tblInd w:w="421" w:type="dxa"/>
        <w:tblLook w:val="04A0" w:firstRow="1" w:lastRow="0" w:firstColumn="1" w:lastColumn="0" w:noHBand="0" w:noVBand="1"/>
      </w:tblPr>
      <w:tblGrid>
        <w:gridCol w:w="3969"/>
        <w:gridCol w:w="4394"/>
      </w:tblGrid>
      <w:tr w:rsidR="00776C15" w:rsidRPr="009E25CA" w14:paraId="4DBC6CBB" w14:textId="77777777" w:rsidTr="00CF248B">
        <w:trPr>
          <w:trHeight w:val="157"/>
          <w:tblHeader/>
        </w:trPr>
        <w:tc>
          <w:tcPr>
            <w:tcW w:w="3969" w:type="dxa"/>
            <w:shd w:val="clear" w:color="auto" w:fill="5B9BD5" w:themeFill="accent1"/>
            <w:vAlign w:val="center"/>
          </w:tcPr>
          <w:p w14:paraId="06C77AC3"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2DBD2EE2"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02FE5937" w14:textId="77777777" w:rsidTr="00CF248B">
        <w:trPr>
          <w:trHeight w:val="290"/>
        </w:trPr>
        <w:tc>
          <w:tcPr>
            <w:tcW w:w="3969" w:type="dxa"/>
            <w:vAlign w:val="center"/>
          </w:tcPr>
          <w:p w14:paraId="50A42E51" w14:textId="77777777" w:rsidR="00776C15" w:rsidRPr="00BE2EEE" w:rsidRDefault="00776C15" w:rsidP="00CF248B">
            <w:pPr>
              <w:pStyle w:val="InBox"/>
            </w:pPr>
            <w:r w:rsidRPr="00BE2EEE">
              <w:t>The presentation letter must introduce the bidding company, providing an abstract of the company history, relevant experience, resources available and suitability statement for the scope of work included on this RFx.</w:t>
            </w:r>
          </w:p>
        </w:tc>
        <w:tc>
          <w:tcPr>
            <w:tcW w:w="4394" w:type="dxa"/>
            <w:vAlign w:val="center"/>
          </w:tcPr>
          <w:p w14:paraId="4591BCA1" w14:textId="77777777" w:rsidR="00776C15" w:rsidRPr="00BE2EEE" w:rsidRDefault="00776C15" w:rsidP="00CF248B">
            <w:pPr>
              <w:pStyle w:val="InBox"/>
            </w:pPr>
            <w:r w:rsidRPr="00BE2EEE">
              <w:t xml:space="preserve">This letter establishes the initial relationship between the NaaS Operator and the respondent and designated the point(s) of contact. </w:t>
            </w:r>
          </w:p>
        </w:tc>
      </w:tr>
    </w:tbl>
    <w:p w14:paraId="72B13598" w14:textId="77777777" w:rsidR="00776C15" w:rsidRPr="00776C15" w:rsidRDefault="00776C15" w:rsidP="00776C15">
      <w:pPr>
        <w:rPr>
          <w:lang w:val="en-US"/>
        </w:rPr>
      </w:pPr>
      <w:r w:rsidRPr="00776C15">
        <w:rPr>
          <w:lang w:val="en-US"/>
        </w:rPr>
        <w:t>The Respondent will include a Presentation Letter to introduce the company, providing an abstract of the company history, relevant experience, resources available and suitability statement for the scope of work included on this RFx and contact person(s) for any technical, commercial or legal queries which might derive from the RFx process.</w:t>
      </w:r>
    </w:p>
    <w:p w14:paraId="13620548" w14:textId="77777777" w:rsidR="00776C15" w:rsidRPr="00776C15" w:rsidRDefault="00776C15" w:rsidP="00776C15">
      <w:pPr>
        <w:rPr>
          <w:lang w:val="en-US"/>
        </w:rPr>
      </w:pPr>
      <w:r w:rsidRPr="00776C15">
        <w:rPr>
          <w:lang w:val="en-US"/>
        </w:rPr>
        <w:t>In the case of subcontracting or under a joint response, information regarding all companies involved in the response and their legal relationship must be included.</w:t>
      </w:r>
    </w:p>
    <w:p w14:paraId="32714558" w14:textId="77777777" w:rsidR="00776C15" w:rsidRDefault="00776C15" w:rsidP="00776C15">
      <w:pPr>
        <w:pStyle w:val="Heading4"/>
        <w:spacing w:before="240" w:after="120" w:line="240" w:lineRule="auto"/>
        <w:ind w:left="862" w:hanging="862"/>
        <w:jc w:val="both"/>
      </w:pPr>
      <w:bookmarkStart w:id="12" w:name="_Ref39227044"/>
      <w:r w:rsidRPr="009B227D">
        <w:t>Statement of Compliance</w:t>
      </w:r>
      <w:bookmarkEnd w:id="12"/>
    </w:p>
    <w:tbl>
      <w:tblPr>
        <w:tblStyle w:val="TableGrid"/>
        <w:tblW w:w="8363" w:type="dxa"/>
        <w:tblInd w:w="421" w:type="dxa"/>
        <w:tblLook w:val="04A0" w:firstRow="1" w:lastRow="0" w:firstColumn="1" w:lastColumn="0" w:noHBand="0" w:noVBand="1"/>
      </w:tblPr>
      <w:tblGrid>
        <w:gridCol w:w="3969"/>
        <w:gridCol w:w="4394"/>
      </w:tblGrid>
      <w:tr w:rsidR="00776C15" w:rsidRPr="009E25CA" w14:paraId="26617BA0" w14:textId="77777777" w:rsidTr="00CF248B">
        <w:trPr>
          <w:trHeight w:val="157"/>
          <w:tblHeader/>
        </w:trPr>
        <w:tc>
          <w:tcPr>
            <w:tcW w:w="3969" w:type="dxa"/>
            <w:shd w:val="clear" w:color="auto" w:fill="5B9BD5" w:themeFill="accent1"/>
            <w:vAlign w:val="center"/>
          </w:tcPr>
          <w:p w14:paraId="3E7DFE8F"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029B99A2"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0056BB37" w14:textId="77777777" w:rsidTr="00CF248B">
        <w:trPr>
          <w:trHeight w:val="290"/>
        </w:trPr>
        <w:tc>
          <w:tcPr>
            <w:tcW w:w="3969" w:type="dxa"/>
            <w:vAlign w:val="center"/>
          </w:tcPr>
          <w:p w14:paraId="04D05D35" w14:textId="77777777" w:rsidR="00776C15" w:rsidRPr="00BE2EEE" w:rsidRDefault="00776C15" w:rsidP="00CF248B">
            <w:pPr>
              <w:pStyle w:val="InBox"/>
            </w:pPr>
            <w:r w:rsidRPr="00BE2EEE">
              <w:t>The Statement of Compliance is a formal acceptance of the conditions of the RFx</w:t>
            </w:r>
          </w:p>
        </w:tc>
        <w:tc>
          <w:tcPr>
            <w:tcW w:w="4394" w:type="dxa"/>
            <w:vAlign w:val="center"/>
          </w:tcPr>
          <w:p w14:paraId="48946796" w14:textId="77777777" w:rsidR="00776C15" w:rsidRPr="00BE2EEE" w:rsidRDefault="00776C15" w:rsidP="00CF248B">
            <w:pPr>
              <w:pStyle w:val="InBox"/>
            </w:pPr>
            <w:r w:rsidRPr="00BE2EEE">
              <w:t xml:space="preserve">This Statement provides certainty on the interpretation of the responses, and can be used to disqualify a proponent if at a later stage of the </w:t>
            </w:r>
            <w:r w:rsidRPr="00BE2EEE">
              <w:lastRenderedPageBreak/>
              <w:t>process they refuse to accept any of the conditions set forth in the scope of work, terms and conditions, contract template or any other section in the RFx package.</w:t>
            </w:r>
          </w:p>
        </w:tc>
      </w:tr>
    </w:tbl>
    <w:p w14:paraId="1A58D8AB" w14:textId="77777777" w:rsidR="00776C15" w:rsidRDefault="00776C15" w:rsidP="00776C15">
      <w:pPr>
        <w:rPr>
          <w:lang/>
        </w:rPr>
      </w:pPr>
      <w:r w:rsidRPr="00D3407A">
        <w:rPr>
          <w:lang/>
        </w:rPr>
        <w:lastRenderedPageBreak/>
        <w:t xml:space="preserve">Each </w:t>
      </w:r>
      <w:r w:rsidRPr="00776C15">
        <w:rPr>
          <w:lang w:val="en-US"/>
        </w:rPr>
        <w:t>Respondent</w:t>
      </w:r>
      <w:r w:rsidRPr="00D3407A">
        <w:rPr>
          <w:lang/>
        </w:rPr>
        <w:t xml:space="preserve"> shall provide a Statement of Compliance which confirms: </w:t>
      </w:r>
    </w:p>
    <w:p w14:paraId="5D7CC7A0" w14:textId="77777777" w:rsidR="00776C15" w:rsidRPr="008F261B" w:rsidRDefault="00776C15" w:rsidP="00776C15">
      <w:pPr>
        <w:pStyle w:val="InlineList"/>
        <w:rPr>
          <w:lang/>
        </w:rPr>
      </w:pPr>
      <w:r w:rsidRPr="008F261B">
        <w:rPr>
          <w:lang/>
        </w:rPr>
        <w:t xml:space="preserve">that the </w:t>
      </w:r>
      <w:r>
        <w:t>Respondent</w:t>
      </w:r>
      <w:r w:rsidRPr="008F261B">
        <w:rPr>
          <w:lang/>
        </w:rPr>
        <w:t xml:space="preserve"> has full authority to submit a Proposal on the basis of this Request for Proposal</w:t>
      </w:r>
    </w:p>
    <w:p w14:paraId="1703337A" w14:textId="77777777" w:rsidR="00776C15" w:rsidRPr="008F261B" w:rsidRDefault="00776C15" w:rsidP="00776C15">
      <w:pPr>
        <w:pStyle w:val="InlineList"/>
        <w:rPr>
          <w:lang/>
        </w:rPr>
      </w:pPr>
      <w:r w:rsidRPr="008F261B">
        <w:rPr>
          <w:lang/>
        </w:rPr>
        <w:t xml:space="preserve">that the Submission has been appropriately reviewed by the </w:t>
      </w:r>
      <w:r>
        <w:t>Respondent’s</w:t>
      </w:r>
      <w:r w:rsidRPr="008F261B">
        <w:rPr>
          <w:lang/>
        </w:rPr>
        <w:t xml:space="preserve"> technical, commercial, financial and legal representatives</w:t>
      </w:r>
    </w:p>
    <w:p w14:paraId="70DAA004" w14:textId="77777777" w:rsidR="00776C15" w:rsidRPr="008F261B" w:rsidRDefault="00776C15" w:rsidP="00776C15">
      <w:pPr>
        <w:pStyle w:val="InlineList"/>
        <w:rPr>
          <w:lang/>
        </w:rPr>
      </w:pPr>
      <w:r w:rsidRPr="008F261B">
        <w:rPr>
          <w:lang/>
        </w:rPr>
        <w:t xml:space="preserve">the level of internal approval obtained by key Subcontractors in order to make the Proposal (letters of support from each key Subcontractor should be included). </w:t>
      </w:r>
    </w:p>
    <w:p w14:paraId="0E39AB59" w14:textId="77777777" w:rsidR="00776C15" w:rsidRDefault="00776C15" w:rsidP="00776C15">
      <w:pPr>
        <w:rPr>
          <w:lang/>
        </w:rPr>
      </w:pPr>
      <w:r w:rsidRPr="00D3407A">
        <w:rPr>
          <w:lang/>
        </w:rPr>
        <w:t>In the case of Respondents proposing to deliver the Project as a Consortium, a separate Statement of Compliance must be signed by an authorised signatory of each proposed Consortium Member.</w:t>
      </w:r>
    </w:p>
    <w:p w14:paraId="556F2C67" w14:textId="77777777" w:rsidR="00776C15" w:rsidRDefault="00776C15" w:rsidP="00776C15">
      <w:pPr>
        <w:rPr>
          <w:lang/>
        </w:rPr>
      </w:pPr>
      <w:r w:rsidRPr="00DF0282">
        <w:rPr>
          <w:lang/>
        </w:rPr>
        <w:t>Each shall provide a statement that the Proposal is fully compliant with all aspects of the R</w:t>
      </w:r>
      <w:r w:rsidRPr="00776C15">
        <w:rPr>
          <w:lang w:val="en-US"/>
        </w:rPr>
        <w:t>Fx</w:t>
      </w:r>
      <w:r w:rsidRPr="00DF0282">
        <w:rPr>
          <w:lang/>
        </w:rPr>
        <w:t xml:space="preserve"> and also the terms and conditions of the </w:t>
      </w:r>
      <w:r w:rsidRPr="00776C15">
        <w:rPr>
          <w:lang w:val="en-US"/>
        </w:rPr>
        <w:t>RFx and the</w:t>
      </w:r>
      <w:r w:rsidRPr="00DF0282">
        <w:rPr>
          <w:lang/>
        </w:rPr>
        <w:t xml:space="preserve"> Contract, or shall state clearly any exceptions, deviations, alternative approaches or additions to the requirements of the </w:t>
      </w:r>
      <w:r w:rsidRPr="00776C15">
        <w:rPr>
          <w:lang w:val="en-US"/>
        </w:rPr>
        <w:t>RFx</w:t>
      </w:r>
      <w:r w:rsidRPr="00DF0282">
        <w:rPr>
          <w:lang/>
        </w:rPr>
        <w:t xml:space="preserve"> and/or draft Contract (as appropriate), with justification. Additional comments and clarifications should also be listed where appropriate (for example to clarify interpretation of requirements), but these must be differentiated from any deviations / exceptions (etc.) above. </w:t>
      </w:r>
    </w:p>
    <w:p w14:paraId="250758AA" w14:textId="77777777" w:rsidR="00776C15" w:rsidRDefault="00776C15" w:rsidP="00776C15">
      <w:pPr>
        <w:rPr>
          <w:lang/>
        </w:rPr>
      </w:pPr>
      <w:r w:rsidRPr="009C70A8">
        <w:rPr>
          <w:lang/>
        </w:rPr>
        <w:t>With respect to the terms and conditions of the draft Project Contract, each Respondent must either:</w:t>
      </w:r>
    </w:p>
    <w:p w14:paraId="25E14528" w14:textId="77777777" w:rsidR="00776C15" w:rsidRPr="009C70A8" w:rsidRDefault="00776C15" w:rsidP="00776C15">
      <w:pPr>
        <w:pStyle w:val="InlineList"/>
        <w:rPr>
          <w:lang/>
        </w:rPr>
      </w:pPr>
      <w:r w:rsidRPr="009C70A8">
        <w:rPr>
          <w:lang/>
        </w:rPr>
        <w:t xml:space="preserve">expressly confirm that the </w:t>
      </w:r>
      <w:r w:rsidRPr="00D04D51">
        <w:t xml:space="preserve">response to the </w:t>
      </w:r>
      <w:r>
        <w:t>RFx</w:t>
      </w:r>
      <w:r w:rsidRPr="009C70A8">
        <w:rPr>
          <w:lang/>
        </w:rPr>
        <w:t xml:space="preserve"> is made on the basis of the terms and conditions of the draft Contract; or</w:t>
      </w:r>
    </w:p>
    <w:p w14:paraId="4E26C960" w14:textId="77777777" w:rsidR="00776C15" w:rsidRPr="009C70A8" w:rsidRDefault="00776C15" w:rsidP="00776C15">
      <w:pPr>
        <w:pStyle w:val="InlineList"/>
        <w:rPr>
          <w:lang/>
        </w:rPr>
      </w:pPr>
      <w:r w:rsidRPr="009C70A8">
        <w:rPr>
          <w:lang/>
        </w:rPr>
        <w:t xml:space="preserve">expressly confirm that the </w:t>
      </w:r>
      <w:r w:rsidRPr="00D04D51">
        <w:t>RFx respon</w:t>
      </w:r>
      <w:r>
        <w:t>se</w:t>
      </w:r>
      <w:r w:rsidRPr="009C70A8">
        <w:rPr>
          <w:lang/>
        </w:rPr>
        <w:t xml:space="preserve"> is made on the basis of the terms and conditions of the draft Project Contract subject to clarifications and exceptions. In these circumstances, the </w:t>
      </w:r>
      <w:r>
        <w:t>Respondent</w:t>
      </w:r>
      <w:r w:rsidRPr="009C70A8">
        <w:rPr>
          <w:lang/>
        </w:rPr>
        <w:t xml:space="preserve"> must include in their Submission: </w:t>
      </w:r>
    </w:p>
    <w:p w14:paraId="41084A68" w14:textId="77777777" w:rsidR="00776C15" w:rsidRPr="009C70A8" w:rsidRDefault="00776C15" w:rsidP="00776C15">
      <w:pPr>
        <w:pStyle w:val="InlineList"/>
        <w:numPr>
          <w:ilvl w:val="1"/>
          <w:numId w:val="14"/>
        </w:numPr>
        <w:rPr>
          <w:lang/>
        </w:rPr>
      </w:pPr>
      <w:r w:rsidRPr="009C70A8">
        <w:rPr>
          <w:lang/>
        </w:rPr>
        <w:t xml:space="preserve">a copy of the draft Contract, marked up with the </w:t>
      </w:r>
      <w:r>
        <w:t>Respondent</w:t>
      </w:r>
      <w:r w:rsidRPr="0057057F">
        <w:t>’s</w:t>
      </w:r>
      <w:r w:rsidRPr="009C70A8">
        <w:rPr>
          <w:lang/>
        </w:rPr>
        <w:t xml:space="preserve"> proposed clarifications and exceptions; and</w:t>
      </w:r>
    </w:p>
    <w:p w14:paraId="761B4C26" w14:textId="77777777" w:rsidR="00776C15" w:rsidRPr="009C70A8" w:rsidRDefault="00776C15" w:rsidP="00776C15">
      <w:pPr>
        <w:pStyle w:val="InlineList"/>
        <w:numPr>
          <w:ilvl w:val="1"/>
          <w:numId w:val="14"/>
        </w:numPr>
        <w:rPr>
          <w:lang/>
        </w:rPr>
      </w:pPr>
      <w:r w:rsidRPr="009C70A8">
        <w:rPr>
          <w:lang/>
        </w:rPr>
        <w:t>a separate commentary against the clarifications and exceptions setting out the reason for those clarifications and exceptions.</w:t>
      </w:r>
    </w:p>
    <w:p w14:paraId="10453BE1" w14:textId="77777777" w:rsidR="00776C15" w:rsidRPr="009C70A8" w:rsidRDefault="00776C15" w:rsidP="00776C15">
      <w:pPr>
        <w:rPr>
          <w:lang/>
        </w:rPr>
      </w:pPr>
      <w:r w:rsidRPr="00776C15">
        <w:rPr>
          <w:lang w:val="en-US"/>
        </w:rPr>
        <w:t>Respondents</w:t>
      </w:r>
      <w:r w:rsidRPr="009C70A8">
        <w:rPr>
          <w:lang/>
        </w:rPr>
        <w:t xml:space="preserve"> should note that, in addition to the foregoing, the </w:t>
      </w:r>
      <w:r w:rsidRPr="00776C15">
        <w:rPr>
          <w:lang w:val="en-US"/>
        </w:rPr>
        <w:t>NaaS Operator</w:t>
      </w:r>
      <w:r w:rsidRPr="009C70A8">
        <w:rPr>
          <w:lang/>
        </w:rPr>
        <w:t xml:space="preserve"> expects that each of the </w:t>
      </w:r>
      <w:r w:rsidRPr="00776C15">
        <w:rPr>
          <w:lang w:val="en-US"/>
        </w:rPr>
        <w:t>Respondents</w:t>
      </w:r>
      <w:r w:rsidRPr="009C70A8">
        <w:rPr>
          <w:lang/>
        </w:rPr>
        <w:t xml:space="preserve"> will provide in their Statements of Compliance an initial detailed view on those areas of the Contract set out in the Commercial and Legal Requirements document. Any exception in relation to those matters set out in the Commercial and Legal Requirements document is considered a material issue and must be clearly and specifically identified in the Statement of Compliance. Please note that the </w:t>
      </w:r>
      <w:r w:rsidRPr="00776C15">
        <w:rPr>
          <w:lang w:val="en-US"/>
        </w:rPr>
        <w:t>NaaS Operator</w:t>
      </w:r>
      <w:r w:rsidRPr="009C70A8">
        <w:rPr>
          <w:lang/>
        </w:rPr>
        <w:t xml:space="preserve"> may reject a Proposal if a material issue (including a non-compliance with the terms and conditions of the draft Contract) is identified by a </w:t>
      </w:r>
      <w:r w:rsidRPr="00776C15">
        <w:rPr>
          <w:lang w:val="en-US"/>
        </w:rPr>
        <w:t>Respondent</w:t>
      </w:r>
      <w:r w:rsidRPr="009C70A8">
        <w:rPr>
          <w:lang/>
        </w:rPr>
        <w:t xml:space="preserve"> at any stage during the </w:t>
      </w:r>
      <w:r w:rsidRPr="00776C15">
        <w:rPr>
          <w:lang w:val="en-US"/>
        </w:rPr>
        <w:t>RFx process</w:t>
      </w:r>
      <w:r w:rsidRPr="009C70A8">
        <w:rPr>
          <w:lang/>
        </w:rPr>
        <w:t>.</w:t>
      </w:r>
    </w:p>
    <w:p w14:paraId="4B16D3C5" w14:textId="77777777" w:rsidR="00776C15" w:rsidRDefault="00776C15" w:rsidP="00776C15">
      <w:pPr>
        <w:pStyle w:val="Heading4"/>
        <w:spacing w:before="240" w:after="120" w:line="240" w:lineRule="auto"/>
        <w:ind w:left="862" w:hanging="862"/>
        <w:jc w:val="both"/>
      </w:pPr>
      <w:bookmarkStart w:id="13" w:name="_Ref39227080"/>
      <w:r>
        <w:lastRenderedPageBreak/>
        <w:t>Commercial Information</w:t>
      </w:r>
      <w:bookmarkEnd w:id="13"/>
    </w:p>
    <w:tbl>
      <w:tblPr>
        <w:tblStyle w:val="TableGrid"/>
        <w:tblW w:w="8363" w:type="dxa"/>
        <w:tblInd w:w="421" w:type="dxa"/>
        <w:tblLook w:val="04A0" w:firstRow="1" w:lastRow="0" w:firstColumn="1" w:lastColumn="0" w:noHBand="0" w:noVBand="1"/>
      </w:tblPr>
      <w:tblGrid>
        <w:gridCol w:w="3969"/>
        <w:gridCol w:w="4394"/>
      </w:tblGrid>
      <w:tr w:rsidR="00776C15" w:rsidRPr="009E25CA" w14:paraId="7BCC853C" w14:textId="77777777" w:rsidTr="00CF248B">
        <w:trPr>
          <w:trHeight w:val="157"/>
          <w:tblHeader/>
        </w:trPr>
        <w:tc>
          <w:tcPr>
            <w:tcW w:w="3969" w:type="dxa"/>
            <w:shd w:val="clear" w:color="auto" w:fill="5B9BD5" w:themeFill="accent1"/>
            <w:vAlign w:val="center"/>
          </w:tcPr>
          <w:p w14:paraId="45C70CC6"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0041EA77"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6E204172" w14:textId="77777777" w:rsidTr="00CF248B">
        <w:trPr>
          <w:trHeight w:val="290"/>
        </w:trPr>
        <w:tc>
          <w:tcPr>
            <w:tcW w:w="3969" w:type="dxa"/>
            <w:vAlign w:val="center"/>
          </w:tcPr>
          <w:p w14:paraId="70203CDE" w14:textId="77777777" w:rsidR="00776C15" w:rsidRPr="00BE2EEE" w:rsidRDefault="00776C15" w:rsidP="00CF248B">
            <w:pPr>
              <w:pStyle w:val="InBox"/>
            </w:pPr>
            <w:r w:rsidRPr="00BE2EEE">
              <w:t xml:space="preserve">Detailed commercial information including contact details, establishment details and others. </w:t>
            </w:r>
          </w:p>
        </w:tc>
        <w:tc>
          <w:tcPr>
            <w:tcW w:w="4394" w:type="dxa"/>
            <w:vAlign w:val="center"/>
          </w:tcPr>
          <w:p w14:paraId="1FCBF26F" w14:textId="77777777" w:rsidR="00776C15" w:rsidRPr="00BE2EEE" w:rsidRDefault="00776C15" w:rsidP="00CF248B">
            <w:pPr>
              <w:pStyle w:val="InBox"/>
            </w:pPr>
            <w:r w:rsidRPr="00BE2EEE">
              <w:t>This information enables the NaaS Operator to assess company solvency, credit classification and others, in order to determine the risk categorization if contracted.</w:t>
            </w:r>
          </w:p>
        </w:tc>
      </w:tr>
    </w:tbl>
    <w:p w14:paraId="667BAA4C" w14:textId="77777777" w:rsidR="00776C15" w:rsidRPr="00776C15" w:rsidRDefault="00776C15" w:rsidP="00776C15">
      <w:pPr>
        <w:rPr>
          <w:lang w:val="en-US"/>
        </w:rPr>
      </w:pPr>
      <w:r w:rsidRPr="00776C15">
        <w:rPr>
          <w:lang w:val="en-US"/>
        </w:rPr>
        <w:t>The Proponent shall provide detailed commercial information including:</w:t>
      </w:r>
    </w:p>
    <w:p w14:paraId="3141176D" w14:textId="77777777" w:rsidR="00776C15" w:rsidRPr="009E25CA" w:rsidRDefault="00776C15" w:rsidP="00776C15">
      <w:pPr>
        <w:pStyle w:val="InlineList"/>
      </w:pPr>
      <w:r w:rsidRPr="009E25CA">
        <w:t>Registration Number</w:t>
      </w:r>
    </w:p>
    <w:p w14:paraId="292C8711" w14:textId="77777777" w:rsidR="00776C15" w:rsidRPr="009E25CA" w:rsidRDefault="00776C15" w:rsidP="00776C15">
      <w:pPr>
        <w:pStyle w:val="InlineList"/>
      </w:pPr>
      <w:r w:rsidRPr="009E25CA">
        <w:t>Registration Place</w:t>
      </w:r>
    </w:p>
    <w:p w14:paraId="2C46622E" w14:textId="77777777" w:rsidR="00776C15" w:rsidRPr="009E25CA" w:rsidRDefault="00776C15" w:rsidP="00776C15">
      <w:pPr>
        <w:pStyle w:val="InlineList"/>
      </w:pPr>
      <w:r w:rsidRPr="009E25CA">
        <w:t>Date of Establishment</w:t>
      </w:r>
    </w:p>
    <w:p w14:paraId="233151BC" w14:textId="77777777" w:rsidR="00776C15" w:rsidRPr="009E25CA" w:rsidRDefault="00776C15" w:rsidP="00776C15">
      <w:pPr>
        <w:pStyle w:val="InlineList"/>
      </w:pPr>
      <w:r w:rsidRPr="009E25CA">
        <w:t>Capital</w:t>
      </w:r>
    </w:p>
    <w:p w14:paraId="361956AA" w14:textId="77777777" w:rsidR="00776C15" w:rsidRPr="009E25CA" w:rsidRDefault="00776C15" w:rsidP="00776C15">
      <w:pPr>
        <w:pStyle w:val="InlineList"/>
      </w:pPr>
      <w:r w:rsidRPr="009E25CA">
        <w:t>Number of Employees</w:t>
      </w:r>
    </w:p>
    <w:p w14:paraId="051E8889" w14:textId="77777777" w:rsidR="00776C15" w:rsidRPr="009E25CA" w:rsidRDefault="00776C15" w:rsidP="00776C15">
      <w:pPr>
        <w:pStyle w:val="InlineList"/>
      </w:pPr>
      <w:r w:rsidRPr="009E25CA">
        <w:t>Contact Address</w:t>
      </w:r>
    </w:p>
    <w:p w14:paraId="7F689BE6" w14:textId="77777777" w:rsidR="00776C15" w:rsidRPr="009E25CA" w:rsidRDefault="00776C15" w:rsidP="00776C15">
      <w:pPr>
        <w:pStyle w:val="InlineList"/>
      </w:pPr>
      <w:r w:rsidRPr="009E25CA">
        <w:t>Contact Email &amp; Phone / Fax</w:t>
      </w:r>
    </w:p>
    <w:p w14:paraId="6B31C63B" w14:textId="77777777" w:rsidR="00776C15" w:rsidRPr="009E25CA" w:rsidRDefault="00776C15" w:rsidP="00776C15">
      <w:pPr>
        <w:pStyle w:val="InlineList"/>
      </w:pPr>
      <w:r w:rsidRPr="009E25CA">
        <w:t>Type of Company (Limited Liability, Incorporation, other)</w:t>
      </w:r>
    </w:p>
    <w:p w14:paraId="6F8EB30D" w14:textId="77777777" w:rsidR="00776C15" w:rsidRDefault="00776C15" w:rsidP="00776C15">
      <w:pPr>
        <w:pStyle w:val="Heading4"/>
        <w:spacing w:before="240" w:after="120" w:line="240" w:lineRule="auto"/>
        <w:ind w:left="862" w:hanging="862"/>
        <w:jc w:val="both"/>
      </w:pPr>
      <w:bookmarkStart w:id="14" w:name="_Ref39227084"/>
      <w:r>
        <w:t>Staff Qualification</w:t>
      </w:r>
      <w:bookmarkEnd w:id="14"/>
    </w:p>
    <w:tbl>
      <w:tblPr>
        <w:tblStyle w:val="TableGrid"/>
        <w:tblW w:w="8363" w:type="dxa"/>
        <w:tblInd w:w="421" w:type="dxa"/>
        <w:tblLook w:val="04A0" w:firstRow="1" w:lastRow="0" w:firstColumn="1" w:lastColumn="0" w:noHBand="0" w:noVBand="1"/>
      </w:tblPr>
      <w:tblGrid>
        <w:gridCol w:w="3969"/>
        <w:gridCol w:w="4394"/>
      </w:tblGrid>
      <w:tr w:rsidR="00776C15" w:rsidRPr="009E25CA" w14:paraId="54130742" w14:textId="77777777" w:rsidTr="00CF248B">
        <w:trPr>
          <w:trHeight w:val="157"/>
          <w:tblHeader/>
        </w:trPr>
        <w:tc>
          <w:tcPr>
            <w:tcW w:w="3969" w:type="dxa"/>
            <w:shd w:val="clear" w:color="auto" w:fill="5B9BD5" w:themeFill="accent1"/>
            <w:vAlign w:val="center"/>
          </w:tcPr>
          <w:p w14:paraId="5077F009"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24405BEB"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35F4B922" w14:textId="77777777" w:rsidTr="00CF248B">
        <w:trPr>
          <w:trHeight w:val="290"/>
        </w:trPr>
        <w:tc>
          <w:tcPr>
            <w:tcW w:w="3969" w:type="dxa"/>
            <w:vAlign w:val="center"/>
          </w:tcPr>
          <w:p w14:paraId="790A545A" w14:textId="77777777" w:rsidR="00776C15" w:rsidRPr="00A20E67" w:rsidRDefault="00776C15" w:rsidP="00CF248B">
            <w:pPr>
              <w:pStyle w:val="InBox"/>
            </w:pPr>
            <w:r w:rsidRPr="00BE2EEE">
              <w:t xml:space="preserve">List of staff members and profiles. </w:t>
            </w:r>
            <w:r w:rsidRPr="00A20E67">
              <w:t xml:space="preserve">Names could be omitted. </w:t>
            </w:r>
          </w:p>
        </w:tc>
        <w:tc>
          <w:tcPr>
            <w:tcW w:w="4394" w:type="dxa"/>
            <w:vAlign w:val="center"/>
          </w:tcPr>
          <w:p w14:paraId="1C52F7AF" w14:textId="77777777" w:rsidR="00776C15" w:rsidRPr="00BE2EEE" w:rsidRDefault="00776C15" w:rsidP="00CF248B">
            <w:pPr>
              <w:pStyle w:val="InBox"/>
            </w:pPr>
            <w:r w:rsidRPr="00BE2EEE">
              <w:t>This information is used to assess the technical capability to perform the tasks involved in the RFx.</w:t>
            </w:r>
          </w:p>
        </w:tc>
      </w:tr>
    </w:tbl>
    <w:p w14:paraId="086F2EE9" w14:textId="77777777" w:rsidR="00776C15" w:rsidRPr="00776C15" w:rsidRDefault="00776C15" w:rsidP="00776C15">
      <w:pPr>
        <w:rPr>
          <w:lang w:val="en-US"/>
        </w:rPr>
      </w:pPr>
      <w:r w:rsidRPr="00776C15">
        <w:rPr>
          <w:lang w:val="en-US"/>
        </w:rPr>
        <w:t>The proponent shall provide a detailed list of the staff members involved in the realization of the tasks described in the RFx. The list shall include a summarized profile, qualification, certifications and years of experience in similar activities.</w:t>
      </w:r>
    </w:p>
    <w:p w14:paraId="2C676727" w14:textId="77777777" w:rsidR="00776C15" w:rsidRDefault="00776C15" w:rsidP="00776C15">
      <w:pPr>
        <w:pStyle w:val="Heading4"/>
        <w:spacing w:before="240" w:after="120" w:line="240" w:lineRule="auto"/>
        <w:ind w:left="862" w:hanging="862"/>
        <w:jc w:val="both"/>
      </w:pPr>
      <w:r>
        <w:t>Scope of Work</w:t>
      </w:r>
    </w:p>
    <w:tbl>
      <w:tblPr>
        <w:tblStyle w:val="TableGrid"/>
        <w:tblW w:w="8363" w:type="dxa"/>
        <w:tblInd w:w="421" w:type="dxa"/>
        <w:tblLook w:val="04A0" w:firstRow="1" w:lastRow="0" w:firstColumn="1" w:lastColumn="0" w:noHBand="0" w:noVBand="1"/>
      </w:tblPr>
      <w:tblGrid>
        <w:gridCol w:w="3969"/>
        <w:gridCol w:w="4394"/>
      </w:tblGrid>
      <w:tr w:rsidR="00776C15" w:rsidRPr="009E25CA" w14:paraId="7D2EABB4" w14:textId="77777777" w:rsidTr="00CF248B">
        <w:trPr>
          <w:trHeight w:val="157"/>
          <w:tblHeader/>
        </w:trPr>
        <w:tc>
          <w:tcPr>
            <w:tcW w:w="3969" w:type="dxa"/>
            <w:shd w:val="clear" w:color="auto" w:fill="5B9BD5" w:themeFill="accent1"/>
            <w:vAlign w:val="center"/>
          </w:tcPr>
          <w:p w14:paraId="15ED1A16"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440E8C71"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7CF7F660" w14:textId="77777777" w:rsidTr="00CF248B">
        <w:trPr>
          <w:trHeight w:val="290"/>
        </w:trPr>
        <w:tc>
          <w:tcPr>
            <w:tcW w:w="3969" w:type="dxa"/>
            <w:vAlign w:val="center"/>
          </w:tcPr>
          <w:p w14:paraId="027E24BC" w14:textId="77777777" w:rsidR="00776C15" w:rsidRPr="00BE2EEE" w:rsidRDefault="00776C15" w:rsidP="00CF248B">
            <w:pPr>
              <w:pStyle w:val="InBox"/>
            </w:pPr>
            <w:r w:rsidRPr="00BE2EEE">
              <w:t>A description of the tasks, products and/or services being requested under this RFx. Must include all the components of the requested works, at a high level. When additional details are required (e.g. drawings, maps, technical specifications) should be referenced as annexes.</w:t>
            </w:r>
          </w:p>
        </w:tc>
        <w:tc>
          <w:tcPr>
            <w:tcW w:w="4394" w:type="dxa"/>
            <w:vAlign w:val="center"/>
          </w:tcPr>
          <w:p w14:paraId="3C53FC04" w14:textId="77777777" w:rsidR="00776C15" w:rsidRPr="00BE2EEE" w:rsidRDefault="00776C15" w:rsidP="00CF248B">
            <w:pPr>
              <w:pStyle w:val="InBox"/>
            </w:pPr>
            <w:r w:rsidRPr="00BE2EEE">
              <w:t>This information is used to describe the actual activities that would be performed by the Respondent. It does not include the act of responding to the RFx.</w:t>
            </w:r>
          </w:p>
        </w:tc>
      </w:tr>
    </w:tbl>
    <w:p w14:paraId="4FB3B84F" w14:textId="77777777" w:rsidR="00776C15" w:rsidRPr="00776C15" w:rsidRDefault="00776C15" w:rsidP="00776C15">
      <w:pPr>
        <w:rPr>
          <w:lang w:val="en-US"/>
        </w:rPr>
      </w:pPr>
      <w:r w:rsidRPr="00776C15">
        <w:rPr>
          <w:lang w:val="en-US"/>
        </w:rPr>
        <w:t xml:space="preserve">The selected Respondent shall deliver the infrastructure for an end-to-end optical fiber connectivity solution. This solution includes all physical infrastructure, civil works, equipment, cabling, connectors, adaptors, telecommunication devices and the professional services required for the solution to become operational. </w:t>
      </w:r>
    </w:p>
    <w:p w14:paraId="3CB29D38" w14:textId="77777777" w:rsidR="00776C15" w:rsidRPr="00776C15" w:rsidRDefault="00776C15" w:rsidP="00776C15">
      <w:pPr>
        <w:rPr>
          <w:lang w:val="en-US"/>
        </w:rPr>
      </w:pPr>
      <w:r w:rsidRPr="00776C15">
        <w:rPr>
          <w:lang w:val="en-US"/>
        </w:rPr>
        <w:t>The works object of this RFx will be developed in the geographical area of &lt;</w:t>
      </w:r>
      <w:r w:rsidRPr="00776C15">
        <w:rPr>
          <w:i/>
          <w:iCs/>
          <w:lang w:val="en-US"/>
        </w:rPr>
        <w:t>Area</w:t>
      </w:r>
      <w:r w:rsidRPr="00776C15">
        <w:rPr>
          <w:lang w:val="en-US"/>
        </w:rPr>
        <w:t>&gt;, connecting the locations of &lt;</w:t>
      </w:r>
      <w:r w:rsidRPr="00776C15">
        <w:rPr>
          <w:i/>
          <w:iCs/>
          <w:lang w:val="en-US"/>
        </w:rPr>
        <w:t>Location list</w:t>
      </w:r>
      <w:r w:rsidRPr="00776C15">
        <w:rPr>
          <w:lang w:val="en-US"/>
        </w:rPr>
        <w:t>&gt; following the paths initially described in &lt;</w:t>
      </w:r>
      <w:r w:rsidRPr="00776C15">
        <w:rPr>
          <w:i/>
          <w:iCs/>
          <w:lang w:val="en-US"/>
        </w:rPr>
        <w:t>Maps</w:t>
      </w:r>
      <w:r w:rsidRPr="00776C15">
        <w:rPr>
          <w:lang w:val="en-US"/>
        </w:rPr>
        <w:t xml:space="preserve">&gt;. </w:t>
      </w:r>
    </w:p>
    <w:p w14:paraId="2B46441D" w14:textId="77777777" w:rsidR="00776C15" w:rsidRPr="00776C15" w:rsidRDefault="00776C15" w:rsidP="00776C15">
      <w:pPr>
        <w:rPr>
          <w:lang w:val="en-US"/>
        </w:rPr>
      </w:pPr>
      <w:r w:rsidRPr="00776C15">
        <w:rPr>
          <w:lang w:val="en-US"/>
        </w:rPr>
        <w:lastRenderedPageBreak/>
        <w:t>The Respondent will evaluate feasibility of shared utilization of the infrastructures available from &lt;</w:t>
      </w:r>
      <w:r w:rsidRPr="00776C15">
        <w:rPr>
          <w:i/>
          <w:iCs/>
          <w:lang w:val="en-US"/>
        </w:rPr>
        <w:t>Utilities List</w:t>
      </w:r>
      <w:r w:rsidRPr="00776C15">
        <w:rPr>
          <w:lang w:val="en-US"/>
        </w:rPr>
        <w:t>&gt; through the negotiation of the corresponding Rights of Way (ROW). The NaaS Operator will assist the Proponent on the acquisition of such ROW according to the procedure described in &lt;</w:t>
      </w:r>
      <w:r w:rsidRPr="00776C15">
        <w:rPr>
          <w:i/>
          <w:iCs/>
          <w:lang w:val="en-US"/>
        </w:rPr>
        <w:t>ROW Acquisition Procedures</w:t>
      </w:r>
      <w:r w:rsidRPr="00776C15">
        <w:rPr>
          <w:lang w:val="en-US"/>
        </w:rPr>
        <w:t>&gt;.</w:t>
      </w:r>
    </w:p>
    <w:p w14:paraId="41AFCD0C" w14:textId="77777777" w:rsidR="00776C15" w:rsidRPr="00776C15" w:rsidRDefault="00776C15" w:rsidP="00776C15">
      <w:pPr>
        <w:rPr>
          <w:lang w:val="en-US"/>
        </w:rPr>
      </w:pPr>
      <w:r w:rsidRPr="00776C15">
        <w:rPr>
          <w:lang w:val="en-US"/>
        </w:rPr>
        <w:t xml:space="preserve">The Respondent with deliver a Response with the technical characteristics of the Project Proposal as described in section </w:t>
      </w:r>
      <w:r>
        <w:fldChar w:fldCharType="begin"/>
      </w:r>
      <w:r w:rsidRPr="00776C15">
        <w:rPr>
          <w:lang w:val="en-US"/>
        </w:rPr>
        <w:instrText xml:space="preserve"> REF _Ref39225818 \r \h </w:instrText>
      </w:r>
      <w:r>
        <w:fldChar w:fldCharType="separate"/>
      </w:r>
      <w:r w:rsidRPr="00776C15">
        <w:rPr>
          <w:lang w:val="en-US"/>
        </w:rPr>
        <w:t>5.2.5.8</w:t>
      </w:r>
      <w:r>
        <w:fldChar w:fldCharType="end"/>
      </w:r>
      <w:r w:rsidRPr="00776C15">
        <w:rPr>
          <w:lang w:val="en-US"/>
        </w:rPr>
        <w:t xml:space="preserve">, and the Commercial Conditions as described in section </w:t>
      </w:r>
      <w:r>
        <w:fldChar w:fldCharType="begin"/>
      </w:r>
      <w:r w:rsidRPr="00776C15">
        <w:rPr>
          <w:lang w:val="en-US"/>
        </w:rPr>
        <w:instrText xml:space="preserve"> REF _Ref39225852 \r \h </w:instrText>
      </w:r>
      <w:r>
        <w:fldChar w:fldCharType="separate"/>
      </w:r>
      <w:r w:rsidRPr="00776C15">
        <w:rPr>
          <w:lang w:val="en-US"/>
        </w:rPr>
        <w:t>5.2.5.9</w:t>
      </w:r>
      <w:r>
        <w:fldChar w:fldCharType="end"/>
      </w:r>
      <w:r w:rsidRPr="00776C15">
        <w:rPr>
          <w:lang w:val="en-US"/>
        </w:rPr>
        <w:t>.</w:t>
      </w:r>
    </w:p>
    <w:p w14:paraId="105A2E43" w14:textId="77777777" w:rsidR="00776C15" w:rsidRPr="00776C15" w:rsidRDefault="00776C15" w:rsidP="00776C15">
      <w:pPr>
        <w:rPr>
          <w:lang w:val="en-US"/>
        </w:rPr>
      </w:pPr>
      <w:r w:rsidRPr="00776C15">
        <w:rPr>
          <w:lang w:val="en-US"/>
        </w:rPr>
        <w:t xml:space="preserve">Any proposed solution shall accomplish the technical specifications set forth in section </w:t>
      </w:r>
      <w:r>
        <w:fldChar w:fldCharType="begin"/>
      </w:r>
      <w:r w:rsidRPr="00776C15">
        <w:rPr>
          <w:lang w:val="en-US"/>
        </w:rPr>
        <w:instrText xml:space="preserve"> REF _Ref39225927 \r \h </w:instrText>
      </w:r>
      <w:r>
        <w:fldChar w:fldCharType="separate"/>
      </w:r>
      <w:r w:rsidRPr="00776C15">
        <w:rPr>
          <w:lang w:val="en-US"/>
        </w:rPr>
        <w:t>5.2.5.6</w:t>
      </w:r>
      <w:r>
        <w:fldChar w:fldCharType="end"/>
      </w:r>
      <w:r w:rsidRPr="00776C15">
        <w:rPr>
          <w:lang w:val="en-US"/>
        </w:rPr>
        <w:t>. should any deviation from these specifications be required or advised by the Proponent to improve the delivery of the RFx scope, a detailed justification shall be provided as part of the technical response.</w:t>
      </w:r>
    </w:p>
    <w:p w14:paraId="6EAD7F34" w14:textId="77777777" w:rsidR="00776C15" w:rsidRPr="00776C15" w:rsidRDefault="00776C15" w:rsidP="00776C15">
      <w:pPr>
        <w:rPr>
          <w:lang w:val="en-US"/>
        </w:rPr>
      </w:pPr>
      <w:r w:rsidRPr="00776C15">
        <w:rPr>
          <w:lang w:val="en-US"/>
        </w:rPr>
        <w:t>The project execution timelines indicate commencement of works by &lt;</w:t>
      </w:r>
      <w:r w:rsidRPr="00776C15">
        <w:rPr>
          <w:i/>
          <w:iCs/>
          <w:lang w:val="en-US"/>
        </w:rPr>
        <w:t>start date</w:t>
      </w:r>
      <w:r w:rsidRPr="00776C15">
        <w:rPr>
          <w:lang w:val="en-US"/>
        </w:rPr>
        <w:t>&gt; and fully accepted completion before &lt;</w:t>
      </w:r>
      <w:r w:rsidRPr="00776C15">
        <w:rPr>
          <w:i/>
          <w:iCs/>
          <w:lang w:val="en-US"/>
        </w:rPr>
        <w:t>end date</w:t>
      </w:r>
      <w:r w:rsidRPr="00776C15">
        <w:rPr>
          <w:lang w:val="en-US"/>
        </w:rPr>
        <w:t>&gt;.</w:t>
      </w:r>
    </w:p>
    <w:p w14:paraId="10F5D6F1" w14:textId="77777777" w:rsidR="00776C15" w:rsidRDefault="00776C15" w:rsidP="00776C15">
      <w:pPr>
        <w:pStyle w:val="Heading4"/>
        <w:spacing w:before="240" w:after="120" w:line="240" w:lineRule="auto"/>
        <w:ind w:left="862" w:hanging="862"/>
        <w:jc w:val="both"/>
      </w:pPr>
      <w:r>
        <w:t>RFx Response Documents</w:t>
      </w:r>
    </w:p>
    <w:tbl>
      <w:tblPr>
        <w:tblStyle w:val="TableGrid"/>
        <w:tblW w:w="8363" w:type="dxa"/>
        <w:tblInd w:w="421" w:type="dxa"/>
        <w:tblLook w:val="04A0" w:firstRow="1" w:lastRow="0" w:firstColumn="1" w:lastColumn="0" w:noHBand="0" w:noVBand="1"/>
      </w:tblPr>
      <w:tblGrid>
        <w:gridCol w:w="3969"/>
        <w:gridCol w:w="4394"/>
      </w:tblGrid>
      <w:tr w:rsidR="00776C15" w:rsidRPr="009E25CA" w14:paraId="0C35A733" w14:textId="77777777" w:rsidTr="00CF248B">
        <w:trPr>
          <w:trHeight w:val="157"/>
          <w:tblHeader/>
        </w:trPr>
        <w:tc>
          <w:tcPr>
            <w:tcW w:w="3969" w:type="dxa"/>
            <w:shd w:val="clear" w:color="auto" w:fill="5B9BD5" w:themeFill="accent1"/>
            <w:vAlign w:val="center"/>
          </w:tcPr>
          <w:p w14:paraId="4243A881"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38A4253F"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78835EAC" w14:textId="77777777" w:rsidTr="00CF248B">
        <w:trPr>
          <w:trHeight w:val="290"/>
        </w:trPr>
        <w:tc>
          <w:tcPr>
            <w:tcW w:w="3969" w:type="dxa"/>
            <w:vAlign w:val="center"/>
          </w:tcPr>
          <w:p w14:paraId="015C03AE" w14:textId="77777777" w:rsidR="00776C15" w:rsidRPr="00BE2EEE" w:rsidRDefault="00776C15" w:rsidP="00CF248B">
            <w:pPr>
              <w:pStyle w:val="InBox"/>
            </w:pPr>
            <w:r w:rsidRPr="00BE2EEE">
              <w:t>A list containing all documents required from the respondent through the RFx process.</w:t>
            </w:r>
          </w:p>
        </w:tc>
        <w:tc>
          <w:tcPr>
            <w:tcW w:w="4394" w:type="dxa"/>
            <w:vAlign w:val="center"/>
          </w:tcPr>
          <w:p w14:paraId="4205EDDF" w14:textId="77777777" w:rsidR="00776C15" w:rsidRPr="00BE2EEE" w:rsidRDefault="00776C15" w:rsidP="00CF248B">
            <w:pPr>
              <w:pStyle w:val="InBox"/>
            </w:pPr>
            <w:r w:rsidRPr="00BE2EEE">
              <w:t>The responses must be aligned to a predefined format to facilitate evaluation.</w:t>
            </w:r>
          </w:p>
        </w:tc>
      </w:tr>
    </w:tbl>
    <w:p w14:paraId="62D3EFE8" w14:textId="77777777" w:rsidR="00776C15" w:rsidRPr="00776C15" w:rsidRDefault="00776C15" w:rsidP="00776C15">
      <w:pPr>
        <w:rPr>
          <w:lang w:val="en-US"/>
        </w:rPr>
      </w:pPr>
      <w:r w:rsidRPr="00776C15">
        <w:rPr>
          <w:lang w:val="en-US"/>
        </w:rPr>
        <w:t>The response from the Proponents must submit, via email</w:t>
      </w:r>
      <w:r>
        <w:rPr>
          <w:rStyle w:val="FootnoteReference"/>
        </w:rPr>
        <w:footnoteReference w:id="1"/>
      </w:r>
      <w:r w:rsidRPr="00776C15">
        <w:rPr>
          <w:lang w:val="en-US"/>
        </w:rPr>
        <w:t xml:space="preserve"> to the NaaS contact point for this RFx, a response package include the following list of documents:</w:t>
      </w:r>
    </w:p>
    <w:p w14:paraId="77A78832" w14:textId="77777777" w:rsidR="00776C15" w:rsidRDefault="00776C15" w:rsidP="00776C15">
      <w:pPr>
        <w:pStyle w:val="InlineList"/>
      </w:pPr>
      <w:r>
        <w:t xml:space="preserve">Presentation Letter: As described in </w:t>
      </w:r>
      <w:r>
        <w:fldChar w:fldCharType="begin"/>
      </w:r>
      <w:r>
        <w:instrText xml:space="preserve"> REF _Ref39227028 \r \h </w:instrText>
      </w:r>
      <w:r>
        <w:fldChar w:fldCharType="separate"/>
      </w:r>
      <w:r>
        <w:t>5.2.5.1</w:t>
      </w:r>
      <w:r>
        <w:fldChar w:fldCharType="end"/>
      </w:r>
    </w:p>
    <w:p w14:paraId="7120DC19" w14:textId="77777777" w:rsidR="00776C15" w:rsidRDefault="00776C15" w:rsidP="00776C15">
      <w:pPr>
        <w:pStyle w:val="InlineList"/>
      </w:pPr>
      <w:r>
        <w:t xml:space="preserve">Statement of Compliance: As described in </w:t>
      </w:r>
      <w:r>
        <w:fldChar w:fldCharType="begin"/>
      </w:r>
      <w:r>
        <w:instrText xml:space="preserve"> REF _Ref39227044 \r \h </w:instrText>
      </w:r>
      <w:r>
        <w:fldChar w:fldCharType="separate"/>
      </w:r>
      <w:r>
        <w:t>5.2.5.2</w:t>
      </w:r>
      <w:r>
        <w:fldChar w:fldCharType="end"/>
      </w:r>
    </w:p>
    <w:p w14:paraId="14A8A7B1" w14:textId="77777777" w:rsidR="00776C15" w:rsidRDefault="00776C15" w:rsidP="00776C15">
      <w:pPr>
        <w:pStyle w:val="InlineList"/>
      </w:pPr>
      <w:r>
        <w:t xml:space="preserve">Commercial Information: As described in </w:t>
      </w:r>
      <w:r>
        <w:fldChar w:fldCharType="begin"/>
      </w:r>
      <w:r>
        <w:instrText xml:space="preserve"> REF _Ref39227080 \r \h </w:instrText>
      </w:r>
      <w:r>
        <w:fldChar w:fldCharType="separate"/>
      </w:r>
      <w:r>
        <w:t>5.2.5.3</w:t>
      </w:r>
      <w:r>
        <w:fldChar w:fldCharType="end"/>
      </w:r>
      <w:r>
        <w:fldChar w:fldCharType="begin"/>
      </w:r>
      <w:r>
        <w:instrText xml:space="preserve"> REF _Ref39227087 \r \h </w:instrText>
      </w:r>
      <w:r>
        <w:fldChar w:fldCharType="end"/>
      </w:r>
    </w:p>
    <w:p w14:paraId="2535E77A" w14:textId="77777777" w:rsidR="00776C15" w:rsidRDefault="00776C15" w:rsidP="00776C15">
      <w:pPr>
        <w:pStyle w:val="InlineList"/>
      </w:pPr>
      <w:r>
        <w:t xml:space="preserve">Staff Qualification: As described in </w:t>
      </w:r>
      <w:r>
        <w:fldChar w:fldCharType="begin"/>
      </w:r>
      <w:r>
        <w:instrText xml:space="preserve"> REF _Ref39227084 \r \h </w:instrText>
      </w:r>
      <w:r>
        <w:fldChar w:fldCharType="separate"/>
      </w:r>
      <w:r>
        <w:t>5.2.5.4</w:t>
      </w:r>
      <w:r>
        <w:fldChar w:fldCharType="end"/>
      </w:r>
    </w:p>
    <w:p w14:paraId="1FFDF350" w14:textId="77777777" w:rsidR="00776C15" w:rsidRDefault="00776C15" w:rsidP="00776C15">
      <w:pPr>
        <w:pStyle w:val="InlineList"/>
      </w:pPr>
      <w:r>
        <w:t xml:space="preserve">Technical Response: As described in </w:t>
      </w:r>
      <w:r>
        <w:fldChar w:fldCharType="begin"/>
      </w:r>
      <w:r>
        <w:instrText xml:space="preserve"> REF _Ref39225818 \r \h </w:instrText>
      </w:r>
      <w:r>
        <w:fldChar w:fldCharType="separate"/>
      </w:r>
      <w:r>
        <w:t>5.2.5.9</w:t>
      </w:r>
      <w:r>
        <w:fldChar w:fldCharType="end"/>
      </w:r>
    </w:p>
    <w:p w14:paraId="6C6BFC2E" w14:textId="77777777" w:rsidR="00776C15" w:rsidRDefault="00776C15" w:rsidP="00776C15">
      <w:pPr>
        <w:pStyle w:val="InlineList"/>
      </w:pPr>
      <w:r>
        <w:t xml:space="preserve">Commercial Response: As described in </w:t>
      </w:r>
      <w:r>
        <w:fldChar w:fldCharType="begin"/>
      </w:r>
      <w:r>
        <w:instrText xml:space="preserve"> REF _Ref39225852 \r \h </w:instrText>
      </w:r>
      <w:r>
        <w:fldChar w:fldCharType="separate"/>
      </w:r>
      <w:r>
        <w:t>5.2.5.10</w:t>
      </w:r>
      <w:r>
        <w:fldChar w:fldCharType="end"/>
      </w:r>
    </w:p>
    <w:p w14:paraId="05B672CA" w14:textId="77777777" w:rsidR="00776C15" w:rsidRPr="00776C15" w:rsidRDefault="00776C15" w:rsidP="00776C15">
      <w:pPr>
        <w:rPr>
          <w:lang w:val="en-US"/>
        </w:rPr>
      </w:pPr>
      <w:r w:rsidRPr="00776C15">
        <w:rPr>
          <w:lang w:val="en-US"/>
        </w:rPr>
        <w:t xml:space="preserve"> The proponent may include any additional documents, brochures, catalogs or references which are relevant to the scope of work of this RFx, the proponent experience on similar projects or alternative products or methodologies which could improve the resolution of this RFx. </w:t>
      </w:r>
    </w:p>
    <w:p w14:paraId="435E6F72" w14:textId="77777777" w:rsidR="00776C15" w:rsidRDefault="00776C15" w:rsidP="00776C15">
      <w:pPr>
        <w:pStyle w:val="Heading4"/>
        <w:spacing w:before="240" w:after="120" w:line="240" w:lineRule="auto"/>
        <w:ind w:left="862" w:hanging="862"/>
        <w:jc w:val="both"/>
      </w:pPr>
      <w:bookmarkStart w:id="15" w:name="_Ref39225927"/>
      <w:bookmarkStart w:id="16" w:name="_Ref39227087"/>
      <w:r w:rsidRPr="00AA0892">
        <w:t xml:space="preserve">Technical </w:t>
      </w:r>
      <w:bookmarkEnd w:id="15"/>
      <w:r>
        <w:t>Requirements</w:t>
      </w:r>
      <w:bookmarkEnd w:id="16"/>
    </w:p>
    <w:tbl>
      <w:tblPr>
        <w:tblStyle w:val="TableGrid"/>
        <w:tblW w:w="8363" w:type="dxa"/>
        <w:tblInd w:w="421" w:type="dxa"/>
        <w:tblLook w:val="04A0" w:firstRow="1" w:lastRow="0" w:firstColumn="1" w:lastColumn="0" w:noHBand="0" w:noVBand="1"/>
      </w:tblPr>
      <w:tblGrid>
        <w:gridCol w:w="3969"/>
        <w:gridCol w:w="4394"/>
      </w:tblGrid>
      <w:tr w:rsidR="00776C15" w:rsidRPr="009E25CA" w14:paraId="59A9ABF6" w14:textId="77777777" w:rsidTr="00CF248B">
        <w:trPr>
          <w:trHeight w:val="157"/>
          <w:tblHeader/>
        </w:trPr>
        <w:tc>
          <w:tcPr>
            <w:tcW w:w="3969" w:type="dxa"/>
            <w:shd w:val="clear" w:color="auto" w:fill="5B9BD5" w:themeFill="accent1"/>
            <w:vAlign w:val="center"/>
          </w:tcPr>
          <w:p w14:paraId="18E64DDF"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5646153D"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624789AD" w14:textId="77777777" w:rsidTr="00CF248B">
        <w:trPr>
          <w:trHeight w:val="290"/>
        </w:trPr>
        <w:tc>
          <w:tcPr>
            <w:tcW w:w="3969" w:type="dxa"/>
            <w:vAlign w:val="center"/>
          </w:tcPr>
          <w:p w14:paraId="5D36DE4C" w14:textId="77777777" w:rsidR="00776C15" w:rsidRPr="00BE2EEE" w:rsidRDefault="00776C15" w:rsidP="00CF248B">
            <w:pPr>
              <w:pStyle w:val="InBox"/>
            </w:pPr>
            <w:r w:rsidRPr="00BE2EEE">
              <w:t>A thorough description of the technical requirements and restrictions applicable to the scope of the RFP.</w:t>
            </w:r>
          </w:p>
        </w:tc>
        <w:tc>
          <w:tcPr>
            <w:tcW w:w="4394" w:type="dxa"/>
            <w:vAlign w:val="center"/>
          </w:tcPr>
          <w:p w14:paraId="1CFAF2F6" w14:textId="77777777" w:rsidR="00776C15" w:rsidRPr="00BE2EEE" w:rsidRDefault="00776C15" w:rsidP="00CF248B">
            <w:pPr>
              <w:pStyle w:val="InBox"/>
            </w:pPr>
            <w:r w:rsidRPr="00BE2EEE">
              <w:t>This information is used to frame the solutions that the proponent shall be submitting and ensure a minimum level of quality on the technical proposals.</w:t>
            </w:r>
          </w:p>
        </w:tc>
      </w:tr>
    </w:tbl>
    <w:p w14:paraId="6D79A888" w14:textId="77777777" w:rsidR="00776C15" w:rsidRPr="00776C15" w:rsidRDefault="00776C15" w:rsidP="00776C15">
      <w:pPr>
        <w:rPr>
          <w:lang w:val="en-US"/>
        </w:rPr>
      </w:pPr>
      <w:r w:rsidRPr="00776C15">
        <w:rPr>
          <w:lang w:val="en-US"/>
        </w:rPr>
        <w:t xml:space="preserve">The response from the Proponents must be in accordance to the technical requirements and procedures set forth in </w:t>
      </w:r>
      <w:r>
        <w:fldChar w:fldCharType="begin"/>
      </w:r>
      <w:r w:rsidRPr="00776C15">
        <w:rPr>
          <w:lang w:val="en-US"/>
        </w:rPr>
        <w:instrText xml:space="preserve"> REF _Ref39226454 \r \h </w:instrText>
      </w:r>
      <w:r>
        <w:fldChar w:fldCharType="separate"/>
      </w:r>
      <w:r w:rsidRPr="00776C15">
        <w:rPr>
          <w:lang w:val="en-US"/>
        </w:rPr>
        <w:t>4.1</w:t>
      </w:r>
      <w:r>
        <w:fldChar w:fldCharType="end"/>
      </w:r>
      <w:r w:rsidRPr="00776C15">
        <w:rPr>
          <w:lang w:val="en-US"/>
        </w:rPr>
        <w:t xml:space="preserve">. The Technical Responses shall include refences to the compliance of such specifications where applicable. </w:t>
      </w:r>
    </w:p>
    <w:p w14:paraId="6F435ED1" w14:textId="77777777" w:rsidR="00776C15" w:rsidRPr="00776C15" w:rsidRDefault="00776C15" w:rsidP="00776C15">
      <w:pPr>
        <w:rPr>
          <w:lang w:val="en-US"/>
        </w:rPr>
      </w:pPr>
      <w:r w:rsidRPr="00776C15">
        <w:rPr>
          <w:lang w:val="en-US"/>
        </w:rPr>
        <w:lastRenderedPageBreak/>
        <w:t>In the event of delivering a solution with and alternative implementation or specification to those referred in the technical requirements, a detailed description of the solution and the rationale supporting the decision shall be included on the response.</w:t>
      </w:r>
    </w:p>
    <w:p w14:paraId="06996A0C" w14:textId="77777777" w:rsidR="00776C15" w:rsidRDefault="00776C15" w:rsidP="00776C15">
      <w:pPr>
        <w:pStyle w:val="Heading4"/>
        <w:spacing w:before="240" w:after="120" w:line="240" w:lineRule="auto"/>
        <w:ind w:left="862" w:hanging="862"/>
        <w:jc w:val="both"/>
      </w:pPr>
      <w:r>
        <w:t>Respondent Queries</w:t>
      </w:r>
    </w:p>
    <w:tbl>
      <w:tblPr>
        <w:tblStyle w:val="TableGrid"/>
        <w:tblW w:w="8363" w:type="dxa"/>
        <w:tblInd w:w="421" w:type="dxa"/>
        <w:tblLook w:val="04A0" w:firstRow="1" w:lastRow="0" w:firstColumn="1" w:lastColumn="0" w:noHBand="0" w:noVBand="1"/>
      </w:tblPr>
      <w:tblGrid>
        <w:gridCol w:w="3969"/>
        <w:gridCol w:w="4394"/>
      </w:tblGrid>
      <w:tr w:rsidR="00776C15" w:rsidRPr="009E25CA" w14:paraId="6E74E003" w14:textId="77777777" w:rsidTr="00CF248B">
        <w:trPr>
          <w:trHeight w:val="157"/>
          <w:tblHeader/>
        </w:trPr>
        <w:tc>
          <w:tcPr>
            <w:tcW w:w="3969" w:type="dxa"/>
            <w:shd w:val="clear" w:color="auto" w:fill="5B9BD5" w:themeFill="accent1"/>
            <w:vAlign w:val="center"/>
          </w:tcPr>
          <w:p w14:paraId="4685F40C"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1BF05836"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1CB8B957" w14:textId="77777777" w:rsidTr="00CF248B">
        <w:trPr>
          <w:trHeight w:val="290"/>
        </w:trPr>
        <w:tc>
          <w:tcPr>
            <w:tcW w:w="3969" w:type="dxa"/>
            <w:vAlign w:val="center"/>
          </w:tcPr>
          <w:p w14:paraId="14C2CF79" w14:textId="77777777" w:rsidR="00776C15" w:rsidRPr="00BE2EEE" w:rsidRDefault="00776C15" w:rsidP="00CF248B">
            <w:pPr>
              <w:pStyle w:val="InBox"/>
            </w:pPr>
            <w:r w:rsidRPr="00BE2EEE">
              <w:t xml:space="preserve">A template for the proponent to submit queries related to the RFx process. The responses shall be submitted to all proponents, so all of them have access to each other’s queries and receive the same information in response. </w:t>
            </w:r>
          </w:p>
        </w:tc>
        <w:tc>
          <w:tcPr>
            <w:tcW w:w="4394" w:type="dxa"/>
            <w:vAlign w:val="center"/>
          </w:tcPr>
          <w:p w14:paraId="109E1C84" w14:textId="77777777" w:rsidR="00776C15" w:rsidRPr="00BE2EEE" w:rsidRDefault="00776C15" w:rsidP="00CF248B">
            <w:pPr>
              <w:pStyle w:val="InBox"/>
            </w:pPr>
            <w:r w:rsidRPr="00BE2EEE">
              <w:t>Formalizing a template facilitates preparing the responses to the proponents, since often times the queries repeat across proponents.</w:t>
            </w:r>
          </w:p>
        </w:tc>
      </w:tr>
    </w:tbl>
    <w:p w14:paraId="75AAF9B9" w14:textId="77777777" w:rsidR="00776C15" w:rsidRPr="00776C15" w:rsidRDefault="00776C15" w:rsidP="00776C15">
      <w:pPr>
        <w:rPr>
          <w:lang w:val="en-US"/>
        </w:rPr>
      </w:pPr>
    </w:p>
    <w:p w14:paraId="3B3B141C" w14:textId="77777777" w:rsidR="00776C15" w:rsidRPr="00776C15" w:rsidRDefault="00776C15" w:rsidP="00776C15">
      <w:pPr>
        <w:rPr>
          <w:lang w:val="en-US"/>
        </w:rPr>
      </w:pPr>
      <w:r w:rsidRPr="00776C15">
        <w:rPr>
          <w:lang w:val="en-US"/>
        </w:rPr>
        <w:t xml:space="preserve">The proponent may submit queries regarding any part of this RFx before the corresponding deadline establish in the RFx Schedule and Timelines in </w:t>
      </w:r>
      <w:r>
        <w:fldChar w:fldCharType="begin"/>
      </w:r>
      <w:r w:rsidRPr="00776C15">
        <w:rPr>
          <w:lang w:val="en-US"/>
        </w:rPr>
        <w:instrText xml:space="preserve"> REF _Ref39227577 \r \h </w:instrText>
      </w:r>
      <w:r>
        <w:fldChar w:fldCharType="separate"/>
      </w:r>
      <w:r w:rsidRPr="00776C15">
        <w:rPr>
          <w:lang w:val="en-US"/>
        </w:rPr>
        <w:t>5.2.3</w:t>
      </w:r>
      <w:r>
        <w:fldChar w:fldCharType="end"/>
      </w:r>
      <w:r w:rsidRPr="00776C15">
        <w:rPr>
          <w:lang w:val="en-US"/>
        </w:rPr>
        <w:t>.</w:t>
      </w:r>
    </w:p>
    <w:p w14:paraId="647F5135" w14:textId="77777777" w:rsidR="00776C15" w:rsidRPr="00776C15" w:rsidRDefault="00776C15" w:rsidP="00776C15">
      <w:pPr>
        <w:rPr>
          <w:lang w:val="en-US"/>
        </w:rPr>
      </w:pPr>
      <w:r w:rsidRPr="00776C15">
        <w:rPr>
          <w:lang w:val="en-US"/>
        </w:rPr>
        <w:t>The queries shall be submitted in an Excel spreadsheet including the following columns, in the specified order:</w:t>
      </w:r>
    </w:p>
    <w:p w14:paraId="035B52B2" w14:textId="77777777" w:rsidR="00776C15" w:rsidRDefault="00776C15" w:rsidP="00776C15">
      <w:pPr>
        <w:pStyle w:val="InlineList"/>
      </w:pPr>
      <w:r>
        <w:t>RFx Document</w:t>
      </w:r>
    </w:p>
    <w:p w14:paraId="6180347A" w14:textId="77777777" w:rsidR="00776C15" w:rsidRDefault="00776C15" w:rsidP="00776C15">
      <w:pPr>
        <w:pStyle w:val="InlineList"/>
      </w:pPr>
      <w:r>
        <w:t>RFx Section and Page</w:t>
      </w:r>
    </w:p>
    <w:p w14:paraId="0E6A26E8" w14:textId="77777777" w:rsidR="00776C15" w:rsidRDefault="00776C15" w:rsidP="00776C15">
      <w:pPr>
        <w:pStyle w:val="InlineList"/>
      </w:pPr>
      <w:r>
        <w:t>Paragraph Number</w:t>
      </w:r>
    </w:p>
    <w:p w14:paraId="19634C0E" w14:textId="77777777" w:rsidR="00776C15" w:rsidRDefault="00776C15" w:rsidP="00776C15">
      <w:pPr>
        <w:pStyle w:val="InlineList"/>
      </w:pPr>
      <w:r>
        <w:t>Question</w:t>
      </w:r>
    </w:p>
    <w:p w14:paraId="11696A4A" w14:textId="77777777" w:rsidR="00776C15" w:rsidRPr="00AD66F5" w:rsidRDefault="00776C15" w:rsidP="00776C15">
      <w:pPr>
        <w:pStyle w:val="InlineList"/>
      </w:pPr>
      <w:r>
        <w:t>Current interpretation by proponent</w:t>
      </w:r>
    </w:p>
    <w:p w14:paraId="141F4B03" w14:textId="77777777" w:rsidR="00776C15" w:rsidRDefault="00776C15" w:rsidP="00776C15">
      <w:pPr>
        <w:pStyle w:val="Heading4"/>
        <w:spacing w:before="240" w:after="120" w:line="240" w:lineRule="auto"/>
        <w:ind w:left="862" w:hanging="862"/>
        <w:jc w:val="both"/>
      </w:pPr>
      <w:bookmarkStart w:id="17" w:name="_Ref39225818"/>
      <w:r>
        <w:t>Technical Proposal</w:t>
      </w:r>
      <w:bookmarkEnd w:id="17"/>
    </w:p>
    <w:tbl>
      <w:tblPr>
        <w:tblStyle w:val="TableGrid"/>
        <w:tblW w:w="8363" w:type="dxa"/>
        <w:tblInd w:w="421" w:type="dxa"/>
        <w:tblLook w:val="04A0" w:firstRow="1" w:lastRow="0" w:firstColumn="1" w:lastColumn="0" w:noHBand="0" w:noVBand="1"/>
      </w:tblPr>
      <w:tblGrid>
        <w:gridCol w:w="3969"/>
        <w:gridCol w:w="4394"/>
      </w:tblGrid>
      <w:tr w:rsidR="00776C15" w:rsidRPr="009E25CA" w14:paraId="32E7F5C0" w14:textId="77777777" w:rsidTr="00CF248B">
        <w:trPr>
          <w:trHeight w:val="157"/>
          <w:tblHeader/>
        </w:trPr>
        <w:tc>
          <w:tcPr>
            <w:tcW w:w="3969" w:type="dxa"/>
            <w:shd w:val="clear" w:color="auto" w:fill="5B9BD5" w:themeFill="accent1"/>
            <w:vAlign w:val="center"/>
          </w:tcPr>
          <w:p w14:paraId="0F8D796D"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4177FB14"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6542BA73" w14:textId="77777777" w:rsidTr="00CF248B">
        <w:trPr>
          <w:trHeight w:val="290"/>
        </w:trPr>
        <w:tc>
          <w:tcPr>
            <w:tcW w:w="3969" w:type="dxa"/>
            <w:vAlign w:val="center"/>
          </w:tcPr>
          <w:p w14:paraId="07CB852B" w14:textId="77777777" w:rsidR="00776C15" w:rsidRPr="00BE2EEE" w:rsidRDefault="00776C15" w:rsidP="00CF248B">
            <w:pPr>
              <w:pStyle w:val="InBox"/>
            </w:pPr>
            <w:r w:rsidRPr="00BE2EEE">
              <w:t xml:space="preserve">A template or framework for the proponent to submit the technical details </w:t>
            </w:r>
          </w:p>
        </w:tc>
        <w:tc>
          <w:tcPr>
            <w:tcW w:w="4394" w:type="dxa"/>
            <w:vAlign w:val="center"/>
          </w:tcPr>
          <w:p w14:paraId="25C081DD" w14:textId="77777777" w:rsidR="00776C15" w:rsidRPr="00BE2EEE" w:rsidRDefault="00776C15" w:rsidP="00CF248B">
            <w:pPr>
              <w:pStyle w:val="InBox"/>
            </w:pPr>
            <w:r w:rsidRPr="00BE2EEE">
              <w:t>Formalizing a template facilitates the evaluation of the proposals. It also facilitates the work of the Proponents and therefore reduce their response times.</w:t>
            </w:r>
          </w:p>
        </w:tc>
      </w:tr>
    </w:tbl>
    <w:p w14:paraId="4BF7AC56" w14:textId="77777777" w:rsidR="00776C15" w:rsidRPr="00776C15" w:rsidRDefault="00776C15" w:rsidP="00776C15">
      <w:pPr>
        <w:rPr>
          <w:lang w:val="en-US"/>
        </w:rPr>
      </w:pPr>
      <w:r w:rsidRPr="00776C15">
        <w:rPr>
          <w:lang w:val="en-US"/>
        </w:rPr>
        <w:t xml:space="preserve">The Proponents will include a detailed description of the activities that would complete the scope of work set forth on this RFx. </w:t>
      </w:r>
    </w:p>
    <w:p w14:paraId="779B41EB" w14:textId="77777777" w:rsidR="00776C15" w:rsidRPr="00776C15" w:rsidRDefault="00776C15" w:rsidP="00776C15">
      <w:pPr>
        <w:rPr>
          <w:lang w:val="en-US"/>
        </w:rPr>
      </w:pPr>
      <w:r w:rsidRPr="00776C15">
        <w:rPr>
          <w:lang w:val="en-US"/>
        </w:rPr>
        <w:t>In particular, the technical proposal must include</w:t>
      </w:r>
      <w:r>
        <w:rPr>
          <w:rStyle w:val="FootnoteReference"/>
        </w:rPr>
        <w:footnoteReference w:id="2"/>
      </w:r>
      <w:r w:rsidRPr="00776C15">
        <w:rPr>
          <w:lang w:val="en-US"/>
        </w:rPr>
        <w:t>:</w:t>
      </w:r>
    </w:p>
    <w:p w14:paraId="1A3CDD0B" w14:textId="77777777" w:rsidR="00776C15" w:rsidRDefault="00776C15" w:rsidP="00776C15">
      <w:pPr>
        <w:pStyle w:val="InlineList"/>
      </w:pPr>
      <w:r w:rsidRPr="00357EB6">
        <w:rPr>
          <w:b/>
          <w:bCs/>
        </w:rPr>
        <w:t xml:space="preserve">Construction </w:t>
      </w:r>
      <w:r>
        <w:rPr>
          <w:b/>
          <w:bCs/>
        </w:rPr>
        <w:t>Plan</w:t>
      </w:r>
      <w:r>
        <w:t xml:space="preserve">: A description of the construction process, following the directions described in </w:t>
      </w:r>
      <w:r>
        <w:fldChar w:fldCharType="begin"/>
      </w:r>
      <w:r>
        <w:instrText xml:space="preserve"> REF _Ref39226454 \r \h  \* MERGEFORMAT </w:instrText>
      </w:r>
      <w:r>
        <w:fldChar w:fldCharType="separate"/>
      </w:r>
      <w:r>
        <w:t>4.1</w:t>
      </w:r>
      <w:r>
        <w:fldChar w:fldCharType="end"/>
      </w:r>
      <w:r>
        <w:t>, for the applicable solutions.</w:t>
      </w:r>
    </w:p>
    <w:p w14:paraId="2BF8AE76" w14:textId="77777777" w:rsidR="00776C15" w:rsidRDefault="00776C15" w:rsidP="00776C15">
      <w:pPr>
        <w:pStyle w:val="InlineList"/>
      </w:pPr>
      <w:r w:rsidRPr="00357EB6">
        <w:rPr>
          <w:b/>
          <w:bCs/>
        </w:rPr>
        <w:t xml:space="preserve">Acceptance </w:t>
      </w:r>
      <w:r>
        <w:rPr>
          <w:b/>
          <w:bCs/>
        </w:rPr>
        <w:t>Plan</w:t>
      </w:r>
      <w:r>
        <w:t xml:space="preserve">: A proposed mechanism for acceptance, following the directions described in </w:t>
      </w:r>
      <w:r>
        <w:fldChar w:fldCharType="begin"/>
      </w:r>
      <w:r>
        <w:instrText xml:space="preserve"> REF _Ref15142144 \r \h </w:instrText>
      </w:r>
      <w:r>
        <w:fldChar w:fldCharType="separate"/>
      </w:r>
      <w:r>
        <w:t>4.2</w:t>
      </w:r>
      <w:r>
        <w:fldChar w:fldCharType="end"/>
      </w:r>
      <w:r>
        <w:t>.</w:t>
      </w:r>
    </w:p>
    <w:p w14:paraId="7E49B8EF" w14:textId="77777777" w:rsidR="00776C15" w:rsidRDefault="00776C15" w:rsidP="00776C15">
      <w:pPr>
        <w:pStyle w:val="InlineList"/>
      </w:pPr>
      <w:r w:rsidRPr="00116DC9">
        <w:rPr>
          <w:b/>
          <w:bCs/>
        </w:rPr>
        <w:lastRenderedPageBreak/>
        <w:t>Quality Assurance</w:t>
      </w:r>
      <w:r>
        <w:t xml:space="preserve">: A quality assurance plan and mechanisms to be applied during the construction works, in accordance to the minimum requirements described in </w:t>
      </w:r>
      <w:r>
        <w:fldChar w:fldCharType="begin"/>
      </w:r>
      <w:r>
        <w:instrText xml:space="preserve"> REF _Ref16157251 \r \h </w:instrText>
      </w:r>
      <w:r>
        <w:fldChar w:fldCharType="separate"/>
      </w:r>
      <w:r>
        <w:t>4.3</w:t>
      </w:r>
      <w:r>
        <w:fldChar w:fldCharType="end"/>
      </w:r>
    </w:p>
    <w:p w14:paraId="6D48A162" w14:textId="77777777" w:rsidR="00776C15" w:rsidRDefault="00776C15" w:rsidP="00776C15">
      <w:pPr>
        <w:pStyle w:val="InlineList"/>
      </w:pPr>
      <w:r w:rsidRPr="00B9627D">
        <w:rPr>
          <w:b/>
          <w:bCs/>
        </w:rPr>
        <w:t>Environmental Considerations</w:t>
      </w:r>
      <w:r>
        <w:t xml:space="preserve">: A quality assurance plan and implementation mechanisms to be applied during the construction works, in accordance to the minimum requirements described in </w:t>
      </w:r>
      <w:r>
        <w:fldChar w:fldCharType="begin"/>
      </w:r>
      <w:r>
        <w:instrText xml:space="preserve"> REF _Ref39228508 \r \h </w:instrText>
      </w:r>
      <w:r>
        <w:fldChar w:fldCharType="separate"/>
      </w:r>
      <w:r>
        <w:t>4.4</w:t>
      </w:r>
      <w:r>
        <w:fldChar w:fldCharType="end"/>
      </w:r>
      <w:r>
        <w:t>.</w:t>
      </w:r>
    </w:p>
    <w:p w14:paraId="1664107C" w14:textId="77777777" w:rsidR="00776C15" w:rsidRPr="00AD66F5" w:rsidRDefault="00776C15" w:rsidP="00776C15">
      <w:pPr>
        <w:pStyle w:val="InlineList"/>
      </w:pPr>
      <w:r w:rsidRPr="00B9627D">
        <w:rPr>
          <w:b/>
          <w:bCs/>
        </w:rPr>
        <w:t>Health and Safety</w:t>
      </w:r>
      <w:r>
        <w:t xml:space="preserve">: A Health and Safety plan and implementation mechanisms to be applied during the construction works, in accordance to the minimum requirements described in </w:t>
      </w:r>
      <w:r>
        <w:fldChar w:fldCharType="begin"/>
      </w:r>
      <w:r>
        <w:instrText xml:space="preserve"> REF _Ref39228522 \r \h </w:instrText>
      </w:r>
      <w:r>
        <w:fldChar w:fldCharType="separate"/>
      </w:r>
      <w:r>
        <w:t>4.5</w:t>
      </w:r>
      <w:r>
        <w:fldChar w:fldCharType="end"/>
      </w:r>
      <w:r>
        <w:t>.</w:t>
      </w:r>
    </w:p>
    <w:p w14:paraId="17D91D78" w14:textId="77777777" w:rsidR="00776C15" w:rsidRDefault="00776C15" w:rsidP="00776C15">
      <w:pPr>
        <w:pStyle w:val="Heading4"/>
        <w:spacing w:before="240" w:after="120" w:line="240" w:lineRule="auto"/>
        <w:ind w:left="862" w:hanging="862"/>
        <w:jc w:val="both"/>
      </w:pPr>
      <w:bookmarkStart w:id="18" w:name="_Ref39225852"/>
      <w:r>
        <w:t>Commercial Proposal</w:t>
      </w:r>
      <w:bookmarkEnd w:id="18"/>
    </w:p>
    <w:tbl>
      <w:tblPr>
        <w:tblStyle w:val="TableGrid"/>
        <w:tblW w:w="8363" w:type="dxa"/>
        <w:tblInd w:w="421" w:type="dxa"/>
        <w:tblLook w:val="04A0" w:firstRow="1" w:lastRow="0" w:firstColumn="1" w:lastColumn="0" w:noHBand="0" w:noVBand="1"/>
      </w:tblPr>
      <w:tblGrid>
        <w:gridCol w:w="3969"/>
        <w:gridCol w:w="4394"/>
      </w:tblGrid>
      <w:tr w:rsidR="00776C15" w:rsidRPr="009E25CA" w14:paraId="40B213AD" w14:textId="77777777" w:rsidTr="00CF248B">
        <w:trPr>
          <w:trHeight w:val="157"/>
          <w:tblHeader/>
        </w:trPr>
        <w:tc>
          <w:tcPr>
            <w:tcW w:w="3969" w:type="dxa"/>
            <w:shd w:val="clear" w:color="auto" w:fill="5B9BD5" w:themeFill="accent1"/>
            <w:vAlign w:val="center"/>
          </w:tcPr>
          <w:p w14:paraId="7F4C55D0"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2E8508DF"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283727BB" w14:textId="77777777" w:rsidTr="00CF248B">
        <w:trPr>
          <w:trHeight w:val="290"/>
        </w:trPr>
        <w:tc>
          <w:tcPr>
            <w:tcW w:w="3969" w:type="dxa"/>
            <w:vAlign w:val="center"/>
          </w:tcPr>
          <w:p w14:paraId="0AA9A453" w14:textId="77777777" w:rsidR="00776C15" w:rsidRPr="00BE2EEE" w:rsidRDefault="00776C15" w:rsidP="00CF248B">
            <w:pPr>
              <w:pStyle w:val="InBox"/>
            </w:pPr>
            <w:r w:rsidRPr="00BE2EEE">
              <w:t xml:space="preserve">A template or framework for the proponent to submit the commercial details </w:t>
            </w:r>
          </w:p>
        </w:tc>
        <w:tc>
          <w:tcPr>
            <w:tcW w:w="4394" w:type="dxa"/>
            <w:vAlign w:val="center"/>
          </w:tcPr>
          <w:p w14:paraId="2911BAC7" w14:textId="77777777" w:rsidR="00776C15" w:rsidRPr="00BE2EEE" w:rsidRDefault="00776C15" w:rsidP="00CF248B">
            <w:pPr>
              <w:pStyle w:val="InBox"/>
            </w:pPr>
            <w:r w:rsidRPr="00BE2EEE">
              <w:t>Formalizing a template facilitates the evaluation of the proposals. It also facilitates the work of the Proponents and therefore reduce their response times.</w:t>
            </w:r>
          </w:p>
        </w:tc>
      </w:tr>
    </w:tbl>
    <w:p w14:paraId="66FBF6B1" w14:textId="77777777" w:rsidR="00776C15" w:rsidRPr="00776C15" w:rsidRDefault="00776C15" w:rsidP="00776C15">
      <w:pPr>
        <w:rPr>
          <w:lang w:val="en-US"/>
        </w:rPr>
      </w:pPr>
      <w:r w:rsidRPr="00776C15">
        <w:rPr>
          <w:lang w:val="en-US"/>
        </w:rPr>
        <w:t>The Proponents will include a detailed description of the commercial considerations associated to the technical resolution of the Scope of Work of this RFx.</w:t>
      </w:r>
    </w:p>
    <w:p w14:paraId="6B33C242" w14:textId="77777777" w:rsidR="00776C15" w:rsidRPr="00776C15" w:rsidRDefault="00776C15" w:rsidP="00776C15">
      <w:pPr>
        <w:rPr>
          <w:lang w:val="en-US"/>
        </w:rPr>
      </w:pPr>
      <w:r w:rsidRPr="00776C15">
        <w:rPr>
          <w:lang w:val="en-US"/>
        </w:rPr>
        <w:t xml:space="preserve">In particular, the Commercial Proposal must include </w:t>
      </w:r>
      <w:r w:rsidRPr="00776C15">
        <w:rPr>
          <w:b/>
          <w:bCs/>
          <w:lang w:val="en-US"/>
        </w:rPr>
        <w:t>unit prices</w:t>
      </w:r>
      <w:r w:rsidRPr="00776C15">
        <w:rPr>
          <w:lang w:val="en-US"/>
        </w:rPr>
        <w:t xml:space="preserve"> and </w:t>
      </w:r>
      <w:r w:rsidRPr="00776C15">
        <w:rPr>
          <w:b/>
          <w:bCs/>
          <w:lang w:val="en-US"/>
        </w:rPr>
        <w:t>volume estimates</w:t>
      </w:r>
      <w:r w:rsidRPr="00776C15">
        <w:rPr>
          <w:lang w:val="en-US"/>
        </w:rPr>
        <w:t xml:space="preserve"> for fully installed and commissioned:</w:t>
      </w:r>
    </w:p>
    <w:p w14:paraId="3BB055A3" w14:textId="77777777" w:rsidR="00776C15" w:rsidRDefault="00776C15" w:rsidP="00776C15">
      <w:pPr>
        <w:pStyle w:val="InlineList"/>
      </w:pPr>
      <w:r>
        <w:t>Construction materials being part of the deliverable infrastructure</w:t>
      </w:r>
    </w:p>
    <w:p w14:paraId="76D22B33" w14:textId="77777777" w:rsidR="00776C15" w:rsidRDefault="00776C15" w:rsidP="00776C15">
      <w:pPr>
        <w:pStyle w:val="InlineList"/>
      </w:pPr>
      <w:r>
        <w:t>Network components, such as cables</w:t>
      </w:r>
    </w:p>
    <w:p w14:paraId="77D02D53" w14:textId="77777777" w:rsidR="00776C15" w:rsidRPr="00776C15" w:rsidRDefault="00776C15" w:rsidP="00776C15">
      <w:pPr>
        <w:rPr>
          <w:lang w:val="en-US"/>
        </w:rPr>
      </w:pPr>
      <w:r w:rsidRPr="00776C15">
        <w:rPr>
          <w:lang w:val="en-US"/>
        </w:rPr>
        <w:t>Please refer to the Bill of Quantities (BoQ) template</w:t>
      </w:r>
      <w:r>
        <w:rPr>
          <w:rStyle w:val="FootnoteReference"/>
        </w:rPr>
        <w:footnoteReference w:id="3"/>
      </w:r>
      <w:r w:rsidRPr="00776C15">
        <w:rPr>
          <w:lang w:val="en-US"/>
        </w:rPr>
        <w:t xml:space="preserve"> provided as annex to this RFx.</w:t>
      </w:r>
    </w:p>
    <w:p w14:paraId="0867B547" w14:textId="77777777" w:rsidR="00776C15" w:rsidRDefault="00776C15" w:rsidP="00776C15">
      <w:pPr>
        <w:pStyle w:val="Heading4"/>
        <w:spacing w:before="240" w:after="120" w:line="240" w:lineRule="auto"/>
        <w:ind w:left="862" w:hanging="862"/>
        <w:jc w:val="both"/>
      </w:pPr>
      <w:r>
        <w:t>Evaluation Process</w:t>
      </w:r>
    </w:p>
    <w:tbl>
      <w:tblPr>
        <w:tblStyle w:val="TableGrid"/>
        <w:tblW w:w="8363" w:type="dxa"/>
        <w:tblInd w:w="421" w:type="dxa"/>
        <w:tblLook w:val="04A0" w:firstRow="1" w:lastRow="0" w:firstColumn="1" w:lastColumn="0" w:noHBand="0" w:noVBand="1"/>
      </w:tblPr>
      <w:tblGrid>
        <w:gridCol w:w="3969"/>
        <w:gridCol w:w="4394"/>
      </w:tblGrid>
      <w:tr w:rsidR="00776C15" w:rsidRPr="009E25CA" w14:paraId="49E6B5ED" w14:textId="77777777" w:rsidTr="00CF248B">
        <w:trPr>
          <w:trHeight w:val="157"/>
          <w:tblHeader/>
        </w:trPr>
        <w:tc>
          <w:tcPr>
            <w:tcW w:w="3969" w:type="dxa"/>
            <w:shd w:val="clear" w:color="auto" w:fill="5B9BD5" w:themeFill="accent1"/>
            <w:vAlign w:val="center"/>
          </w:tcPr>
          <w:p w14:paraId="0DA21C78"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1F2AD980"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6083BBA4" w14:textId="77777777" w:rsidTr="00CF248B">
        <w:trPr>
          <w:trHeight w:val="290"/>
        </w:trPr>
        <w:tc>
          <w:tcPr>
            <w:tcW w:w="3969" w:type="dxa"/>
            <w:vAlign w:val="center"/>
          </w:tcPr>
          <w:p w14:paraId="32DE284E" w14:textId="77777777" w:rsidR="00776C15" w:rsidRPr="00BE2EEE" w:rsidRDefault="00776C15" w:rsidP="00CF248B">
            <w:pPr>
              <w:pStyle w:val="InBox"/>
            </w:pPr>
            <w:r w:rsidRPr="00BE2EEE">
              <w:t xml:space="preserve">A description of the selection and evaluation process. </w:t>
            </w:r>
          </w:p>
        </w:tc>
        <w:tc>
          <w:tcPr>
            <w:tcW w:w="4394" w:type="dxa"/>
            <w:vAlign w:val="center"/>
          </w:tcPr>
          <w:p w14:paraId="0FBCFEB2" w14:textId="77777777" w:rsidR="00776C15" w:rsidRPr="00BE2EEE" w:rsidRDefault="00776C15" w:rsidP="00CF248B">
            <w:pPr>
              <w:pStyle w:val="InBox"/>
            </w:pPr>
            <w:r w:rsidRPr="00BE2EEE">
              <w:t>Proponents are appreciative of the transparency of the process, which facilitates that realistic proposals are submitted</w:t>
            </w:r>
          </w:p>
        </w:tc>
      </w:tr>
    </w:tbl>
    <w:p w14:paraId="38C27FA2" w14:textId="77777777" w:rsidR="00776C15" w:rsidRPr="00776C15" w:rsidRDefault="00776C15" w:rsidP="00776C15">
      <w:pPr>
        <w:rPr>
          <w:lang w:val="en-US"/>
        </w:rPr>
      </w:pPr>
      <w:r w:rsidRPr="00776C15">
        <w:rPr>
          <w:lang w:val="en-US"/>
        </w:rPr>
        <w:t>The responses from the Proponents shall be evaluated according to the following process:</w:t>
      </w:r>
    </w:p>
    <w:p w14:paraId="18A749C3" w14:textId="77777777" w:rsidR="00776C15" w:rsidRDefault="00776C15" w:rsidP="00776C15">
      <w:pPr>
        <w:pStyle w:val="InlineList"/>
        <w:numPr>
          <w:ilvl w:val="0"/>
          <w:numId w:val="16"/>
        </w:numPr>
      </w:pPr>
      <w:r>
        <w:t>Confirmation on the reception of documentation within the process timelines.</w:t>
      </w:r>
    </w:p>
    <w:p w14:paraId="64C5847F" w14:textId="77777777" w:rsidR="00776C15" w:rsidRDefault="00776C15" w:rsidP="00776C15">
      <w:pPr>
        <w:pStyle w:val="InlineList"/>
        <w:numPr>
          <w:ilvl w:val="0"/>
          <w:numId w:val="16"/>
        </w:numPr>
      </w:pPr>
      <w:r>
        <w:t>Verification of compliance with all mandatory requirements</w:t>
      </w:r>
    </w:p>
    <w:p w14:paraId="0878E0FE" w14:textId="77777777" w:rsidR="00776C15" w:rsidRDefault="00776C15" w:rsidP="00776C15">
      <w:pPr>
        <w:pStyle w:val="InlineList"/>
        <w:numPr>
          <w:ilvl w:val="0"/>
          <w:numId w:val="16"/>
        </w:numPr>
      </w:pPr>
      <w:r>
        <w:t>Validation of the technical proposal: compliance with requirements and project timelines.</w:t>
      </w:r>
    </w:p>
    <w:p w14:paraId="205C367C" w14:textId="77777777" w:rsidR="00776C15" w:rsidRDefault="00776C15" w:rsidP="00776C15">
      <w:pPr>
        <w:pStyle w:val="InlineList"/>
        <w:numPr>
          <w:ilvl w:val="0"/>
          <w:numId w:val="16"/>
        </w:numPr>
      </w:pPr>
      <w:r>
        <w:t>Validation of the commercial proposal: fulfillment of all requested unit prices and coherence with the technical proposal</w:t>
      </w:r>
    </w:p>
    <w:p w14:paraId="0CA2EE18" w14:textId="77777777" w:rsidR="00776C15" w:rsidRDefault="00776C15" w:rsidP="00776C15">
      <w:pPr>
        <w:pStyle w:val="InlineList"/>
        <w:numPr>
          <w:ilvl w:val="0"/>
          <w:numId w:val="16"/>
        </w:numPr>
      </w:pPr>
      <w:r>
        <w:lastRenderedPageBreak/>
        <w:t>Validation of contract comments or amendments.</w:t>
      </w:r>
    </w:p>
    <w:p w14:paraId="6194C74A" w14:textId="77777777" w:rsidR="00776C15" w:rsidRPr="00776C15" w:rsidRDefault="00776C15" w:rsidP="00776C15">
      <w:pPr>
        <w:rPr>
          <w:lang w:val="en-US"/>
        </w:rPr>
      </w:pPr>
      <w:r w:rsidRPr="00776C15">
        <w:rPr>
          <w:lang w:val="en-US"/>
        </w:rPr>
        <w:t xml:space="preserve">Proponents may be contacted for clarification on any of the submitted information at any time on the evaluation process. </w:t>
      </w:r>
    </w:p>
    <w:p w14:paraId="23AE410B" w14:textId="77777777" w:rsidR="00776C15" w:rsidRDefault="00776C15" w:rsidP="00776C15">
      <w:pPr>
        <w:pStyle w:val="Heading4"/>
        <w:spacing w:before="240" w:after="120" w:line="240" w:lineRule="auto"/>
        <w:ind w:left="862" w:hanging="862"/>
        <w:jc w:val="both"/>
      </w:pPr>
      <w:r>
        <w:t>RFx Terms &amp; Conditions</w:t>
      </w:r>
    </w:p>
    <w:tbl>
      <w:tblPr>
        <w:tblStyle w:val="TableGrid"/>
        <w:tblW w:w="8363" w:type="dxa"/>
        <w:tblInd w:w="421" w:type="dxa"/>
        <w:tblLook w:val="04A0" w:firstRow="1" w:lastRow="0" w:firstColumn="1" w:lastColumn="0" w:noHBand="0" w:noVBand="1"/>
      </w:tblPr>
      <w:tblGrid>
        <w:gridCol w:w="3969"/>
        <w:gridCol w:w="4394"/>
      </w:tblGrid>
      <w:tr w:rsidR="00776C15" w:rsidRPr="009E25CA" w14:paraId="76E22C9B" w14:textId="77777777" w:rsidTr="00CF248B">
        <w:trPr>
          <w:trHeight w:val="157"/>
          <w:tblHeader/>
        </w:trPr>
        <w:tc>
          <w:tcPr>
            <w:tcW w:w="3969" w:type="dxa"/>
            <w:shd w:val="clear" w:color="auto" w:fill="5B9BD5" w:themeFill="accent1"/>
            <w:vAlign w:val="center"/>
          </w:tcPr>
          <w:p w14:paraId="6F0210B2"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3D47645E"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4E413805" w14:textId="77777777" w:rsidTr="00CF248B">
        <w:trPr>
          <w:trHeight w:val="290"/>
        </w:trPr>
        <w:tc>
          <w:tcPr>
            <w:tcW w:w="3969" w:type="dxa"/>
            <w:vAlign w:val="center"/>
          </w:tcPr>
          <w:p w14:paraId="5DD63AEE" w14:textId="77777777" w:rsidR="00776C15" w:rsidRPr="00BE2EEE" w:rsidRDefault="00776C15" w:rsidP="00CF248B">
            <w:pPr>
              <w:pStyle w:val="InBox"/>
            </w:pPr>
            <w:r w:rsidRPr="00BE2EEE">
              <w:t>A description of the terms and conditions applicable to the RFx process</w:t>
            </w:r>
          </w:p>
        </w:tc>
        <w:tc>
          <w:tcPr>
            <w:tcW w:w="4394" w:type="dxa"/>
            <w:vAlign w:val="center"/>
          </w:tcPr>
          <w:p w14:paraId="7E9FA9C7" w14:textId="77777777" w:rsidR="00776C15" w:rsidRPr="00BE2EEE" w:rsidRDefault="00776C15" w:rsidP="00CF248B">
            <w:pPr>
              <w:pStyle w:val="InBox"/>
            </w:pPr>
            <w:r w:rsidRPr="00BE2EEE">
              <w:t xml:space="preserve">The RFx process must be carried out according to limitations which ensure transparency, legal compliance and confidentiality. </w:t>
            </w:r>
          </w:p>
        </w:tc>
      </w:tr>
    </w:tbl>
    <w:p w14:paraId="370EF40E" w14:textId="77777777" w:rsidR="00776C15" w:rsidRPr="00776C15" w:rsidRDefault="00776C15" w:rsidP="00776C15">
      <w:pPr>
        <w:rPr>
          <w:lang w:val="en-US"/>
        </w:rPr>
      </w:pPr>
      <w:r w:rsidRPr="00776C15">
        <w:rPr>
          <w:lang w:val="en-US"/>
        </w:rPr>
        <w:t>Without prejudice to any terms and conditions subsequently agreed between the NaaS Operator and the successful Respondent, the following general terms and conditions will govern the engagement with the Respondent:</w:t>
      </w:r>
    </w:p>
    <w:p w14:paraId="53B58790" w14:textId="77777777" w:rsidR="00776C15" w:rsidRPr="0054673D" w:rsidRDefault="00776C15" w:rsidP="00776C15">
      <w:pPr>
        <w:pStyle w:val="InlineList"/>
      </w:pPr>
      <w:r w:rsidRPr="0054673D">
        <w:t xml:space="preserve">The official language of the project is English; thus, all final deliverables shall be submitted in English unless otherwise agreed in writing by </w:t>
      </w:r>
      <w:r>
        <w:t>the NaaS Operator</w:t>
      </w:r>
      <w:r w:rsidRPr="0054673D">
        <w:t>.</w:t>
      </w:r>
    </w:p>
    <w:p w14:paraId="761E8E47" w14:textId="77777777" w:rsidR="00776C15" w:rsidRPr="0054673D" w:rsidRDefault="00776C15" w:rsidP="00776C15">
      <w:pPr>
        <w:pStyle w:val="InlineList"/>
      </w:pPr>
      <w:r w:rsidRPr="0054673D">
        <w:t xml:space="preserve">The </w:t>
      </w:r>
      <w:r>
        <w:t>Respondent</w:t>
      </w:r>
      <w:r w:rsidRPr="0054673D">
        <w:t xml:space="preserve"> commits to protect the confidentiality of information relating to the services provided, in accordance with the signed Non-Disclosure Agreement ("NDA") with </w:t>
      </w:r>
      <w:r>
        <w:t>the NaaS Operator</w:t>
      </w:r>
      <w:r w:rsidRPr="0054673D">
        <w:t>.</w:t>
      </w:r>
    </w:p>
    <w:p w14:paraId="0D453A60" w14:textId="77777777" w:rsidR="00776C15" w:rsidRPr="0054673D" w:rsidRDefault="00776C15" w:rsidP="00776C15">
      <w:pPr>
        <w:pStyle w:val="InlineList"/>
      </w:pPr>
      <w:r w:rsidRPr="0054673D">
        <w:t xml:space="preserve">The </w:t>
      </w:r>
      <w:r>
        <w:t>Respondent</w:t>
      </w:r>
      <w:r w:rsidRPr="0054673D">
        <w:t xml:space="preserve"> shall not employ this document in any form or capacity that is damaging to </w:t>
      </w:r>
      <w:r>
        <w:t>the NaaS Operator</w:t>
      </w:r>
      <w:r w:rsidRPr="0054673D">
        <w:t>.</w:t>
      </w:r>
    </w:p>
    <w:p w14:paraId="33DD1CAA" w14:textId="77777777" w:rsidR="00776C15" w:rsidRPr="0054673D" w:rsidRDefault="00776C15" w:rsidP="00776C15">
      <w:pPr>
        <w:pStyle w:val="InlineList"/>
      </w:pPr>
      <w:r>
        <w:t>The NaaS Operator</w:t>
      </w:r>
      <w:r w:rsidRPr="0054673D">
        <w:t xml:space="preserve"> reserves the right to accept or reject any or all of the proposals, and to amend this RFP, request the re-submission of proposals, request clarifications from the </w:t>
      </w:r>
      <w:r>
        <w:t>Respondent</w:t>
      </w:r>
      <w:r w:rsidRPr="0054673D">
        <w:t>(s), or withdraw this RF</w:t>
      </w:r>
      <w:r>
        <w:t>x</w:t>
      </w:r>
      <w:r w:rsidRPr="0054673D">
        <w:t xml:space="preserve"> in part or in whole without providing justification or notice.</w:t>
      </w:r>
    </w:p>
    <w:p w14:paraId="44A16A8B" w14:textId="77777777" w:rsidR="00776C15" w:rsidRPr="0054673D" w:rsidRDefault="00776C15" w:rsidP="00776C15">
      <w:pPr>
        <w:pStyle w:val="InlineList"/>
      </w:pPr>
      <w:r w:rsidRPr="0054673D">
        <w:t xml:space="preserve">Any responses or comments received from the </w:t>
      </w:r>
      <w:r>
        <w:t>Respondent</w:t>
      </w:r>
      <w:r w:rsidRPr="0054673D">
        <w:t xml:space="preserve">(s) after the submission of the RFP or the deadline of submission will not be considered, unless explicitly requested by </w:t>
      </w:r>
      <w:r>
        <w:t>the NaaS Operator</w:t>
      </w:r>
      <w:r w:rsidRPr="0054673D">
        <w:t>.</w:t>
      </w:r>
    </w:p>
    <w:p w14:paraId="7F812697" w14:textId="77777777" w:rsidR="00776C15" w:rsidRPr="0054673D" w:rsidRDefault="00776C15" w:rsidP="00776C15">
      <w:pPr>
        <w:pStyle w:val="InlineList"/>
      </w:pPr>
      <w:r w:rsidRPr="0054673D">
        <w:t xml:space="preserve">The </w:t>
      </w:r>
      <w:r>
        <w:t>Respondent</w:t>
      </w:r>
      <w:r w:rsidRPr="0054673D">
        <w:t xml:space="preserve"> shall disclose any conflicts of interest that exist or expected to arise during the course of the undertaken project(s), including conflicts related to the firm's leadership and team members.</w:t>
      </w:r>
    </w:p>
    <w:p w14:paraId="18B275BB" w14:textId="77777777" w:rsidR="00776C15" w:rsidRPr="0054673D" w:rsidRDefault="00776C15" w:rsidP="00776C15">
      <w:pPr>
        <w:pStyle w:val="InlineList"/>
      </w:pPr>
      <w:r>
        <w:t>The NaaS Operator</w:t>
      </w:r>
      <w:r w:rsidRPr="0054673D">
        <w:t xml:space="preserve"> reserves the right to require the </w:t>
      </w:r>
      <w:r>
        <w:t>Respondent</w:t>
      </w:r>
      <w:r w:rsidRPr="0054673D">
        <w:t xml:space="preserve"> to replace a specific member of the project team due to lack of performance and/or requisite competency.</w:t>
      </w:r>
    </w:p>
    <w:p w14:paraId="115B389D" w14:textId="77777777" w:rsidR="00776C15" w:rsidRPr="0054673D" w:rsidRDefault="00776C15" w:rsidP="00776C15">
      <w:pPr>
        <w:pStyle w:val="InlineList"/>
      </w:pPr>
      <w:r>
        <w:t>The NaaS Operator</w:t>
      </w:r>
      <w:r w:rsidRPr="0054673D">
        <w:t xml:space="preserve"> reserves the right to request an interview with proposed team members prior to awarding the project to the </w:t>
      </w:r>
      <w:r>
        <w:t>Respondent</w:t>
      </w:r>
      <w:r w:rsidRPr="0054673D">
        <w:t>(s).</w:t>
      </w:r>
    </w:p>
    <w:p w14:paraId="7397A2EB" w14:textId="77777777" w:rsidR="00776C15" w:rsidRPr="0054673D" w:rsidRDefault="00776C15" w:rsidP="00776C15">
      <w:pPr>
        <w:pStyle w:val="InlineList"/>
      </w:pPr>
      <w:r>
        <w:t>The NaaS Operator</w:t>
      </w:r>
      <w:r w:rsidRPr="0054673D">
        <w:t xml:space="preserve"> reserves the right to suspend and/or cancel the project if any unlawful practices or unethical activities carried out by the </w:t>
      </w:r>
      <w:r>
        <w:t>Respondent</w:t>
      </w:r>
      <w:r w:rsidRPr="0054673D">
        <w:t>(s) were discovered, including (but not limited to) gifts, kick-backs, and commissions, that can impact the course of the bidding process/project.</w:t>
      </w:r>
    </w:p>
    <w:p w14:paraId="1B5200F1" w14:textId="77777777" w:rsidR="00776C15" w:rsidRPr="0054673D" w:rsidRDefault="00776C15" w:rsidP="00776C15">
      <w:pPr>
        <w:pStyle w:val="InlineList"/>
      </w:pPr>
      <w:r w:rsidRPr="0054673D">
        <w:lastRenderedPageBreak/>
        <w:t>All the project deliverables and outcomes shall be submitted with an official form that is approved by both parties and signed by the authorized personnel.</w:t>
      </w:r>
    </w:p>
    <w:p w14:paraId="33FAE2DC" w14:textId="77777777" w:rsidR="00776C15" w:rsidRPr="0054673D" w:rsidRDefault="00776C15" w:rsidP="00776C15">
      <w:pPr>
        <w:pStyle w:val="InlineList"/>
      </w:pPr>
      <w:r>
        <w:t>The NaaS Operator</w:t>
      </w:r>
      <w:r w:rsidRPr="0054673D">
        <w:t xml:space="preserve"> reserves the right to seek retribution in the event of non-compliance by the </w:t>
      </w:r>
      <w:r>
        <w:t>Respondent</w:t>
      </w:r>
      <w:r w:rsidRPr="0054673D">
        <w:t>(s) with any of the general terms listed in this RF</w:t>
      </w:r>
      <w:r>
        <w:t>x</w:t>
      </w:r>
      <w:r w:rsidRPr="0054673D">
        <w:t xml:space="preserve"> or the signed Non-Disclosure agreement. Such retribution may include but is not limited to suspension of all works and services being rendered, as well as financial and/or legal compensation.</w:t>
      </w:r>
    </w:p>
    <w:p w14:paraId="3ADDEC70" w14:textId="77777777" w:rsidR="00776C15" w:rsidRPr="0054673D" w:rsidRDefault="00776C15" w:rsidP="00776C15">
      <w:pPr>
        <w:pStyle w:val="InlineList"/>
      </w:pPr>
      <w:r>
        <w:t>The NaaS Operator</w:t>
      </w:r>
      <w:r w:rsidRPr="0054673D">
        <w:t xml:space="preserve"> reserves the right to invite </w:t>
      </w:r>
      <w:r>
        <w:t>Respondent</w:t>
      </w:r>
      <w:r w:rsidRPr="0054673D">
        <w:t xml:space="preserve">s to present their proposal at its headquarters without reimbursing any costs related to this exercise to the </w:t>
      </w:r>
      <w:r>
        <w:t>Respondent</w:t>
      </w:r>
      <w:r w:rsidRPr="0054673D">
        <w:t xml:space="preserve">s. </w:t>
      </w:r>
    </w:p>
    <w:p w14:paraId="6EC44858" w14:textId="77777777" w:rsidR="00776C15" w:rsidRPr="0054673D" w:rsidRDefault="00776C15" w:rsidP="00776C15">
      <w:pPr>
        <w:pStyle w:val="InlineList"/>
      </w:pPr>
      <w:r w:rsidRPr="0054673D">
        <w:t>Appended with this RF</w:t>
      </w:r>
      <w:r>
        <w:t>x</w:t>
      </w:r>
      <w:r w:rsidRPr="0054673D">
        <w:t xml:space="preserve">, is a sample of </w:t>
      </w:r>
      <w:r>
        <w:t>the NaaS Operator</w:t>
      </w:r>
      <w:r w:rsidRPr="0054673D">
        <w:t xml:space="preserve"> Contractual Terms and Conditions, which will be used in contracting with the awarded </w:t>
      </w:r>
      <w:r>
        <w:t>Respondent</w:t>
      </w:r>
      <w:r w:rsidRPr="0054673D">
        <w:t xml:space="preserve">. </w:t>
      </w:r>
      <w:r w:rsidRPr="0054673D">
        <w:rPr>
          <w:bCs/>
        </w:rPr>
        <w:t xml:space="preserve">However, the award is dependent on accepting these Terms and Conditions without change by the selected </w:t>
      </w:r>
      <w:r>
        <w:rPr>
          <w:bCs/>
        </w:rPr>
        <w:t>Respondent</w:t>
      </w:r>
      <w:r w:rsidRPr="0054673D">
        <w:rPr>
          <w:bCs/>
        </w:rPr>
        <w:t>.</w:t>
      </w:r>
    </w:p>
    <w:p w14:paraId="7B1858FE" w14:textId="77777777" w:rsidR="00776C15" w:rsidRDefault="00776C15" w:rsidP="00776C15">
      <w:pPr>
        <w:pStyle w:val="Heading4"/>
        <w:spacing w:before="240" w:after="120" w:line="240" w:lineRule="auto"/>
        <w:ind w:left="862" w:hanging="862"/>
        <w:jc w:val="both"/>
      </w:pPr>
      <w:r>
        <w:t>Non-disclosure Agreement</w:t>
      </w:r>
    </w:p>
    <w:tbl>
      <w:tblPr>
        <w:tblStyle w:val="TableGrid"/>
        <w:tblW w:w="8363" w:type="dxa"/>
        <w:tblInd w:w="421" w:type="dxa"/>
        <w:tblLook w:val="04A0" w:firstRow="1" w:lastRow="0" w:firstColumn="1" w:lastColumn="0" w:noHBand="0" w:noVBand="1"/>
      </w:tblPr>
      <w:tblGrid>
        <w:gridCol w:w="3969"/>
        <w:gridCol w:w="4394"/>
      </w:tblGrid>
      <w:tr w:rsidR="00776C15" w:rsidRPr="009E25CA" w14:paraId="7FA47A6A" w14:textId="77777777" w:rsidTr="00CF248B">
        <w:trPr>
          <w:trHeight w:val="157"/>
          <w:tblHeader/>
        </w:trPr>
        <w:tc>
          <w:tcPr>
            <w:tcW w:w="3969" w:type="dxa"/>
            <w:shd w:val="clear" w:color="auto" w:fill="5B9BD5" w:themeFill="accent1"/>
            <w:vAlign w:val="center"/>
          </w:tcPr>
          <w:p w14:paraId="701B0062"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56EA9009"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3C57135E" w14:textId="77777777" w:rsidTr="00CF248B">
        <w:trPr>
          <w:trHeight w:val="290"/>
        </w:trPr>
        <w:tc>
          <w:tcPr>
            <w:tcW w:w="3969" w:type="dxa"/>
            <w:vAlign w:val="center"/>
          </w:tcPr>
          <w:p w14:paraId="63F929D8" w14:textId="77777777" w:rsidR="00776C15" w:rsidRPr="00BE2EEE" w:rsidRDefault="00776C15" w:rsidP="00CF248B">
            <w:pPr>
              <w:pStyle w:val="InBox"/>
            </w:pPr>
            <w:r w:rsidRPr="00BE2EEE">
              <w:t>A Non-Disclosure Agreement (NDA) tailored to the RFx process. The NaaS Operator may have their standard NDA template</w:t>
            </w:r>
          </w:p>
        </w:tc>
        <w:tc>
          <w:tcPr>
            <w:tcW w:w="4394" w:type="dxa"/>
            <w:vAlign w:val="center"/>
          </w:tcPr>
          <w:p w14:paraId="68C72EB0" w14:textId="77777777" w:rsidR="00776C15" w:rsidRPr="00BE2EEE" w:rsidRDefault="00776C15" w:rsidP="00CF248B">
            <w:pPr>
              <w:pStyle w:val="InBox"/>
            </w:pPr>
            <w:r w:rsidRPr="00BE2EEE">
              <w:t xml:space="preserve">The Proponents and the NaaS Operator will have access to information from each other which is not intended for public domain. This Agreement establishes limitations on communications referring the information exchanged during the RFx process. </w:t>
            </w:r>
          </w:p>
        </w:tc>
      </w:tr>
    </w:tbl>
    <w:p w14:paraId="738ED988" w14:textId="77777777" w:rsidR="00776C15" w:rsidRDefault="00776C15" w:rsidP="00776C15">
      <w:pPr>
        <w:rPr>
          <w:lang/>
        </w:rPr>
      </w:pPr>
    </w:p>
    <w:p w14:paraId="4A3C352F" w14:textId="77777777" w:rsidR="00776C15" w:rsidRPr="00765760" w:rsidRDefault="00776C15" w:rsidP="00776C15">
      <w:pPr>
        <w:rPr>
          <w:sz w:val="21"/>
          <w:szCs w:val="21"/>
          <w:lang/>
        </w:rPr>
      </w:pPr>
      <w:r w:rsidRPr="00765760">
        <w:rPr>
          <w:sz w:val="21"/>
          <w:szCs w:val="21"/>
          <w:lang/>
        </w:rPr>
        <w:t xml:space="preserve">This </w:t>
      </w:r>
      <w:r w:rsidRPr="00765760">
        <w:rPr>
          <w:b/>
          <w:bCs/>
          <w:sz w:val="21"/>
          <w:szCs w:val="21"/>
          <w:lang/>
        </w:rPr>
        <w:t>Nondisclosure Agreement (the “Agreement”)</w:t>
      </w:r>
      <w:r w:rsidRPr="00765760">
        <w:rPr>
          <w:sz w:val="21"/>
          <w:szCs w:val="21"/>
          <w:lang/>
        </w:rPr>
        <w:t xml:space="preserve"> is entered into by and between _______________ with its principal offices at _______________, (“Disclosing Party“) and _______________, located at _______________ (“Receiving Party“) for the purpose of preventing the unauthorized disclosure of Confidential Information as defined below. The parties agree to enter into a confidential relationship with respect to the disclosure of certain proprietary and confidential information (“Confidential Information”).</w:t>
      </w:r>
    </w:p>
    <w:p w14:paraId="02D132CE" w14:textId="77777777" w:rsidR="00776C15" w:rsidRPr="00765760" w:rsidRDefault="00776C15" w:rsidP="00776C15">
      <w:pPr>
        <w:rPr>
          <w:sz w:val="21"/>
          <w:szCs w:val="21"/>
          <w:lang/>
        </w:rPr>
      </w:pPr>
      <w:r w:rsidRPr="00765760">
        <w:rPr>
          <w:b/>
          <w:bCs/>
          <w:sz w:val="21"/>
          <w:szCs w:val="21"/>
          <w:lang/>
        </w:rPr>
        <w:t>1.   Definition of Confidential Information.</w:t>
      </w:r>
      <w:r w:rsidRPr="00765760">
        <w:rPr>
          <w:sz w:val="21"/>
          <w:szCs w:val="21"/>
          <w:lang/>
        </w:rPr>
        <w:t xml:space="preserve"> For purposes of this Agreement, “Confidential Information” shall include all information or material that has or could have commercial value or other utility in the business in which Disclosing Party is engaged. If Confidential Information is in written form, the Disclosing Party shall label or stamp the materials with the word “Confidential” or some similar warning. If Confidential Information is transmitted orally, the Disclosing Party shall promptly provide a writing indicating that such oral communication constituted Confidential Information.</w:t>
      </w:r>
    </w:p>
    <w:p w14:paraId="2E96BD70" w14:textId="77777777" w:rsidR="00776C15" w:rsidRPr="00765760" w:rsidRDefault="00776C15" w:rsidP="00776C15">
      <w:pPr>
        <w:rPr>
          <w:sz w:val="21"/>
          <w:szCs w:val="21"/>
          <w:lang/>
        </w:rPr>
      </w:pPr>
      <w:r w:rsidRPr="00765760">
        <w:rPr>
          <w:b/>
          <w:bCs/>
          <w:sz w:val="21"/>
          <w:szCs w:val="21"/>
          <w:lang/>
        </w:rPr>
        <w:t>2.   Exclusions from Confidential Information</w:t>
      </w:r>
      <w:r w:rsidRPr="00765760">
        <w:rPr>
          <w:sz w:val="21"/>
          <w:szCs w:val="21"/>
          <w:lang/>
        </w:rPr>
        <w:t>. Receiving Party’s obligations under this Agreement do not extend to information that is: (a) publicly known at the time of disclosure or subsequently becomes publicly known through no fault of the Receiving Party; (b) discovered or created by the Receiving Party before disclosure by Disclosing Party; (c) learned by the Receiving Party through legitimate means other than from the Disclosing Party or Disclosing Party’s representatives; or (d) is disclosed by Receiving Party with Disclosing Party’s prior written approval.</w:t>
      </w:r>
    </w:p>
    <w:p w14:paraId="67EE38CB" w14:textId="77777777" w:rsidR="00776C15" w:rsidRPr="00765760" w:rsidRDefault="00776C15" w:rsidP="00776C15">
      <w:pPr>
        <w:rPr>
          <w:sz w:val="21"/>
          <w:szCs w:val="21"/>
          <w:lang/>
        </w:rPr>
      </w:pPr>
      <w:r w:rsidRPr="00765760">
        <w:rPr>
          <w:b/>
          <w:bCs/>
          <w:sz w:val="21"/>
          <w:szCs w:val="21"/>
          <w:lang/>
        </w:rPr>
        <w:lastRenderedPageBreak/>
        <w:t>3.   Obligations of Receiving Party.</w:t>
      </w:r>
      <w:r w:rsidRPr="00765760">
        <w:rPr>
          <w:sz w:val="21"/>
          <w:szCs w:val="21"/>
          <w:lang/>
        </w:rPr>
        <w:t xml:space="preserve"> Receiving Party shall hold and maintain the Confidential Information in strictest confidence for the sole and exclusive benefit of the Disclosing Party. Receiving Party shall carefully restrict access to Confidential Information to employees, contractors and third parties as is reasonably required and shall require those persons to sign nondisclosure restrictions at least as protective as those in this Agreement. Receiving Party shall not, without the prior written approval of Disclosing Party, use for Receiving Party’s own benefit, publish, copy, or otherwise disclose to others, or permit the use by others for their benefit or to the detriment of Disclosing Party, any Confidential Information. Receiving Party shall return to Disclosing Party any and all records, notes, and other written, printed, or tangible materials in its possession pertaining to Confidential Information immediately if Disclosing Party requests it in writing.</w:t>
      </w:r>
    </w:p>
    <w:p w14:paraId="3905C30D" w14:textId="77777777" w:rsidR="00776C15" w:rsidRPr="00765760" w:rsidRDefault="00776C15" w:rsidP="00776C15">
      <w:pPr>
        <w:rPr>
          <w:sz w:val="21"/>
          <w:szCs w:val="21"/>
          <w:lang/>
        </w:rPr>
      </w:pPr>
      <w:r w:rsidRPr="00765760">
        <w:rPr>
          <w:b/>
          <w:bCs/>
          <w:sz w:val="21"/>
          <w:szCs w:val="21"/>
          <w:lang/>
        </w:rPr>
        <w:t>4.   Time Periods</w:t>
      </w:r>
      <w:r w:rsidRPr="00765760">
        <w:rPr>
          <w:sz w:val="21"/>
          <w:szCs w:val="21"/>
          <w:lang/>
        </w:rPr>
        <w:t>. The nondisclosure provisions of this Agreement shall survive the termination of this Agreement and Receiving Party’s duty to hold Confidential Information in confidence shall remain in effect until the Confidential Information no longer qualifies as a trade secret or until Disclosing Party sends Receiving Party written notice releasing Receiving Party from this Agreement, whichever occurs first.</w:t>
      </w:r>
    </w:p>
    <w:p w14:paraId="2D189481" w14:textId="77777777" w:rsidR="00776C15" w:rsidRPr="00765760" w:rsidRDefault="00776C15" w:rsidP="00776C15">
      <w:pPr>
        <w:rPr>
          <w:sz w:val="21"/>
          <w:szCs w:val="21"/>
          <w:lang/>
        </w:rPr>
      </w:pPr>
      <w:r w:rsidRPr="00765760">
        <w:rPr>
          <w:b/>
          <w:bCs/>
          <w:sz w:val="21"/>
          <w:szCs w:val="21"/>
          <w:lang/>
        </w:rPr>
        <w:t>5.   Relationships</w:t>
      </w:r>
      <w:r w:rsidRPr="00765760">
        <w:rPr>
          <w:sz w:val="21"/>
          <w:szCs w:val="21"/>
          <w:lang/>
        </w:rPr>
        <w:t>. Nothing contained in this Agreement shall be deemed to constitute either party a partner, joint venturer or employee of the other party for any purpose.</w:t>
      </w:r>
    </w:p>
    <w:p w14:paraId="2305D6FB" w14:textId="77777777" w:rsidR="00776C15" w:rsidRPr="00765760" w:rsidRDefault="00776C15" w:rsidP="00776C15">
      <w:pPr>
        <w:rPr>
          <w:sz w:val="21"/>
          <w:szCs w:val="21"/>
          <w:lang/>
        </w:rPr>
      </w:pPr>
      <w:r w:rsidRPr="00765760">
        <w:rPr>
          <w:b/>
          <w:bCs/>
          <w:sz w:val="21"/>
          <w:szCs w:val="21"/>
          <w:lang/>
        </w:rPr>
        <w:t>6.  Severability</w:t>
      </w:r>
      <w:r w:rsidRPr="00765760">
        <w:rPr>
          <w:sz w:val="21"/>
          <w:szCs w:val="21"/>
          <w:lang/>
        </w:rPr>
        <w:t>. If a court finds any provision of this Agreement invalid or unenforceable, the remainder of this Agreement shall be interpreted so as to best to effect the intent of the parties.</w:t>
      </w:r>
    </w:p>
    <w:p w14:paraId="321524EA" w14:textId="77777777" w:rsidR="00776C15" w:rsidRPr="00765760" w:rsidRDefault="00776C15" w:rsidP="00776C15">
      <w:pPr>
        <w:rPr>
          <w:sz w:val="21"/>
          <w:szCs w:val="21"/>
          <w:lang/>
        </w:rPr>
      </w:pPr>
      <w:r w:rsidRPr="00765760">
        <w:rPr>
          <w:b/>
          <w:bCs/>
          <w:sz w:val="21"/>
          <w:szCs w:val="21"/>
          <w:lang/>
        </w:rPr>
        <w:t>7.   Integration.</w:t>
      </w:r>
      <w:r w:rsidRPr="00765760">
        <w:rPr>
          <w:sz w:val="21"/>
          <w:szCs w:val="21"/>
          <w:lang/>
        </w:rPr>
        <w:t xml:space="preserve"> This Agreement expresses the complete understanding of the parties with respect to the subject matter and supersedes all prior proposals, agreements, representations, and understandings. This Agreement may not be amended except in a writing signed by both parties.</w:t>
      </w:r>
    </w:p>
    <w:p w14:paraId="7035F4A7" w14:textId="77777777" w:rsidR="00776C15" w:rsidRPr="00765760" w:rsidRDefault="00776C15" w:rsidP="00776C15">
      <w:pPr>
        <w:rPr>
          <w:sz w:val="21"/>
          <w:szCs w:val="21"/>
          <w:lang/>
        </w:rPr>
      </w:pPr>
      <w:r w:rsidRPr="00765760">
        <w:rPr>
          <w:b/>
          <w:bCs/>
          <w:sz w:val="21"/>
          <w:szCs w:val="21"/>
          <w:lang/>
        </w:rPr>
        <w:t>8.   Waiver.</w:t>
      </w:r>
      <w:r w:rsidRPr="00765760">
        <w:rPr>
          <w:sz w:val="21"/>
          <w:szCs w:val="21"/>
          <w:lang/>
        </w:rPr>
        <w:t xml:space="preserve"> The failure to exercise any right provided in this Agreement shall not be a waiver of prior or subsequent rights.</w:t>
      </w:r>
    </w:p>
    <w:p w14:paraId="60F7AE17" w14:textId="77777777" w:rsidR="00776C15" w:rsidRPr="00765760" w:rsidRDefault="00776C15" w:rsidP="00776C15">
      <w:pPr>
        <w:rPr>
          <w:sz w:val="21"/>
          <w:szCs w:val="21"/>
          <w:lang/>
        </w:rPr>
      </w:pPr>
      <w:r w:rsidRPr="00765760">
        <w:rPr>
          <w:sz w:val="21"/>
          <w:szCs w:val="21"/>
          <w:lang/>
        </w:rPr>
        <w:t>This Agreement and each party’s obligations shall be binding on the representatives, assigns and successors of such party. Each party has signed this Agreement through its authorized representative.</w:t>
      </w:r>
    </w:p>
    <w:p w14:paraId="18DE9946" w14:textId="77777777" w:rsidR="00776C15" w:rsidRPr="00765760" w:rsidRDefault="00776C15" w:rsidP="00776C15">
      <w:pPr>
        <w:rPr>
          <w:sz w:val="21"/>
          <w:szCs w:val="21"/>
          <w:lang/>
        </w:rPr>
      </w:pPr>
      <w:r w:rsidRPr="00765760">
        <w:rPr>
          <w:b/>
          <w:bCs/>
          <w:sz w:val="21"/>
          <w:szCs w:val="21"/>
          <w:lang/>
        </w:rPr>
        <w:t>DISCLOSING PARTY</w:t>
      </w:r>
    </w:p>
    <w:p w14:paraId="2EAAE201" w14:textId="77777777" w:rsidR="00776C15" w:rsidRPr="00765760" w:rsidRDefault="00776C15" w:rsidP="00776C15">
      <w:pPr>
        <w:rPr>
          <w:sz w:val="21"/>
          <w:szCs w:val="21"/>
          <w:lang/>
        </w:rPr>
      </w:pPr>
      <w:r w:rsidRPr="00765760">
        <w:rPr>
          <w:sz w:val="21"/>
          <w:szCs w:val="21"/>
          <w:lang/>
        </w:rPr>
        <w:t>Signature _____________________________________________________</w:t>
      </w:r>
    </w:p>
    <w:p w14:paraId="6CAD1674" w14:textId="77777777" w:rsidR="00776C15" w:rsidRPr="00765760" w:rsidRDefault="00776C15" w:rsidP="00776C15">
      <w:pPr>
        <w:rPr>
          <w:sz w:val="21"/>
          <w:szCs w:val="21"/>
          <w:lang/>
        </w:rPr>
      </w:pPr>
      <w:r w:rsidRPr="00765760">
        <w:rPr>
          <w:sz w:val="21"/>
          <w:szCs w:val="21"/>
          <w:lang/>
        </w:rPr>
        <w:t>Typed or Printed Name ___________________________ Date: _______________</w:t>
      </w:r>
    </w:p>
    <w:p w14:paraId="47435507" w14:textId="77777777" w:rsidR="00776C15" w:rsidRPr="00765760" w:rsidRDefault="00776C15" w:rsidP="00776C15">
      <w:pPr>
        <w:rPr>
          <w:sz w:val="21"/>
          <w:szCs w:val="21"/>
          <w:lang/>
        </w:rPr>
      </w:pPr>
      <w:r w:rsidRPr="00765760">
        <w:rPr>
          <w:b/>
          <w:bCs/>
          <w:sz w:val="21"/>
          <w:szCs w:val="21"/>
          <w:lang/>
        </w:rPr>
        <w:t>RECEIVING PARTY</w:t>
      </w:r>
    </w:p>
    <w:p w14:paraId="7D21D52A" w14:textId="77777777" w:rsidR="00776C15" w:rsidRPr="00765760" w:rsidRDefault="00776C15" w:rsidP="00776C15">
      <w:pPr>
        <w:rPr>
          <w:sz w:val="21"/>
          <w:szCs w:val="21"/>
          <w:lang/>
        </w:rPr>
      </w:pPr>
      <w:r w:rsidRPr="00765760">
        <w:rPr>
          <w:sz w:val="21"/>
          <w:szCs w:val="21"/>
          <w:lang/>
        </w:rPr>
        <w:t>Signature _____________________________________________________</w:t>
      </w:r>
    </w:p>
    <w:p w14:paraId="15FBB47B" w14:textId="77777777" w:rsidR="00776C15" w:rsidRPr="00765760" w:rsidRDefault="00776C15" w:rsidP="00776C15">
      <w:pPr>
        <w:rPr>
          <w:sz w:val="21"/>
          <w:szCs w:val="21"/>
          <w:lang/>
        </w:rPr>
      </w:pPr>
      <w:r w:rsidRPr="00765760">
        <w:rPr>
          <w:sz w:val="21"/>
          <w:szCs w:val="21"/>
          <w:lang/>
        </w:rPr>
        <w:t>Typed or Printed Name ___________________________ Date: _______________</w:t>
      </w:r>
    </w:p>
    <w:p w14:paraId="74478ED9" w14:textId="77777777" w:rsidR="00776C15" w:rsidRPr="00776C15" w:rsidRDefault="00776C15" w:rsidP="00776C15">
      <w:pPr>
        <w:rPr>
          <w:lang w:val="en-US"/>
        </w:rPr>
      </w:pPr>
    </w:p>
    <w:p w14:paraId="78401590" w14:textId="77777777" w:rsidR="00776C15" w:rsidRDefault="00776C15" w:rsidP="00776C15">
      <w:pPr>
        <w:pStyle w:val="Heading4"/>
        <w:spacing w:before="240" w:after="120" w:line="240" w:lineRule="auto"/>
        <w:ind w:left="862" w:hanging="862"/>
        <w:jc w:val="both"/>
      </w:pPr>
      <w:r>
        <w:t>Contract</w:t>
      </w:r>
    </w:p>
    <w:tbl>
      <w:tblPr>
        <w:tblStyle w:val="TableGrid"/>
        <w:tblW w:w="8363" w:type="dxa"/>
        <w:tblInd w:w="421" w:type="dxa"/>
        <w:tblLook w:val="04A0" w:firstRow="1" w:lastRow="0" w:firstColumn="1" w:lastColumn="0" w:noHBand="0" w:noVBand="1"/>
      </w:tblPr>
      <w:tblGrid>
        <w:gridCol w:w="3969"/>
        <w:gridCol w:w="4394"/>
      </w:tblGrid>
      <w:tr w:rsidR="00776C15" w:rsidRPr="009E25CA" w14:paraId="64C49FA0" w14:textId="77777777" w:rsidTr="00CF248B">
        <w:trPr>
          <w:trHeight w:val="157"/>
          <w:tblHeader/>
        </w:trPr>
        <w:tc>
          <w:tcPr>
            <w:tcW w:w="3969" w:type="dxa"/>
            <w:shd w:val="clear" w:color="auto" w:fill="5B9BD5" w:themeFill="accent1"/>
            <w:vAlign w:val="center"/>
          </w:tcPr>
          <w:p w14:paraId="4D882388"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7AC7F9BC"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12C961D1" w14:textId="77777777" w:rsidTr="00CF248B">
        <w:trPr>
          <w:trHeight w:val="290"/>
        </w:trPr>
        <w:tc>
          <w:tcPr>
            <w:tcW w:w="3969" w:type="dxa"/>
            <w:vAlign w:val="center"/>
          </w:tcPr>
          <w:p w14:paraId="662CA08E" w14:textId="77777777" w:rsidR="00776C15" w:rsidRPr="00BE2EEE" w:rsidRDefault="00776C15" w:rsidP="00CF248B">
            <w:pPr>
              <w:pStyle w:val="InBox"/>
            </w:pPr>
            <w:r w:rsidRPr="00BE2EEE">
              <w:t xml:space="preserve">A contract template to be signed with the awarded Respondent. Should be constructed </w:t>
            </w:r>
            <w:r w:rsidRPr="00BE2EEE">
              <w:lastRenderedPageBreak/>
              <w:t>in such a way that it might require only minor amendments</w:t>
            </w:r>
          </w:p>
        </w:tc>
        <w:tc>
          <w:tcPr>
            <w:tcW w:w="4394" w:type="dxa"/>
            <w:vAlign w:val="center"/>
          </w:tcPr>
          <w:p w14:paraId="591842D9" w14:textId="77777777" w:rsidR="00776C15" w:rsidRPr="00BE2EEE" w:rsidRDefault="00776C15" w:rsidP="00CF248B">
            <w:pPr>
              <w:pStyle w:val="InBox"/>
            </w:pPr>
            <w:r w:rsidRPr="00BE2EEE">
              <w:lastRenderedPageBreak/>
              <w:t xml:space="preserve">The Proponents must be aware of the contract limitations and applicable compensation, payment </w:t>
            </w:r>
            <w:r w:rsidRPr="00BE2EEE">
              <w:lastRenderedPageBreak/>
              <w:t xml:space="preserve">conditions, penalties, etc. to properly assess risks and therefore provide the most realistic response. </w:t>
            </w:r>
          </w:p>
        </w:tc>
      </w:tr>
    </w:tbl>
    <w:p w14:paraId="52BA4061" w14:textId="77777777" w:rsidR="00776C15" w:rsidRPr="00776C15" w:rsidRDefault="00776C15" w:rsidP="00776C15">
      <w:pPr>
        <w:rPr>
          <w:lang w:val="en-US"/>
        </w:rPr>
      </w:pPr>
      <w:r w:rsidRPr="00776C15">
        <w:rPr>
          <w:lang w:val="en-US"/>
        </w:rPr>
        <w:lastRenderedPageBreak/>
        <w:t>The successful Proponent will be engaged by the NaaS Operator through its “Services Agreement” to carry out the Scope of Services as per this RFx, according to a finalized version of the Draft Contract included as annex to this RFx.</w:t>
      </w:r>
    </w:p>
    <w:p w14:paraId="4E449E95" w14:textId="77777777" w:rsidR="00776C15" w:rsidRPr="003805DE" w:rsidRDefault="00776C15" w:rsidP="00776C15">
      <w:pPr>
        <w:pStyle w:val="Heading2"/>
        <w:spacing w:before="240" w:after="120" w:line="240" w:lineRule="auto"/>
        <w:jc w:val="both"/>
        <w:rPr>
          <w:highlight w:val="cyan"/>
        </w:rPr>
      </w:pPr>
      <w:bookmarkStart w:id="19" w:name="_Toc39832496"/>
      <w:r w:rsidRPr="003805DE">
        <w:rPr>
          <w:highlight w:val="cyan"/>
        </w:rPr>
        <w:t>RFx Evaluation Process</w:t>
      </w:r>
      <w:bookmarkEnd w:id="19"/>
    </w:p>
    <w:tbl>
      <w:tblPr>
        <w:tblStyle w:val="TableGrid"/>
        <w:tblW w:w="8363" w:type="dxa"/>
        <w:tblInd w:w="421" w:type="dxa"/>
        <w:tblLook w:val="04A0" w:firstRow="1" w:lastRow="0" w:firstColumn="1" w:lastColumn="0" w:noHBand="0" w:noVBand="1"/>
      </w:tblPr>
      <w:tblGrid>
        <w:gridCol w:w="3969"/>
        <w:gridCol w:w="4394"/>
      </w:tblGrid>
      <w:tr w:rsidR="00776C15" w:rsidRPr="009E25CA" w14:paraId="10853ED4" w14:textId="77777777" w:rsidTr="00CF248B">
        <w:trPr>
          <w:trHeight w:val="157"/>
          <w:tblHeader/>
        </w:trPr>
        <w:tc>
          <w:tcPr>
            <w:tcW w:w="3969" w:type="dxa"/>
            <w:shd w:val="clear" w:color="auto" w:fill="5B9BD5" w:themeFill="accent1"/>
            <w:vAlign w:val="center"/>
          </w:tcPr>
          <w:p w14:paraId="39848FB3" w14:textId="77777777" w:rsidR="00776C15" w:rsidRPr="009E25CA" w:rsidRDefault="00776C15" w:rsidP="00CF248B">
            <w:pPr>
              <w:jc w:val="center"/>
              <w:rPr>
                <w:color w:val="FFFFFF" w:themeColor="background1"/>
              </w:rPr>
            </w:pPr>
            <w:r w:rsidRPr="009E25CA">
              <w:rPr>
                <w:color w:val="FFFFFF" w:themeColor="background1"/>
              </w:rPr>
              <w:t>What</w:t>
            </w:r>
          </w:p>
        </w:tc>
        <w:tc>
          <w:tcPr>
            <w:tcW w:w="4394" w:type="dxa"/>
            <w:shd w:val="clear" w:color="auto" w:fill="5B9BD5" w:themeFill="accent1"/>
            <w:vAlign w:val="center"/>
          </w:tcPr>
          <w:p w14:paraId="2D898A23" w14:textId="77777777" w:rsidR="00776C15" w:rsidRPr="009E25CA" w:rsidRDefault="00776C15" w:rsidP="00CF248B">
            <w:pPr>
              <w:jc w:val="center"/>
              <w:rPr>
                <w:color w:val="FFFFFF" w:themeColor="background1"/>
              </w:rPr>
            </w:pPr>
            <w:r w:rsidRPr="009E25CA">
              <w:rPr>
                <w:color w:val="FFFFFF" w:themeColor="background1"/>
              </w:rPr>
              <w:t>Why</w:t>
            </w:r>
          </w:p>
        </w:tc>
      </w:tr>
      <w:tr w:rsidR="00776C15" w:rsidRPr="00776C15" w14:paraId="658E2BEE" w14:textId="77777777" w:rsidTr="00CF248B">
        <w:trPr>
          <w:trHeight w:val="290"/>
        </w:trPr>
        <w:tc>
          <w:tcPr>
            <w:tcW w:w="3969" w:type="dxa"/>
            <w:vAlign w:val="center"/>
          </w:tcPr>
          <w:p w14:paraId="62C803E2" w14:textId="77777777" w:rsidR="00776C15" w:rsidRPr="00BE2EEE" w:rsidRDefault="00776C15" w:rsidP="00CF248B">
            <w:pPr>
              <w:pStyle w:val="InBox"/>
            </w:pPr>
            <w:r w:rsidRPr="00BE2EEE">
              <w:t>A procedure to evaluate the Proponent responses</w:t>
            </w:r>
          </w:p>
        </w:tc>
        <w:tc>
          <w:tcPr>
            <w:tcW w:w="4394" w:type="dxa"/>
            <w:vAlign w:val="center"/>
          </w:tcPr>
          <w:p w14:paraId="2E49F023" w14:textId="77777777" w:rsidR="00776C15" w:rsidRPr="00BE2EEE" w:rsidRDefault="00776C15" w:rsidP="00CF248B">
            <w:pPr>
              <w:pStyle w:val="InBox"/>
            </w:pPr>
            <w:r w:rsidRPr="00BE2EEE">
              <w:t xml:space="preserve">Setting a clear and transparent process facilitates assessment and direct comparison between Proponents. </w:t>
            </w:r>
          </w:p>
        </w:tc>
      </w:tr>
    </w:tbl>
    <w:p w14:paraId="1A3832AA" w14:textId="77777777" w:rsidR="00776C15" w:rsidRPr="00776C15" w:rsidRDefault="00776C15" w:rsidP="00776C15">
      <w:pPr>
        <w:rPr>
          <w:lang w:val="en-US"/>
        </w:rPr>
      </w:pPr>
      <w:r w:rsidRPr="00776C15">
        <w:rPr>
          <w:lang w:val="en-US"/>
        </w:rPr>
        <w:t>Once responses to the RFx process have been received and validated, the process for Proposals Evaluation commences. Both the technical and commercial responses require evaluation; however, note that the commercial evaluation is not necessary if the technical response does not align with the scope of work in the RFx.</w:t>
      </w:r>
    </w:p>
    <w:p w14:paraId="78FC5821" w14:textId="77777777" w:rsidR="00776C15" w:rsidRPr="00776C15" w:rsidRDefault="00776C15" w:rsidP="00776C15">
      <w:pPr>
        <w:rPr>
          <w:lang w:val="en-US"/>
        </w:rPr>
      </w:pPr>
    </w:p>
    <w:p w14:paraId="03CDE8EC" w14:textId="77777777" w:rsidR="00776C15" w:rsidRPr="00776C15" w:rsidRDefault="00776C15" w:rsidP="00776C15">
      <w:pPr>
        <w:rPr>
          <w:lang w:val="en-US"/>
        </w:rPr>
      </w:pPr>
    </w:p>
    <w:p w14:paraId="0D6D4DD3" w14:textId="77777777" w:rsidR="00776C15" w:rsidRPr="00776C15" w:rsidRDefault="00776C15" w:rsidP="00776C15">
      <w:pPr>
        <w:rPr>
          <w:lang w:val="en-US"/>
        </w:rPr>
      </w:pPr>
    </w:p>
    <w:p w14:paraId="354F51F3" w14:textId="77777777" w:rsidR="00776C15" w:rsidRPr="00776C15" w:rsidRDefault="00776C15" w:rsidP="00776C15">
      <w:pPr>
        <w:rPr>
          <w:lang w:val="en-US"/>
        </w:rPr>
      </w:pPr>
    </w:p>
    <w:p w14:paraId="3F0796E4" w14:textId="77777777" w:rsidR="00776C15" w:rsidRPr="00776C15" w:rsidRDefault="00776C15" w:rsidP="00776C15">
      <w:pPr>
        <w:rPr>
          <w:lang w:val="en-US"/>
        </w:rPr>
      </w:pPr>
    </w:p>
    <w:p w14:paraId="21348AD6" w14:textId="77777777" w:rsidR="00776C15" w:rsidRDefault="00776C15" w:rsidP="00776C15">
      <w:pPr>
        <w:keepNext/>
        <w:jc w:val="center"/>
      </w:pPr>
      <w:r w:rsidRPr="00D6484E">
        <w:rPr>
          <w:noProof/>
        </w:rPr>
        <w:drawing>
          <wp:inline distT="0" distB="0" distL="0" distR="0" wp14:anchorId="031069B9" wp14:editId="27B493EF">
            <wp:extent cx="4173175" cy="1288490"/>
            <wp:effectExtent l="0" t="0" r="5715" b="0"/>
            <wp:docPr id="2" name="Imagen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589" cy="1303129"/>
                    </a:xfrm>
                    <a:prstGeom prst="rect">
                      <a:avLst/>
                    </a:prstGeom>
                    <a:noFill/>
                  </pic:spPr>
                </pic:pic>
              </a:graphicData>
            </a:graphic>
          </wp:inline>
        </w:drawing>
      </w:r>
    </w:p>
    <w:p w14:paraId="77BEFDB1" w14:textId="77777777" w:rsidR="00776C15" w:rsidRPr="00776C15" w:rsidRDefault="00776C15" w:rsidP="00776C15">
      <w:pPr>
        <w:pStyle w:val="Caption"/>
        <w:jc w:val="center"/>
        <w:rPr>
          <w:lang w:val="en-US"/>
        </w:rPr>
      </w:pPr>
      <w:r w:rsidRPr="00776C15">
        <w:rPr>
          <w:lang w:val="en-US"/>
        </w:rPr>
        <w:t xml:space="preserve">Figure </w:t>
      </w:r>
      <w:r>
        <w:fldChar w:fldCharType="begin"/>
      </w:r>
      <w:r w:rsidRPr="00776C15">
        <w:rPr>
          <w:lang w:val="en-US"/>
        </w:rPr>
        <w:instrText xml:space="preserve"> SEQ Figure \* ARABIC </w:instrText>
      </w:r>
      <w:r>
        <w:fldChar w:fldCharType="separate"/>
      </w:r>
      <w:r w:rsidRPr="00776C15">
        <w:rPr>
          <w:noProof/>
          <w:lang w:val="en-US"/>
        </w:rPr>
        <w:t>16</w:t>
      </w:r>
      <w:r>
        <w:rPr>
          <w:noProof/>
        </w:rPr>
        <w:fldChar w:fldCharType="end"/>
      </w:r>
      <w:r w:rsidRPr="00776C15">
        <w:rPr>
          <w:lang w:val="en-US"/>
        </w:rPr>
        <w:t>. RFx Evaluation Process</w:t>
      </w:r>
    </w:p>
    <w:p w14:paraId="75177A37" w14:textId="77777777" w:rsidR="00776C15" w:rsidRPr="00776C15" w:rsidRDefault="00776C15" w:rsidP="00776C15">
      <w:pPr>
        <w:rPr>
          <w:lang w:val="en-US"/>
        </w:rPr>
      </w:pPr>
    </w:p>
    <w:p w14:paraId="20B88732" w14:textId="77777777" w:rsidR="00776C15" w:rsidRPr="00776C15" w:rsidRDefault="00776C15" w:rsidP="00776C15">
      <w:pPr>
        <w:rPr>
          <w:lang w:val="en-US"/>
        </w:rPr>
      </w:pPr>
    </w:p>
    <w:p w14:paraId="62273C57" w14:textId="77777777" w:rsidR="00776C15" w:rsidRPr="00776C15" w:rsidRDefault="00776C15" w:rsidP="00776C15">
      <w:pPr>
        <w:rPr>
          <w:lang w:val="en-US"/>
        </w:rPr>
      </w:pPr>
    </w:p>
    <w:p w14:paraId="1642B1C5" w14:textId="77777777" w:rsidR="00776C15" w:rsidRPr="00776C15" w:rsidRDefault="00776C15" w:rsidP="00776C15">
      <w:pPr>
        <w:rPr>
          <w:lang w:val="en-US"/>
        </w:rPr>
      </w:pPr>
      <w:r w:rsidRPr="00776C15">
        <w:rPr>
          <w:lang w:val="en-US"/>
        </w:rPr>
        <w:t xml:space="preserve">The NaaS Operator will define the organization and guidelines that will be followed for Evaluation of Proposals obtained from RFx process. </w:t>
      </w:r>
    </w:p>
    <w:p w14:paraId="17AA9614" w14:textId="77777777" w:rsidR="00776C15" w:rsidRPr="00776C15" w:rsidRDefault="00776C15" w:rsidP="00776C15">
      <w:pPr>
        <w:rPr>
          <w:lang w:val="en-US"/>
        </w:rPr>
      </w:pPr>
      <w:r w:rsidRPr="00776C15">
        <w:rPr>
          <w:lang w:val="en-US"/>
        </w:rPr>
        <w:t>The following paragraphs are aimed to support NaaS Operator with setup of such Organization and guidelines:</w:t>
      </w:r>
    </w:p>
    <w:p w14:paraId="064C49FF" w14:textId="77777777" w:rsidR="00776C15" w:rsidRPr="000827DC" w:rsidRDefault="00776C15" w:rsidP="00776C15">
      <w:pPr>
        <w:pStyle w:val="ListParagraph"/>
        <w:numPr>
          <w:ilvl w:val="0"/>
          <w:numId w:val="11"/>
        </w:numPr>
        <w:spacing w:before="120" w:after="120" w:line="276" w:lineRule="auto"/>
        <w:contextualSpacing w:val="0"/>
        <w:jc w:val="both"/>
      </w:pPr>
      <w:r w:rsidRPr="000827DC">
        <w:lastRenderedPageBreak/>
        <w:t>Proposal Evaluation Committee</w:t>
      </w:r>
    </w:p>
    <w:p w14:paraId="37BF6F1D" w14:textId="77777777" w:rsidR="00776C15" w:rsidRPr="00776C15" w:rsidRDefault="00776C15" w:rsidP="00776C15">
      <w:pPr>
        <w:rPr>
          <w:lang w:val="en-US"/>
        </w:rPr>
      </w:pPr>
      <w:r w:rsidRPr="00776C15">
        <w:rPr>
          <w:lang w:val="en-US"/>
        </w:rPr>
        <w:t>Bid proposals may be evaluated by an Evaluation Committee composed of members of affected Departments. On occasion, the Evaluation Committee may choose to make use of the expertise of outside consultant in an advisory role.</w:t>
      </w:r>
    </w:p>
    <w:p w14:paraId="46167D35" w14:textId="77777777" w:rsidR="00776C15" w:rsidRPr="00776C15" w:rsidRDefault="00776C15" w:rsidP="00776C15">
      <w:pPr>
        <w:pStyle w:val="ListParagraph"/>
        <w:numPr>
          <w:ilvl w:val="0"/>
          <w:numId w:val="11"/>
        </w:numPr>
        <w:spacing w:before="120" w:after="120" w:line="276" w:lineRule="auto"/>
        <w:contextualSpacing w:val="0"/>
        <w:jc w:val="both"/>
        <w:rPr>
          <w:lang w:val="en-US"/>
        </w:rPr>
      </w:pPr>
      <w:r w:rsidRPr="00776C15">
        <w:rPr>
          <w:lang w:val="en-US"/>
        </w:rPr>
        <w:t>Oral Presentations and/or Clarification of Bid Proposals</w:t>
      </w:r>
    </w:p>
    <w:p w14:paraId="67CE33A4" w14:textId="77777777" w:rsidR="00776C15" w:rsidRPr="00776C15" w:rsidRDefault="00776C15" w:rsidP="00776C15">
      <w:pPr>
        <w:rPr>
          <w:lang w:val="en-US"/>
        </w:rPr>
      </w:pPr>
      <w:r w:rsidRPr="00776C15">
        <w:rPr>
          <w:lang w:val="en-US"/>
        </w:rPr>
        <w:t xml:space="preserve">After reviewing bid proposals, the Buyer or the Evaluation Committee (generically, the “evaluation committee”) may ask one, some or all of the Respondents to clarify certain aspects of their proposals. A request for clarification may be made in order to resolve minor ambiguities, irregularities, informalities or errors. </w:t>
      </w:r>
    </w:p>
    <w:p w14:paraId="6CA00F2A" w14:textId="77777777" w:rsidR="00776C15" w:rsidRPr="00776C15" w:rsidRDefault="00776C15" w:rsidP="00776C15">
      <w:pPr>
        <w:rPr>
          <w:lang w:val="en-US"/>
        </w:rPr>
      </w:pPr>
      <w:r w:rsidRPr="00776C15">
        <w:rPr>
          <w:lang w:val="en-US"/>
        </w:rPr>
        <w:t>Clarifications cannot correct any deficiencies or material omissions or revise or modify a proposal, except to the extent that correction of apparent mistakes results in a modification.</w:t>
      </w:r>
    </w:p>
    <w:p w14:paraId="5372B05F" w14:textId="77777777" w:rsidR="00776C15" w:rsidRPr="00776C15" w:rsidRDefault="00776C15" w:rsidP="00776C15">
      <w:pPr>
        <w:rPr>
          <w:lang w:val="en-US"/>
        </w:rPr>
      </w:pPr>
      <w:r w:rsidRPr="00776C15">
        <w:rPr>
          <w:lang w:val="en-US"/>
        </w:rPr>
        <w:t>The Respondent may be required to give an oral presentation to the NaaS Operator concerning its bid proposal. Respondents may not attend the oral presentations of their competitors.</w:t>
      </w:r>
    </w:p>
    <w:p w14:paraId="71E51EED" w14:textId="77777777" w:rsidR="00776C15" w:rsidRPr="00776C15" w:rsidRDefault="00776C15" w:rsidP="00776C15">
      <w:pPr>
        <w:rPr>
          <w:lang w:val="en-US"/>
        </w:rPr>
      </w:pPr>
      <w:r w:rsidRPr="00776C15">
        <w:rPr>
          <w:lang w:val="en-US"/>
        </w:rPr>
        <w:t>It is within the NaaS Operator’s discretion whether to require the Respondent to give an oral presentation or require the Respondent to submit written responses to questions regarding its bid proposal. Action by</w:t>
      </w:r>
    </w:p>
    <w:p w14:paraId="7DE051F2" w14:textId="77777777" w:rsidR="00776C15" w:rsidRPr="00776C15" w:rsidRDefault="00776C15" w:rsidP="00776C15">
      <w:pPr>
        <w:rPr>
          <w:lang w:val="en-US"/>
        </w:rPr>
      </w:pPr>
      <w:r w:rsidRPr="00776C15">
        <w:rPr>
          <w:lang w:val="en-US"/>
        </w:rPr>
        <w:t>the NaaS Operator in this regard should not be construed to imply acceptance or rejection of a bid</w:t>
      </w:r>
    </w:p>
    <w:p w14:paraId="21B4A7D4" w14:textId="77777777" w:rsidR="00776C15" w:rsidRPr="00776C15" w:rsidRDefault="00776C15" w:rsidP="00776C15">
      <w:pPr>
        <w:rPr>
          <w:lang w:val="en-US"/>
        </w:rPr>
      </w:pPr>
      <w:r w:rsidRPr="00776C15">
        <w:rPr>
          <w:lang w:val="en-US"/>
        </w:rPr>
        <w:t>proposal. The Purchasing Group in NaaS Operator buyer will be the sole point of contact regarding any request for an oral presentation or clarification.</w:t>
      </w:r>
    </w:p>
    <w:p w14:paraId="2A972DAF" w14:textId="77777777" w:rsidR="00776C15" w:rsidRPr="00D6484E" w:rsidRDefault="00776C15" w:rsidP="00776C15">
      <w:pPr>
        <w:pStyle w:val="Heading3"/>
        <w:spacing w:before="240" w:after="120" w:line="240" w:lineRule="auto"/>
        <w:jc w:val="both"/>
      </w:pPr>
      <w:bookmarkStart w:id="20" w:name="_Toc39832497"/>
      <w:r w:rsidRPr="00D6484E">
        <w:t>Evaluation Criteria</w:t>
      </w:r>
      <w:bookmarkEnd w:id="20"/>
    </w:p>
    <w:p w14:paraId="04C058DC" w14:textId="77777777" w:rsidR="00776C15" w:rsidRPr="00776C15" w:rsidRDefault="00776C15" w:rsidP="00776C15">
      <w:pPr>
        <w:rPr>
          <w:lang w:val="en-US"/>
        </w:rPr>
      </w:pPr>
      <w:r w:rsidRPr="00776C15">
        <w:rPr>
          <w:lang w:val="en-US"/>
        </w:rPr>
        <w:t>Proposals will be evaluated both considering the Technical aspects as well as proposed Price Models.</w:t>
      </w:r>
    </w:p>
    <w:p w14:paraId="621DB1EF" w14:textId="77777777" w:rsidR="00776C15" w:rsidRDefault="00776C15" w:rsidP="00776C15">
      <w:pPr>
        <w:pStyle w:val="Heading4"/>
        <w:spacing w:before="240" w:after="120" w:line="240" w:lineRule="auto"/>
        <w:ind w:left="862" w:hanging="862"/>
        <w:jc w:val="both"/>
      </w:pPr>
      <w:r>
        <w:t>RFx Response</w:t>
      </w:r>
    </w:p>
    <w:p w14:paraId="283FF8A4" w14:textId="77777777" w:rsidR="00776C15" w:rsidRDefault="00776C15" w:rsidP="00776C15">
      <w:r>
        <w:t>Complete? Thorough? Understood?</w:t>
      </w:r>
    </w:p>
    <w:p w14:paraId="393264C0" w14:textId="77777777" w:rsidR="00776C15" w:rsidRPr="004E0F0F" w:rsidRDefault="00776C15" w:rsidP="00776C15">
      <w:pPr>
        <w:rPr>
          <w:lang/>
        </w:rPr>
      </w:pPr>
      <w:r w:rsidRPr="004E0F0F">
        <w:rPr>
          <w:lang/>
        </w:rPr>
        <w:t>The process to review, analyze and evaluate a written proposal is an important and time-consuming task. The RFP itself should have a clearly defined section that outlines what the agency wants the vendors to provide in their proposals and be specific on the order in which their responses should be structured. This orderly and controlled structure will aid the evaluation team as it reviews the materials from each proposal. An evaluator’s guide should be developed to mirror the structure of what is being asked for in the written proposals and include guiding questions. Each major section can be organized into smaller components and weighted as desired. It is not required that all members of the evaluation team read every section of the proposal. For example, if there are members of the core evaluation team who are not comfortable with the technical aspects of the RFP, they can skip the technical sections and allow those more qualified to evaluate those sections. Table 5 gives a sample of part of a guide that shows a section with questions that match what is asked in the RFP.</w:t>
      </w:r>
    </w:p>
    <w:p w14:paraId="5D4FE3ED" w14:textId="77777777" w:rsidR="00776C15" w:rsidRPr="00B95CEB" w:rsidRDefault="00776C15" w:rsidP="00776C15">
      <w:pPr>
        <w:rPr>
          <w:lang/>
        </w:rPr>
      </w:pPr>
      <w:r w:rsidRPr="00B95CEB">
        <w:rPr>
          <w:lang/>
        </w:rPr>
        <w:lastRenderedPageBreak/>
        <w:t>Reviewers might also want to include notes for each section to help them justify the score they give for the section. Some procurement policies require all evaluation tools and templates, including notes, be publicly documented and available for review following the vendor selection. Reviewers should use care in any remarks collected on this evaluation form.</w:t>
      </w:r>
    </w:p>
    <w:p w14:paraId="5CE7F48E" w14:textId="77777777" w:rsidR="00776C15" w:rsidRPr="008021E8" w:rsidRDefault="00776C15" w:rsidP="00776C15">
      <w:r w:rsidRPr="00FF7A3B">
        <w:rPr>
          <w:noProof/>
        </w:rPr>
        <w:drawing>
          <wp:inline distT="0" distB="0" distL="0" distR="0" wp14:anchorId="559BF45E" wp14:editId="5AFAA1FF">
            <wp:extent cx="5612130" cy="5973445"/>
            <wp:effectExtent l="0" t="0" r="1270"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973445"/>
                    </a:xfrm>
                    <a:prstGeom prst="rect">
                      <a:avLst/>
                    </a:prstGeom>
                  </pic:spPr>
                </pic:pic>
              </a:graphicData>
            </a:graphic>
          </wp:inline>
        </w:drawing>
      </w:r>
    </w:p>
    <w:p w14:paraId="499DD649" w14:textId="77777777" w:rsidR="00776C15" w:rsidRPr="00127E55" w:rsidRDefault="00776C15" w:rsidP="00776C15">
      <w:pPr>
        <w:pStyle w:val="Heading4"/>
        <w:spacing w:before="240" w:after="120" w:line="240" w:lineRule="auto"/>
        <w:ind w:left="862" w:hanging="862"/>
        <w:jc w:val="both"/>
      </w:pPr>
      <w:r w:rsidRPr="00D6484E">
        <w:t>Technical Evaluation</w:t>
      </w:r>
    </w:p>
    <w:p w14:paraId="47327B2C" w14:textId="77777777" w:rsidR="00776C15" w:rsidRPr="00B95CEB" w:rsidRDefault="00776C15" w:rsidP="00776C15">
      <w:pPr>
        <w:rPr>
          <w:lang/>
        </w:rPr>
      </w:pPr>
      <w:r w:rsidRPr="00B95CEB">
        <w:rPr>
          <w:lang/>
        </w:rPr>
        <w:t xml:space="preserve">The second component of the first phase of evaluation is the vendor’s responses to the functional requirements of the RFP. Normally, there are hundreds of these requirements subdivided into the major areas that the proposed solution is to address. Because there are too many of these discrete requirements to evaluate individually, this portion of the proposal becomes more of a self-reporting evaluation by the vendor of their products’ ability to meet each requirement. To foster </w:t>
      </w:r>
      <w:r w:rsidRPr="00B95CEB">
        <w:rPr>
          <w:lang/>
        </w:rPr>
        <w:lastRenderedPageBreak/>
        <w:t>accurate reporting by the vendors, two things should be made clear: each requirement response will become part of the contract of the successful vendor and the vendor must stipulate the extent to which it meets the requirement. The “extent” responses should be clearly identified in the RFP documents as to what responses are valid. For example, a set of valid responses to each functional requirement might be as shown in Table 7.</w:t>
      </w:r>
    </w:p>
    <w:p w14:paraId="76AC19DA" w14:textId="77777777" w:rsidR="00776C15" w:rsidRPr="00B95CEB" w:rsidRDefault="00776C15" w:rsidP="00776C15">
      <w:pPr>
        <w:rPr>
          <w:lang/>
        </w:rPr>
      </w:pPr>
      <w:r w:rsidRPr="00E264E9">
        <w:rPr>
          <w:noProof/>
          <w:lang/>
        </w:rPr>
        <w:drawing>
          <wp:inline distT="0" distB="0" distL="0" distR="0" wp14:anchorId="5C25AA66" wp14:editId="2C06E113">
            <wp:extent cx="5612130" cy="3491865"/>
            <wp:effectExtent l="0" t="0" r="1270" b="63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491865"/>
                    </a:xfrm>
                    <a:prstGeom prst="rect">
                      <a:avLst/>
                    </a:prstGeom>
                  </pic:spPr>
                </pic:pic>
              </a:graphicData>
            </a:graphic>
          </wp:inline>
        </w:drawing>
      </w:r>
    </w:p>
    <w:p w14:paraId="4368BC5A" w14:textId="77777777" w:rsidR="00776C15" w:rsidRDefault="00776C15" w:rsidP="00776C15">
      <w:r w:rsidRPr="00A3372B">
        <w:rPr>
          <w:noProof/>
        </w:rPr>
        <w:drawing>
          <wp:inline distT="0" distB="0" distL="0" distR="0" wp14:anchorId="1EF55D76" wp14:editId="460F3D40">
            <wp:extent cx="5612130" cy="2397760"/>
            <wp:effectExtent l="0" t="0" r="1270" b="2540"/>
            <wp:docPr id="40" name="Picture 40"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97760"/>
                    </a:xfrm>
                    <a:prstGeom prst="rect">
                      <a:avLst/>
                    </a:prstGeom>
                  </pic:spPr>
                </pic:pic>
              </a:graphicData>
            </a:graphic>
          </wp:inline>
        </w:drawing>
      </w:r>
    </w:p>
    <w:p w14:paraId="240EA1C9" w14:textId="77777777" w:rsidR="00776C15" w:rsidRPr="00776C15" w:rsidRDefault="00776C15" w:rsidP="00776C15">
      <w:pPr>
        <w:rPr>
          <w:lang w:val="en-US"/>
        </w:rPr>
      </w:pPr>
      <w:r w:rsidRPr="00776C15">
        <w:rPr>
          <w:lang w:val="en-US"/>
        </w:rPr>
        <w:t>Each Bid proposal will receive a Technical Evaluation Score which will be the average of the scores of the Evaluation Committee members.</w:t>
      </w:r>
    </w:p>
    <w:p w14:paraId="606174BC" w14:textId="77777777" w:rsidR="00776C15" w:rsidRPr="00776C15" w:rsidRDefault="00776C15" w:rsidP="00776C15">
      <w:pPr>
        <w:rPr>
          <w:lang w:val="en-US"/>
        </w:rPr>
      </w:pPr>
      <w:r w:rsidRPr="00776C15">
        <w:rPr>
          <w:lang w:val="en-US"/>
        </w:rPr>
        <w:t>The Technical Evaluation will score the different categories:</w:t>
      </w:r>
    </w:p>
    <w:p w14:paraId="15C82C89" w14:textId="77777777" w:rsidR="00776C15" w:rsidRPr="00776C15" w:rsidRDefault="00776C15" w:rsidP="00776C15">
      <w:pPr>
        <w:pStyle w:val="ListParagraph"/>
        <w:numPr>
          <w:ilvl w:val="0"/>
          <w:numId w:val="13"/>
        </w:numPr>
        <w:spacing w:before="120" w:after="120" w:line="276" w:lineRule="auto"/>
        <w:contextualSpacing w:val="0"/>
        <w:jc w:val="both"/>
        <w:rPr>
          <w:lang w:val="en-US"/>
        </w:rPr>
      </w:pPr>
      <w:r w:rsidRPr="00776C15">
        <w:rPr>
          <w:lang w:val="en-US"/>
        </w:rPr>
        <w:t>Respondent´s technical response to the RFI/RFP Scope of Work</w:t>
      </w:r>
    </w:p>
    <w:p w14:paraId="3B614E40" w14:textId="77777777" w:rsidR="00776C15" w:rsidRPr="00776C15" w:rsidRDefault="00776C15" w:rsidP="00776C15">
      <w:pPr>
        <w:pStyle w:val="ListParagraph"/>
        <w:numPr>
          <w:ilvl w:val="0"/>
          <w:numId w:val="13"/>
        </w:numPr>
        <w:spacing w:before="120" w:after="120" w:line="276" w:lineRule="auto"/>
        <w:contextualSpacing w:val="0"/>
        <w:jc w:val="both"/>
        <w:rPr>
          <w:lang w:val="en-US"/>
        </w:rPr>
      </w:pPr>
      <w:r w:rsidRPr="00776C15">
        <w:rPr>
          <w:lang w:val="en-US"/>
        </w:rPr>
        <w:lastRenderedPageBreak/>
        <w:t>Vendor pre-qualification, which will consider Vendor experience in projects of similar size and scope.</w:t>
      </w:r>
    </w:p>
    <w:p w14:paraId="1F03B5DC" w14:textId="77777777" w:rsidR="00776C15" w:rsidRPr="00776C15" w:rsidRDefault="00776C15" w:rsidP="00776C15">
      <w:pPr>
        <w:rPr>
          <w:lang w:val="en-US"/>
        </w:rPr>
      </w:pPr>
      <w:r w:rsidRPr="00776C15">
        <w:rPr>
          <w:lang w:val="en-US"/>
        </w:rPr>
        <w:t>The Technical Evaluation Score used will be the average of the combined Technical Evaluation Score (sum of each voting member technical evaluation score divided by the number of voting members).</w:t>
      </w:r>
    </w:p>
    <w:p w14:paraId="6C646CC5" w14:textId="77777777" w:rsidR="00776C15" w:rsidRPr="00D6484E" w:rsidRDefault="00776C15" w:rsidP="00776C15">
      <w:pPr>
        <w:pStyle w:val="Heading4"/>
        <w:spacing w:before="240" w:after="120" w:line="240" w:lineRule="auto"/>
        <w:ind w:left="862" w:hanging="862"/>
        <w:jc w:val="both"/>
      </w:pPr>
      <w:r w:rsidRPr="00D6484E">
        <w:t>Commercial Evaluation</w:t>
      </w:r>
    </w:p>
    <w:p w14:paraId="63ADB614" w14:textId="77777777" w:rsidR="00776C15" w:rsidRDefault="00776C15" w:rsidP="00776C15"/>
    <w:p w14:paraId="1A2F087E" w14:textId="77777777" w:rsidR="00776C15" w:rsidRPr="00A3372B" w:rsidRDefault="00776C15" w:rsidP="00776C15">
      <w:pPr>
        <w:rPr>
          <w:lang/>
        </w:rPr>
      </w:pPr>
      <w:r w:rsidRPr="00A3372B">
        <w:rPr>
          <w:lang/>
        </w:rPr>
        <w:t>One of the hardest areas to structure in order to compare “apples to apples” is the cost section. Each vendor may have a different approach, pricing scheme or volume discount incentives. Models for solutions deployment continue to evolve to include hosted solutions and software-as-a-service beyond the traditional, agency-hosted solutions. The cost forms must clearly identify any one-time license fees or ongoing maintenance costs. If possible, the forms should be designed in a modular fashion by asking the vendor to provide discrete pricing for each module of the proposal. This will allow unbundling of the proposed solution if it is in the best interest of the State education agency (SEA) or local education agency (LEA). Set up, implementation, training, support/maintenance and upgrades should all be components of the cost proposal. A single calculated cost for each vendor will be required to compare that vendor to the others. It is suggested that the agency compare 5- or 10-year cost of ownership for this purpose. Once that cost is determined for each vendor, the same algorithm that is used to give prorated cost points should be followed and the figures entered into the appropriate column on the RFP evaluation scoring spreadsheet, as shown previously in Table 2.</w:t>
      </w:r>
    </w:p>
    <w:p w14:paraId="19657A7B" w14:textId="77777777" w:rsidR="00776C15" w:rsidRPr="00A3372B" w:rsidRDefault="00776C15" w:rsidP="00776C15">
      <w:pPr>
        <w:rPr>
          <w:lang/>
        </w:rPr>
      </w:pPr>
    </w:p>
    <w:p w14:paraId="651876B4" w14:textId="77777777" w:rsidR="00776C15" w:rsidRDefault="00776C15" w:rsidP="00776C15"/>
    <w:p w14:paraId="768ED62B" w14:textId="77777777" w:rsidR="00776C15" w:rsidRPr="00D6484E" w:rsidRDefault="00776C15" w:rsidP="00776C15">
      <w:r w:rsidRPr="00D6484E">
        <w:t xml:space="preserve">For evaluation purposes, </w:t>
      </w:r>
      <w:r>
        <w:t>Respondent</w:t>
      </w:r>
      <w:r w:rsidRPr="00D6484E">
        <w:t>s will be ranked according to the total bid price located on the Price Sheet accompanying this RFP.</w:t>
      </w:r>
    </w:p>
    <w:p w14:paraId="60BB1659" w14:textId="77777777" w:rsidR="00776C15" w:rsidRPr="00D6484E" w:rsidRDefault="00776C15" w:rsidP="00776C15">
      <w:r w:rsidRPr="00D6484E">
        <w:t xml:space="preserve">For evaluation purposes, </w:t>
      </w:r>
      <w:r>
        <w:t>Respondent</w:t>
      </w:r>
      <w:r w:rsidRPr="00D6484E">
        <w:t>s will be ranked according to the formula:</w:t>
      </w:r>
    </w:p>
    <w:p w14:paraId="04552F60" w14:textId="77777777" w:rsidR="00776C15" w:rsidRPr="00D6484E" w:rsidRDefault="00776C15" w:rsidP="00776C15"/>
    <w:p w14:paraId="53071D96" w14:textId="77777777" w:rsidR="00776C15" w:rsidRDefault="00776C15" w:rsidP="00776C15">
      <w:r w:rsidRPr="00D6484E">
        <w:t>Commercial Proposal Score = predetermined points x (lowest cost proposal/evaluating cost proposal)</w:t>
      </w:r>
    </w:p>
    <w:p w14:paraId="5306E7AC" w14:textId="77777777" w:rsidR="00776C15" w:rsidRPr="00D6484E" w:rsidRDefault="00776C15" w:rsidP="00776C15">
      <w:pPr>
        <w:pStyle w:val="Heading4"/>
        <w:spacing w:before="240" w:after="120" w:line="240" w:lineRule="auto"/>
        <w:ind w:left="862" w:hanging="862"/>
        <w:jc w:val="both"/>
      </w:pPr>
      <w:r>
        <w:t>Reference &amp; Experience</w:t>
      </w:r>
    </w:p>
    <w:p w14:paraId="4AF285B4" w14:textId="77777777" w:rsidR="00776C15" w:rsidRDefault="00776C15" w:rsidP="00776C15">
      <w:r>
        <w:t>Reference, experience, innovative solutions</w:t>
      </w:r>
    </w:p>
    <w:p w14:paraId="55002A86" w14:textId="77777777" w:rsidR="00776C15" w:rsidRDefault="00776C15" w:rsidP="00776C15"/>
    <w:p w14:paraId="026C323F" w14:textId="77777777" w:rsidR="00776C15" w:rsidRPr="00C4774B" w:rsidRDefault="00776C15" w:rsidP="00776C15">
      <w:pPr>
        <w:rPr>
          <w:lang/>
        </w:rPr>
      </w:pPr>
      <w:r w:rsidRPr="00C4774B">
        <w:rPr>
          <w:lang/>
        </w:rPr>
        <w:t xml:space="preserve">The second component of Phase 2 of the evaluation is reference checking. Typically, vendors are asked in the RFP to provide a list of 3–5 references of size, complexity, and purpose similar to those of the requesting SEA or LEA. One strategy for reference checks is to send a short questionnaire to be completed by the contact person at each reference site. That person would answer the questions and email them back to the team at the agency, who would then schedule a </w:t>
      </w:r>
      <w:r w:rsidRPr="00C4774B">
        <w:rPr>
          <w:lang/>
        </w:rPr>
        <w:lastRenderedPageBreak/>
        <w:t>follow-up teleconference. For the questionnaire, two or three questions should be developed for a number of implementation areas. 9 These areas could include: • Background (scope of work, modules purchased, length of use) • Quality of Planning (agency and vendor planning process) • Stakeholder Communications (process, vendor participation, effectiveness) • Execution of Overall Plan (vendor execution, issue resolution, agency advice) • Training Plan (type of training, extent of training, agency recommendations) • Project Benchmarks and Timeline (adherence, lessons learned) • Adherence to Budget (any cost overruns, required agency personnel, total cost of ownership) • Customer Support (vendor responsiveness, type of support, hours of operation) • System Performance (performance issues, software deficiencies, concerns) • Overall Satisfaction (agency level, school level, individual level) To provide both quantitative and qualitative data from the reference checks, each of the implementation areas could be given a score. One suggested rubric would be: 5 – Excellent 4 – Very Good 3 – Average 2 – Fair 1 – Poor The quantitative data can then be entered into a spreadsheet and the results displayed in multiple formats. Two formats are shown in Table 11 and Figure 1.</w:t>
      </w:r>
    </w:p>
    <w:p w14:paraId="0BD04D04" w14:textId="77777777" w:rsidR="00776C15" w:rsidRPr="00D6484E" w:rsidRDefault="00776C15" w:rsidP="00776C15">
      <w:r w:rsidRPr="00C4774B">
        <w:rPr>
          <w:noProof/>
        </w:rPr>
        <w:drawing>
          <wp:inline distT="0" distB="0" distL="0" distR="0" wp14:anchorId="51ADA1BB" wp14:editId="0D2268D7">
            <wp:extent cx="5612130" cy="2107565"/>
            <wp:effectExtent l="0" t="0" r="1270" b="635"/>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07565"/>
                    </a:xfrm>
                    <a:prstGeom prst="rect">
                      <a:avLst/>
                    </a:prstGeom>
                  </pic:spPr>
                </pic:pic>
              </a:graphicData>
            </a:graphic>
          </wp:inline>
        </w:drawing>
      </w:r>
    </w:p>
    <w:p w14:paraId="512759C9" w14:textId="77777777" w:rsidR="00776C15" w:rsidRPr="00D6484E" w:rsidRDefault="00776C15" w:rsidP="00776C15">
      <w:pPr>
        <w:pStyle w:val="Heading3"/>
        <w:spacing w:before="240" w:after="120" w:line="240" w:lineRule="auto"/>
        <w:jc w:val="both"/>
      </w:pPr>
      <w:bookmarkStart w:id="21" w:name="_Toc39832498"/>
      <w:r w:rsidRPr="00D6484E">
        <w:t>Evaluation of Bid Proposals</w:t>
      </w:r>
      <w:bookmarkEnd w:id="21"/>
    </w:p>
    <w:p w14:paraId="6DAC61DA" w14:textId="77777777" w:rsidR="00776C15" w:rsidRPr="00D6484E" w:rsidRDefault="00776C15" w:rsidP="00776C15">
      <w:r w:rsidRPr="00D6484E">
        <w:t>Each evaluated proposal will receive a Total Proposal Score based on the following formula:</w:t>
      </w:r>
    </w:p>
    <w:p w14:paraId="0932E40E" w14:textId="77777777" w:rsidR="00776C15" w:rsidRPr="00D6484E" w:rsidRDefault="00776C15" w:rsidP="00776C15"/>
    <w:p w14:paraId="0063AA4E" w14:textId="77777777" w:rsidR="00776C15" w:rsidRPr="00D6484E" w:rsidRDefault="00776C15" w:rsidP="00776C15">
      <w:r w:rsidRPr="00D6484E">
        <w:t xml:space="preserve">Technical Evaluation Score + Commercial Proposal Score = Total Proposal Score. </w:t>
      </w:r>
    </w:p>
    <w:p w14:paraId="0A89352D" w14:textId="77777777" w:rsidR="00776C15" w:rsidRPr="00D6484E" w:rsidRDefault="00776C15" w:rsidP="00776C15"/>
    <w:p w14:paraId="4CC9B3B9" w14:textId="77777777" w:rsidR="00776C15" w:rsidRPr="00D6484E" w:rsidRDefault="00776C15" w:rsidP="00776C15">
      <w:r w:rsidRPr="00D6484E">
        <w:t xml:space="preserve">The </w:t>
      </w:r>
      <w:r>
        <w:t>Respondent</w:t>
      </w:r>
      <w:r w:rsidRPr="00D6484E">
        <w:t xml:space="preserve"> receiving the highest Total Proposal Score will be recommended for contract award.</w:t>
      </w:r>
    </w:p>
    <w:p w14:paraId="7100A725" w14:textId="77777777" w:rsidR="00776C15" w:rsidRPr="00D6484E" w:rsidRDefault="00776C15" w:rsidP="00776C15">
      <w:r w:rsidRPr="00D6484E">
        <w:t>In the event of a tie, the proposal with the highest technical score amongst the tied proposals will</w:t>
      </w:r>
    </w:p>
    <w:p w14:paraId="41193D63" w14:textId="77777777" w:rsidR="00776C15" w:rsidRDefault="00776C15" w:rsidP="00776C15">
      <w:r w:rsidRPr="00D6484E">
        <w:t>be recommended for contract award.</w:t>
      </w:r>
    </w:p>
    <w:p w14:paraId="0054DE0E" w14:textId="77777777" w:rsidR="00776C15" w:rsidRDefault="00776C15" w:rsidP="00776C15">
      <w:pPr>
        <w:pStyle w:val="Heading4"/>
        <w:spacing w:before="240" w:after="120" w:line="240" w:lineRule="auto"/>
        <w:ind w:left="862" w:hanging="862"/>
        <w:jc w:val="both"/>
      </w:pPr>
      <w:r>
        <w:t>Scoring Matrix</w:t>
      </w:r>
    </w:p>
    <w:p w14:paraId="52D75F74" w14:textId="77777777" w:rsidR="00776C15" w:rsidRDefault="00776C15" w:rsidP="00776C15">
      <w:r>
        <w:t>Tbd</w:t>
      </w:r>
    </w:p>
    <w:p w14:paraId="2B75D0F7" w14:textId="77777777" w:rsidR="00776C15" w:rsidRDefault="00776C15" w:rsidP="00776C15">
      <w:pPr>
        <w:pStyle w:val="Heading4"/>
        <w:spacing w:before="240" w:after="120" w:line="240" w:lineRule="auto"/>
        <w:ind w:left="862" w:hanging="862"/>
        <w:jc w:val="both"/>
      </w:pPr>
      <w:r>
        <w:lastRenderedPageBreak/>
        <w:t>Abnormally Low Tenders</w:t>
      </w:r>
    </w:p>
    <w:p w14:paraId="61DE6434" w14:textId="77777777" w:rsidR="00776C15" w:rsidRPr="00776C15" w:rsidRDefault="00776C15" w:rsidP="00776C15">
      <w:pPr>
        <w:rPr>
          <w:lang w:val="en-US"/>
        </w:rPr>
      </w:pPr>
      <w:r w:rsidRPr="00776C15">
        <w:rPr>
          <w:lang w:val="en-US"/>
        </w:rPr>
        <w:t>With two Respondents, one with 25% less cost than average.</w:t>
      </w:r>
    </w:p>
    <w:p w14:paraId="2BB6FBE1" w14:textId="77777777" w:rsidR="00776C15" w:rsidRPr="00776C15" w:rsidRDefault="00776C15" w:rsidP="00776C15">
      <w:pPr>
        <w:rPr>
          <w:lang w:val="en-US"/>
        </w:rPr>
      </w:pPr>
      <w:r w:rsidRPr="00776C15">
        <w:rPr>
          <w:lang w:val="en-US"/>
        </w:rPr>
        <w:t>With three Respondents, exclude from average calculation if anyone is 10% above mean value. Then consider too low if below 25% of average</w:t>
      </w:r>
    </w:p>
    <w:p w14:paraId="25E9AA2D" w14:textId="77777777" w:rsidR="00776C15" w:rsidRPr="00776C15" w:rsidRDefault="00776C15" w:rsidP="00776C15">
      <w:pPr>
        <w:rPr>
          <w:lang w:val="en-US"/>
        </w:rPr>
      </w:pPr>
      <w:r w:rsidRPr="00776C15">
        <w:rPr>
          <w:lang w:val="en-US"/>
        </w:rPr>
        <w:t>With four or more Respondents, exclude from calculation if 10% higher than average, then consider too low those below 10% of average.</w:t>
      </w:r>
    </w:p>
    <w:p w14:paraId="1032461C" w14:textId="77777777" w:rsidR="00776C15" w:rsidRPr="00776C15" w:rsidRDefault="00776C15" w:rsidP="00776C15">
      <w:pPr>
        <w:rPr>
          <w:lang w:val="en-US"/>
        </w:rPr>
      </w:pPr>
    </w:p>
    <w:p w14:paraId="73B857C4" w14:textId="77777777" w:rsidR="00776C15" w:rsidRPr="00064EB2" w:rsidRDefault="00776C15" w:rsidP="00776C15">
      <w:r>
        <w:t>If justified, can pass.</w:t>
      </w:r>
    </w:p>
    <w:p w14:paraId="020BF1DE" w14:textId="77777777" w:rsidR="00776C15" w:rsidRPr="000F19F9" w:rsidRDefault="00776C15" w:rsidP="00776C15"/>
    <w:p w14:paraId="1F4A8846" w14:textId="77777777" w:rsidR="00776C15" w:rsidRDefault="00776C15" w:rsidP="00776C15">
      <w:pPr>
        <w:pStyle w:val="Heading4"/>
        <w:spacing w:before="240" w:after="120" w:line="240" w:lineRule="auto"/>
        <w:ind w:left="862" w:hanging="862"/>
        <w:jc w:val="both"/>
      </w:pPr>
      <w:r>
        <w:t>Short List Negotiation</w:t>
      </w:r>
    </w:p>
    <w:p w14:paraId="095AA8DF" w14:textId="77777777" w:rsidR="00776C15" w:rsidRDefault="00776C15" w:rsidP="00776C15"/>
    <w:p w14:paraId="760D2968" w14:textId="77777777" w:rsidR="00776C15" w:rsidRDefault="00776C15" w:rsidP="00776C15"/>
    <w:p w14:paraId="71FA7609" w14:textId="77777777" w:rsidR="00776C15" w:rsidRPr="0045130F" w:rsidRDefault="00776C15" w:rsidP="00776C15">
      <w:pPr>
        <w:rPr>
          <w:lang/>
        </w:rPr>
      </w:pPr>
      <w:r w:rsidRPr="0045130F">
        <w:rPr>
          <w:lang/>
        </w:rPr>
        <w:t>Once the three components of Phase 1 have been evaluated, the numbers are entered into the summary spreadsheet and the top two or three vendors can be selected to move on to Phase 2. At this point, the summary sheet in Table 2 would appear as shown in Table 10.</w:t>
      </w:r>
    </w:p>
    <w:p w14:paraId="308F2FD5" w14:textId="77777777" w:rsidR="00776C15" w:rsidRPr="0045130F" w:rsidRDefault="00776C15" w:rsidP="00776C15">
      <w:pPr>
        <w:rPr>
          <w:lang/>
        </w:rPr>
      </w:pPr>
      <w:r w:rsidRPr="0045130F">
        <w:rPr>
          <w:noProof/>
          <w:lang/>
        </w:rPr>
        <w:drawing>
          <wp:inline distT="0" distB="0" distL="0" distR="0" wp14:anchorId="7C1CB4C7" wp14:editId="74502ABB">
            <wp:extent cx="5612130" cy="2038350"/>
            <wp:effectExtent l="0" t="0" r="1270" b="635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38350"/>
                    </a:xfrm>
                    <a:prstGeom prst="rect">
                      <a:avLst/>
                    </a:prstGeom>
                  </pic:spPr>
                </pic:pic>
              </a:graphicData>
            </a:graphic>
          </wp:inline>
        </w:drawing>
      </w:r>
    </w:p>
    <w:p w14:paraId="002ABBE6" w14:textId="77777777" w:rsidR="00776C15" w:rsidRDefault="00776C15" w:rsidP="00776C15"/>
    <w:p w14:paraId="02771EE8" w14:textId="77777777" w:rsidR="00776C15" w:rsidRDefault="00776C15" w:rsidP="00776C15"/>
    <w:p w14:paraId="2EE94E2D" w14:textId="77777777" w:rsidR="00776C15" w:rsidRPr="00776C15" w:rsidRDefault="00776C15" w:rsidP="00776C15">
      <w:pPr>
        <w:rPr>
          <w:lang w:val="en-US"/>
        </w:rPr>
      </w:pPr>
      <w:r w:rsidRPr="00776C15">
        <w:rPr>
          <w:lang w:val="en-US"/>
        </w:rPr>
        <w:t>Negotiations will be conducted only in those circumstances where they are deemed by the NaaS Purchase Group or Director to be in the NaaS Operator’s best interests and to maximize the NaaS Operator’s ability to get the best value. Therefore, the Respondent is advised to submit its best technical and price proposal in response to the RFP since the NaaS Operator may, after evaluation, make a contract award based on the content of the initial submission, without further negotiation and/or BAFO with any Respondent.</w:t>
      </w:r>
    </w:p>
    <w:p w14:paraId="4768D66C" w14:textId="77777777" w:rsidR="00776C15" w:rsidRPr="00776C15" w:rsidRDefault="00776C15" w:rsidP="00776C15">
      <w:pPr>
        <w:rPr>
          <w:lang w:val="en-US"/>
        </w:rPr>
      </w:pPr>
      <w:r w:rsidRPr="00776C15">
        <w:rPr>
          <w:lang w:val="en-US"/>
        </w:rPr>
        <w:t xml:space="preserve">All contacts, records of initial evaluations, any correspondence with Respondents related to any request for clarification, negotiation or BAFO, any revised technical and/or price proposals, the </w:t>
      </w:r>
      <w:r w:rsidRPr="00776C15">
        <w:rPr>
          <w:lang w:val="en-US"/>
        </w:rPr>
        <w:lastRenderedPageBreak/>
        <w:t>Evaluation Committee Report and the Award Recommendation, will remain confidential until a Notice of Intent to Award a contract is issued.</w:t>
      </w:r>
    </w:p>
    <w:p w14:paraId="1BF6CF21" w14:textId="77777777" w:rsidR="00776C15" w:rsidRPr="00776C15" w:rsidRDefault="00776C15" w:rsidP="00776C15">
      <w:pPr>
        <w:pStyle w:val="Heading4"/>
        <w:spacing w:before="240" w:after="120" w:line="240" w:lineRule="auto"/>
        <w:ind w:left="862" w:hanging="862"/>
        <w:jc w:val="both"/>
        <w:rPr>
          <w:lang w:val="en-US"/>
        </w:rPr>
      </w:pPr>
      <w:bookmarkStart w:id="22" w:name="_Toc39832499"/>
      <w:r w:rsidRPr="00776C15">
        <w:rPr>
          <w:lang w:val="en-US"/>
        </w:rPr>
        <w:t>Best and Final Offer (BAFO)</w:t>
      </w:r>
      <w:bookmarkEnd w:id="22"/>
    </w:p>
    <w:p w14:paraId="6674F7B5" w14:textId="77777777" w:rsidR="00776C15" w:rsidRPr="00776C15" w:rsidRDefault="00776C15" w:rsidP="00776C15">
      <w:pPr>
        <w:rPr>
          <w:lang w:val="en-US"/>
        </w:rPr>
      </w:pPr>
      <w:r w:rsidRPr="00776C15">
        <w:rPr>
          <w:lang w:val="en-US"/>
        </w:rPr>
        <w:t xml:space="preserve">After evaluating bid proposals, NaaS Purchase Group may enter into negotiations with one Respondent or multiple Respondents. The primary purpose of negotiations is to maximize NaaS Operator’s ability to obtain the best value based on the mandatory requirements, evaluation criteria, and cost. </w:t>
      </w:r>
    </w:p>
    <w:p w14:paraId="304FC8FA" w14:textId="77777777" w:rsidR="00776C15" w:rsidRPr="00776C15" w:rsidRDefault="00776C15" w:rsidP="00776C15">
      <w:pPr>
        <w:rPr>
          <w:lang w:val="en-US"/>
        </w:rPr>
      </w:pPr>
      <w:r w:rsidRPr="00776C15">
        <w:rPr>
          <w:lang w:val="en-US"/>
        </w:rPr>
        <w:t>Multiple rounds of negotiations may be conducted with one Respondent or multiple Respondents. Negotiations will be structured by the NaaS Purchase Group to safeguard information and ensure that all Respondents are treated fairly.</w:t>
      </w:r>
    </w:p>
    <w:p w14:paraId="7FDDD9B6" w14:textId="77777777" w:rsidR="00776C15" w:rsidRPr="00776C15" w:rsidRDefault="00776C15" w:rsidP="00776C15">
      <w:pPr>
        <w:rPr>
          <w:lang w:val="en-US"/>
        </w:rPr>
      </w:pPr>
      <w:r w:rsidRPr="00776C15">
        <w:rPr>
          <w:lang w:val="en-US"/>
        </w:rPr>
        <w:t xml:space="preserve">Similarly, the NaaS Purchase Group may invite one Respondent or multiple Respondents to submit a best and final offer (BAFO). Said invitation will establish the time and place for submission of the BAFO. </w:t>
      </w:r>
    </w:p>
    <w:p w14:paraId="7CF61279" w14:textId="77777777" w:rsidR="00776C15" w:rsidRPr="00776C15" w:rsidRDefault="00776C15" w:rsidP="00776C15">
      <w:pPr>
        <w:rPr>
          <w:lang w:val="en-US"/>
        </w:rPr>
      </w:pPr>
      <w:r w:rsidRPr="00776C15">
        <w:rPr>
          <w:lang w:val="en-US"/>
        </w:rPr>
        <w:t>Any BAFO that is not equal to or lower in price than the pricing offered in the Respondent’s original proposal will be rejected as non-responsive and the NaaS Operator will revert to consideration and</w:t>
      </w:r>
    </w:p>
    <w:p w14:paraId="072FB9CD" w14:textId="77777777" w:rsidR="00776C15" w:rsidRPr="00776C15" w:rsidRDefault="00776C15" w:rsidP="00776C15">
      <w:pPr>
        <w:rPr>
          <w:lang w:val="en-US"/>
        </w:rPr>
      </w:pPr>
      <w:r w:rsidRPr="00776C15">
        <w:rPr>
          <w:lang w:val="en-US"/>
        </w:rPr>
        <w:t>evaluation of the Respondent's original pricing.</w:t>
      </w:r>
    </w:p>
    <w:p w14:paraId="4CF79B1B" w14:textId="77777777" w:rsidR="00776C15" w:rsidRPr="00776C15" w:rsidRDefault="00776C15" w:rsidP="00776C15">
      <w:pPr>
        <w:rPr>
          <w:lang w:val="en-US"/>
        </w:rPr>
      </w:pPr>
      <w:r w:rsidRPr="00776C15">
        <w:rPr>
          <w:lang w:val="en-US"/>
        </w:rPr>
        <w:t>If required, after review of the BAFO(s), clarification may be sought from the Respondent(s). The NaaS Purchase Group may conduct more than one round of negotiation and/or BAFO in order to attain best value for the NaaS Operator.</w:t>
      </w:r>
    </w:p>
    <w:p w14:paraId="52062609" w14:textId="77777777" w:rsidR="00776C15" w:rsidRPr="00776C15" w:rsidRDefault="00776C15" w:rsidP="00776C15">
      <w:pPr>
        <w:rPr>
          <w:lang w:val="en-US"/>
        </w:rPr>
      </w:pPr>
      <w:r w:rsidRPr="00776C15">
        <w:rPr>
          <w:lang w:val="en-US"/>
        </w:rPr>
        <w:t>After evaluation of bid proposals and as applicable, negotiation(s) and/or BAFO(s), the NaaS Purchase Group will recommend, to the Director or responsible of the process, the Respondent(s) whose bid proposal(s), conforming to the RFP, is/are most advantageous to the NaaS Operator, price and other factors considered.</w:t>
      </w:r>
    </w:p>
    <w:p w14:paraId="50EE0F32" w14:textId="77777777" w:rsidR="00776C15" w:rsidRPr="00776C15" w:rsidRDefault="00776C15" w:rsidP="00776C15">
      <w:pPr>
        <w:rPr>
          <w:lang w:val="en-US"/>
        </w:rPr>
      </w:pPr>
    </w:p>
    <w:p w14:paraId="57C9C888" w14:textId="77777777" w:rsidR="00776C15" w:rsidRPr="00776C15" w:rsidRDefault="00776C15" w:rsidP="00776C15">
      <w:pPr>
        <w:rPr>
          <w:lang w:val="en-US"/>
        </w:rPr>
      </w:pPr>
    </w:p>
    <w:p w14:paraId="731EDB4D" w14:textId="77777777" w:rsidR="00776C15" w:rsidRPr="00776C15" w:rsidRDefault="00776C15" w:rsidP="00776C15">
      <w:pPr>
        <w:rPr>
          <w:lang w:val="en-US"/>
        </w:rPr>
      </w:pPr>
    </w:p>
    <w:p w14:paraId="01D00745" w14:textId="77777777" w:rsidR="00776C15" w:rsidRPr="00776C15" w:rsidRDefault="00776C15" w:rsidP="00776C15">
      <w:pPr>
        <w:rPr>
          <w:lang w:val="en-US"/>
        </w:rPr>
      </w:pPr>
    </w:p>
    <w:p w14:paraId="24B3A3EE" w14:textId="77777777" w:rsidR="00776C15" w:rsidRPr="00776C15" w:rsidRDefault="00776C15" w:rsidP="00776C15">
      <w:pPr>
        <w:rPr>
          <w:lang w:val="en-US"/>
        </w:rPr>
      </w:pPr>
    </w:p>
    <w:p w14:paraId="1AA4AE58" w14:textId="77777777" w:rsidR="00776C15" w:rsidRPr="00776C15" w:rsidRDefault="00776C15" w:rsidP="00776C15">
      <w:pPr>
        <w:rPr>
          <w:lang w:val="en-US"/>
        </w:rPr>
      </w:pPr>
    </w:p>
    <w:p w14:paraId="3AC11806" w14:textId="77777777" w:rsidR="00776C15" w:rsidRPr="00776C15" w:rsidRDefault="00776C15" w:rsidP="00776C15">
      <w:pPr>
        <w:rPr>
          <w:lang w:val="en-US"/>
        </w:rPr>
      </w:pPr>
    </w:p>
    <w:p w14:paraId="1CC35E8C" w14:textId="77777777" w:rsidR="00776C15" w:rsidRPr="00776C15" w:rsidRDefault="00776C15" w:rsidP="00776C15">
      <w:pPr>
        <w:rPr>
          <w:lang w:val="en-US"/>
        </w:rPr>
      </w:pPr>
    </w:p>
    <w:p w14:paraId="0E0ED576" w14:textId="77777777" w:rsidR="00776C15" w:rsidRPr="00776C15" w:rsidRDefault="00776C15" w:rsidP="00776C15">
      <w:pPr>
        <w:rPr>
          <w:lang w:val="en-US"/>
        </w:rPr>
      </w:pPr>
    </w:p>
    <w:p w14:paraId="6A1FD6F9" w14:textId="77777777" w:rsidR="00776C15" w:rsidRPr="00776C15" w:rsidRDefault="00776C15" w:rsidP="00776C15">
      <w:pPr>
        <w:rPr>
          <w:lang w:val="en-US"/>
        </w:rPr>
      </w:pPr>
    </w:p>
    <w:p w14:paraId="6286F6C1" w14:textId="77777777" w:rsidR="00776C15" w:rsidRPr="00776C15" w:rsidRDefault="00776C15" w:rsidP="00776C15">
      <w:pPr>
        <w:rPr>
          <w:lang w:val="en-US"/>
        </w:rPr>
      </w:pPr>
    </w:p>
    <w:p w14:paraId="6EB54452" w14:textId="77777777" w:rsidR="00776C15" w:rsidRPr="00776C15" w:rsidRDefault="00776C15" w:rsidP="00776C15">
      <w:pPr>
        <w:rPr>
          <w:highlight w:val="yellow"/>
          <w:lang w:val="en-US"/>
        </w:rPr>
      </w:pPr>
    </w:p>
    <w:p w14:paraId="3B0AE172" w14:textId="77777777" w:rsidR="00776C15" w:rsidRPr="00776C15" w:rsidRDefault="00776C15" w:rsidP="00776C15">
      <w:pPr>
        <w:rPr>
          <w:lang w:val="en-US"/>
        </w:rPr>
      </w:pPr>
    </w:p>
    <w:p w14:paraId="2B779C5F" w14:textId="77777777" w:rsidR="00776C15" w:rsidRPr="00776C15" w:rsidRDefault="00776C15" w:rsidP="00776C15">
      <w:pPr>
        <w:rPr>
          <w:lang w:val="en-US"/>
        </w:rPr>
      </w:pPr>
    </w:p>
    <w:p w14:paraId="26B6A6B4" w14:textId="77777777" w:rsidR="00776C15" w:rsidRPr="00776C15" w:rsidRDefault="00776C15" w:rsidP="00776C15">
      <w:pPr>
        <w:rPr>
          <w:lang w:val="en-US"/>
        </w:rPr>
      </w:pPr>
    </w:p>
    <w:p w14:paraId="48261817" w14:textId="77777777" w:rsidR="00776C15" w:rsidRPr="00776C15" w:rsidRDefault="00776C15" w:rsidP="00776C15">
      <w:pPr>
        <w:rPr>
          <w:lang w:val="en-US"/>
        </w:rPr>
      </w:pPr>
    </w:p>
    <w:p w14:paraId="1ED949B8" w14:textId="7876F5E1" w:rsidR="00DB531F" w:rsidRPr="000155B3" w:rsidRDefault="00DB531F">
      <w:pPr>
        <w:rPr>
          <w:lang w:val="en-US"/>
        </w:rPr>
      </w:pPr>
    </w:p>
    <w:sectPr w:rsidR="00DB531F" w:rsidRPr="000155B3">
      <w:headerReference w:type="default" r:id="rId16"/>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2976B" w14:textId="77777777" w:rsidR="00F952A9" w:rsidRDefault="00F952A9" w:rsidP="005A4909">
      <w:pPr>
        <w:spacing w:after="0" w:line="240" w:lineRule="auto"/>
      </w:pPr>
      <w:r>
        <w:separator/>
      </w:r>
    </w:p>
  </w:endnote>
  <w:endnote w:type="continuationSeparator" w:id="0">
    <w:p w14:paraId="3B5911B9" w14:textId="77777777" w:rsidR="00F952A9" w:rsidRDefault="00F952A9" w:rsidP="005A4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Bold">
    <w:altName w:val="Times New Roman"/>
    <w:panose1 w:val="00000000000000000000"/>
    <w:charset w:val="00"/>
    <w:family w:val="roman"/>
    <w:notTrueType/>
    <w:pitch w:val="default"/>
  </w:font>
  <w:font w:name="TimesLTStd-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EC74C" w14:textId="570F6C26" w:rsidR="00CF5E61" w:rsidRPr="002755F0" w:rsidRDefault="00CF5E61" w:rsidP="003B4D30">
    <w:pPr>
      <w:pStyle w:val="Footer"/>
      <w:jc w:val="center"/>
      <w:rPr>
        <w:i/>
        <w:lang w:val="en-US"/>
      </w:rPr>
    </w:pPr>
    <w:r w:rsidRPr="002755F0">
      <w:rPr>
        <w:b/>
        <w:i/>
        <w:noProof/>
        <w:sz w:val="20"/>
        <w:szCs w:val="20"/>
        <w:lang w:eastAsia="es-MX"/>
      </w:rPr>
      <mc:AlternateContent>
        <mc:Choice Requires="wps">
          <w:drawing>
            <wp:anchor distT="0" distB="0" distL="114300" distR="114300" simplePos="0" relativeHeight="251663360" behindDoc="0" locked="0" layoutInCell="1" allowOverlap="1" wp14:anchorId="3E21ADE5" wp14:editId="16F9C074">
              <wp:simplePos x="0" y="0"/>
              <wp:positionH relativeFrom="column">
                <wp:posOffset>-272955</wp:posOffset>
              </wp:positionH>
              <wp:positionV relativeFrom="paragraph">
                <wp:posOffset>-204717</wp:posOffset>
              </wp:positionV>
              <wp:extent cx="618611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1861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EF3E7"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pt,-16.1pt" to="465.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" strokecolor="black [3200]" strokeweight=".5pt">
              <v:stroke joinstyle="miter"/>
            </v:line>
          </w:pict>
        </mc:Fallback>
      </mc:AlternateContent>
    </w:r>
    <w:r w:rsidR="00FF0078" w:rsidRPr="002755F0">
      <w:rPr>
        <w:b/>
        <w:i/>
        <w:sz w:val="20"/>
        <w:szCs w:val="20"/>
        <w:lang w:val="en-US"/>
      </w:rPr>
      <w:t>&lt;NaaS Operator’s Name&gt;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FE659" w14:textId="77777777" w:rsidR="00F952A9" w:rsidRDefault="00F952A9" w:rsidP="005A4909">
      <w:pPr>
        <w:spacing w:after="0" w:line="240" w:lineRule="auto"/>
      </w:pPr>
      <w:r>
        <w:separator/>
      </w:r>
    </w:p>
  </w:footnote>
  <w:footnote w:type="continuationSeparator" w:id="0">
    <w:p w14:paraId="01A4D979" w14:textId="77777777" w:rsidR="00F952A9" w:rsidRDefault="00F952A9" w:rsidP="005A4909">
      <w:pPr>
        <w:spacing w:after="0" w:line="240" w:lineRule="auto"/>
      </w:pPr>
      <w:r>
        <w:continuationSeparator/>
      </w:r>
    </w:p>
  </w:footnote>
  <w:footnote w:id="1">
    <w:p w14:paraId="42842C43" w14:textId="77777777" w:rsidR="00776C15" w:rsidRPr="00495346" w:rsidRDefault="00776C15" w:rsidP="00776C15">
      <w:pPr>
        <w:pStyle w:val="FootnoteText"/>
      </w:pPr>
      <w:r>
        <w:rPr>
          <w:rStyle w:val="FootnoteReference"/>
        </w:rPr>
        <w:footnoteRef/>
      </w:r>
      <w:r>
        <w:t xml:space="preserve"> If feasible, an alternative mechanism for electronic communications better than email is recommended (e.g. a shared folder accessible via pre-shared, Respondent specific password).</w:t>
      </w:r>
    </w:p>
  </w:footnote>
  <w:footnote w:id="2">
    <w:p w14:paraId="63A2E892" w14:textId="77777777" w:rsidR="00776C15" w:rsidRPr="00764CFA" w:rsidRDefault="00776C15" w:rsidP="00776C15">
      <w:pPr>
        <w:pStyle w:val="FootnoteText"/>
      </w:pPr>
      <w:r>
        <w:rPr>
          <w:rStyle w:val="FootnoteReference"/>
        </w:rPr>
        <w:footnoteRef/>
      </w:r>
      <w:r>
        <w:t xml:space="preserve"> </w:t>
      </w:r>
      <w:r w:rsidRPr="00764CFA">
        <w:t xml:space="preserve">The </w:t>
      </w:r>
      <w:r>
        <w:t>referenced</w:t>
      </w:r>
      <w:r w:rsidRPr="00764CFA">
        <w:t xml:space="preserve"> guidelines should be deliver</w:t>
      </w:r>
      <w:r>
        <w:t>ed as an annex to the RFx.</w:t>
      </w:r>
    </w:p>
  </w:footnote>
  <w:footnote w:id="3">
    <w:p w14:paraId="7BC107E5" w14:textId="77777777" w:rsidR="00776C15" w:rsidRPr="00DB5C2C" w:rsidRDefault="00776C15" w:rsidP="00776C15">
      <w:pPr>
        <w:pStyle w:val="FootnoteText"/>
      </w:pPr>
      <w:r w:rsidRPr="00DB5C2C">
        <w:rPr>
          <w:rStyle w:val="FootnoteReference"/>
        </w:rPr>
        <w:footnoteRef/>
      </w:r>
      <w:r w:rsidRPr="00DB5C2C">
        <w:t xml:space="preserve"> The BoQ template </w:t>
      </w:r>
      <w:r>
        <w:t>lists the expected pricing items. Must enable direct comparison between Respondents.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A9195" w14:textId="366B8F2C" w:rsidR="00CF5E61" w:rsidRDefault="00FF0078">
    <w:pPr>
      <w:pStyle w:val="Header"/>
    </w:pPr>
    <w:r w:rsidRPr="00FF0078">
      <w:rPr>
        <w:noProof/>
        <w:lang w:eastAsia="es-MX"/>
      </w:rPr>
      <w:drawing>
        <wp:anchor distT="0" distB="0" distL="114300" distR="114300" simplePos="0" relativeHeight="251664384" behindDoc="0" locked="0" layoutInCell="1" allowOverlap="1" wp14:anchorId="2C2AAC87" wp14:editId="21657F55">
          <wp:simplePos x="0" y="0"/>
          <wp:positionH relativeFrom="column">
            <wp:posOffset>-271780</wp:posOffset>
          </wp:positionH>
          <wp:positionV relativeFrom="paragraph">
            <wp:posOffset>-326202</wp:posOffset>
          </wp:positionV>
          <wp:extent cx="1023582" cy="474434"/>
          <wp:effectExtent l="0" t="0" r="5715" b="1905"/>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23582" cy="474434"/>
                  </a:xfrm>
                  <a:prstGeom prst="rect">
                    <a:avLst/>
                  </a:prstGeom>
                </pic:spPr>
              </pic:pic>
            </a:graphicData>
          </a:graphic>
          <wp14:sizeRelH relativeFrom="margin">
            <wp14:pctWidth>0</wp14:pctWidth>
          </wp14:sizeRelH>
          <wp14:sizeRelV relativeFrom="margin">
            <wp14:pctHeight>0</wp14:pctHeight>
          </wp14:sizeRelV>
        </wp:anchor>
      </w:drawing>
    </w:r>
    <w:r w:rsidR="00CF5E61">
      <w:rPr>
        <w:b/>
        <w:noProof/>
        <w:sz w:val="20"/>
        <w:szCs w:val="20"/>
        <w:lang w:eastAsia="es-MX"/>
      </w:rPr>
      <mc:AlternateContent>
        <mc:Choice Requires="wps">
          <w:drawing>
            <wp:anchor distT="0" distB="0" distL="114300" distR="114300" simplePos="0" relativeHeight="251661312" behindDoc="0" locked="0" layoutInCell="1" allowOverlap="1" wp14:anchorId="1D66C6FF" wp14:editId="33B28A00">
              <wp:simplePos x="0" y="0"/>
              <wp:positionH relativeFrom="column">
                <wp:posOffset>-276225</wp:posOffset>
              </wp:positionH>
              <wp:positionV relativeFrom="paragraph">
                <wp:posOffset>227965</wp:posOffset>
              </wp:positionV>
              <wp:extent cx="618611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1861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60BB1C"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75pt,17.95pt" to="465.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450"/>
    <w:multiLevelType w:val="hybridMultilevel"/>
    <w:tmpl w:val="E8B8573A"/>
    <w:lvl w:ilvl="0" w:tplc="8A0465FC">
      <w:start w:val="1"/>
      <w:numFmt w:val="bullet"/>
      <w:lvlText w:val="•"/>
      <w:lvlJc w:val="left"/>
      <w:pPr>
        <w:ind w:left="720" w:hanging="360"/>
      </w:pPr>
      <w:rPr>
        <w:rFonts w:ascii="Arial" w:hAnsi="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056FF5"/>
    <w:multiLevelType w:val="multilevel"/>
    <w:tmpl w:val="7F52FC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221D72"/>
    <w:multiLevelType w:val="hybridMultilevel"/>
    <w:tmpl w:val="9C282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93D45"/>
    <w:multiLevelType w:val="hybridMultilevel"/>
    <w:tmpl w:val="C874966E"/>
    <w:lvl w:ilvl="0" w:tplc="99807152">
      <w:start w:val="1"/>
      <w:numFmt w:val="bullet"/>
      <w:pStyle w:val="InlineLis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5447F44"/>
    <w:multiLevelType w:val="hybridMultilevel"/>
    <w:tmpl w:val="6A524170"/>
    <w:lvl w:ilvl="0" w:tplc="08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96D2544"/>
    <w:multiLevelType w:val="hybridMultilevel"/>
    <w:tmpl w:val="BEAC86FA"/>
    <w:lvl w:ilvl="0" w:tplc="08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EE6042B"/>
    <w:multiLevelType w:val="multilevel"/>
    <w:tmpl w:val="7F52FC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1233C55"/>
    <w:multiLevelType w:val="hybridMultilevel"/>
    <w:tmpl w:val="9BFA5BD8"/>
    <w:lvl w:ilvl="0" w:tplc="08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3AC30193"/>
    <w:multiLevelType w:val="multilevel"/>
    <w:tmpl w:val="08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2153C41"/>
    <w:multiLevelType w:val="multilevel"/>
    <w:tmpl w:val="7F52FC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4727002"/>
    <w:multiLevelType w:val="multilevel"/>
    <w:tmpl w:val="9106120E"/>
    <w:lvl w:ilvl="0">
      <w:start w:val="1"/>
      <w:numFmt w:val="decimal"/>
      <w:lvlText w:val="%1"/>
      <w:lvlJc w:val="left"/>
      <w:pPr>
        <w:ind w:left="432" w:hanging="432"/>
      </w:pPr>
    </w:lvl>
    <w:lvl w:ilvl="1">
      <w:start w:val="1"/>
      <w:numFmt w:val="bullet"/>
      <w:lvlText w:val=""/>
      <w:lvlJc w:val="left"/>
      <w:pPr>
        <w:ind w:left="576" w:hanging="576"/>
      </w:pPr>
      <w:rPr>
        <w:rFonts w:ascii="Symbol" w:hAnsi="Symbol" w:cs="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4AC04AB"/>
    <w:multiLevelType w:val="multilevel"/>
    <w:tmpl w:val="896EB730"/>
    <w:lvl w:ilvl="0">
      <w:start w:val="1"/>
      <w:numFmt w:val="decimal"/>
      <w:lvlText w:val="%1."/>
      <w:lvlJc w:val="left"/>
      <w:pPr>
        <w:ind w:left="360" w:hanging="360"/>
      </w:pPr>
    </w:lvl>
    <w:lvl w:ilvl="1">
      <w:start w:val="1"/>
      <w:numFmt w:val="decimal"/>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2" w15:restartNumberingAfterBreak="0">
    <w:nsid w:val="5E2D3255"/>
    <w:multiLevelType w:val="multilevel"/>
    <w:tmpl w:val="7F52FC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59B187C"/>
    <w:multiLevelType w:val="hybridMultilevel"/>
    <w:tmpl w:val="FF5874C2"/>
    <w:lvl w:ilvl="0" w:tplc="0809000F">
      <w:start w:val="1"/>
      <w:numFmt w:val="decimal"/>
      <w:lvlText w:val="%1."/>
      <w:lvlJc w:val="left"/>
      <w:pPr>
        <w:ind w:left="1146" w:hanging="360"/>
      </w:pPr>
      <w:rPr>
        <w:rFont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76612BFE"/>
    <w:multiLevelType w:val="hybridMultilevel"/>
    <w:tmpl w:val="BE6A9744"/>
    <w:lvl w:ilvl="0" w:tplc="08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7C8958DB"/>
    <w:multiLevelType w:val="multilevel"/>
    <w:tmpl w:val="7F52FC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8"/>
  </w:num>
  <w:num w:numId="3">
    <w:abstractNumId w:val="9"/>
  </w:num>
  <w:num w:numId="4">
    <w:abstractNumId w:val="1"/>
  </w:num>
  <w:num w:numId="5">
    <w:abstractNumId w:val="15"/>
  </w:num>
  <w:num w:numId="6">
    <w:abstractNumId w:val="6"/>
  </w:num>
  <w:num w:numId="7">
    <w:abstractNumId w:val="12"/>
  </w:num>
  <w:num w:numId="8">
    <w:abstractNumId w:val="11"/>
  </w:num>
  <w:num w:numId="9">
    <w:abstractNumId w:val="2"/>
  </w:num>
  <w:num w:numId="10">
    <w:abstractNumId w:val="10"/>
  </w:num>
  <w:num w:numId="11">
    <w:abstractNumId w:val="4"/>
  </w:num>
  <w:num w:numId="12">
    <w:abstractNumId w:val="7"/>
  </w:num>
  <w:num w:numId="13">
    <w:abstractNumId w:val="5"/>
  </w:num>
  <w:num w:numId="14">
    <w:abstractNumId w:val="3"/>
  </w:num>
  <w:num w:numId="15">
    <w:abstractNumId w:val="14"/>
  </w:num>
  <w:num w:numId="16">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D48"/>
    <w:rsid w:val="000005C2"/>
    <w:rsid w:val="00000ABF"/>
    <w:rsid w:val="00002379"/>
    <w:rsid w:val="00003567"/>
    <w:rsid w:val="00006551"/>
    <w:rsid w:val="00006810"/>
    <w:rsid w:val="000077D9"/>
    <w:rsid w:val="00007BE1"/>
    <w:rsid w:val="000119D5"/>
    <w:rsid w:val="000155B3"/>
    <w:rsid w:val="00020B74"/>
    <w:rsid w:val="00020F4F"/>
    <w:rsid w:val="0002162D"/>
    <w:rsid w:val="00022544"/>
    <w:rsid w:val="00022B75"/>
    <w:rsid w:val="000236CB"/>
    <w:rsid w:val="00024038"/>
    <w:rsid w:val="00025DD0"/>
    <w:rsid w:val="0002684B"/>
    <w:rsid w:val="00027A32"/>
    <w:rsid w:val="00027D54"/>
    <w:rsid w:val="00030113"/>
    <w:rsid w:val="0003415B"/>
    <w:rsid w:val="00034C3A"/>
    <w:rsid w:val="0003570C"/>
    <w:rsid w:val="00036986"/>
    <w:rsid w:val="0003762D"/>
    <w:rsid w:val="00041005"/>
    <w:rsid w:val="00041227"/>
    <w:rsid w:val="00041F87"/>
    <w:rsid w:val="00043B72"/>
    <w:rsid w:val="00044911"/>
    <w:rsid w:val="000455C4"/>
    <w:rsid w:val="000475B8"/>
    <w:rsid w:val="000478BE"/>
    <w:rsid w:val="00047D68"/>
    <w:rsid w:val="000507E5"/>
    <w:rsid w:val="00053D9C"/>
    <w:rsid w:val="00054D32"/>
    <w:rsid w:val="00055E0F"/>
    <w:rsid w:val="00057C31"/>
    <w:rsid w:val="00063241"/>
    <w:rsid w:val="00063496"/>
    <w:rsid w:val="00063D33"/>
    <w:rsid w:val="0006409F"/>
    <w:rsid w:val="00065BE7"/>
    <w:rsid w:val="00067E5A"/>
    <w:rsid w:val="00070645"/>
    <w:rsid w:val="00070C1E"/>
    <w:rsid w:val="00070E85"/>
    <w:rsid w:val="00071F5D"/>
    <w:rsid w:val="0007313A"/>
    <w:rsid w:val="00073BCF"/>
    <w:rsid w:val="00074089"/>
    <w:rsid w:val="00074C81"/>
    <w:rsid w:val="00075624"/>
    <w:rsid w:val="0007598F"/>
    <w:rsid w:val="00076963"/>
    <w:rsid w:val="00076D2A"/>
    <w:rsid w:val="00076E77"/>
    <w:rsid w:val="00076F8F"/>
    <w:rsid w:val="00077A11"/>
    <w:rsid w:val="00080137"/>
    <w:rsid w:val="000813E6"/>
    <w:rsid w:val="000828D2"/>
    <w:rsid w:val="00083369"/>
    <w:rsid w:val="00083F77"/>
    <w:rsid w:val="00084F2C"/>
    <w:rsid w:val="00087158"/>
    <w:rsid w:val="00087891"/>
    <w:rsid w:val="00093CDF"/>
    <w:rsid w:val="0009456B"/>
    <w:rsid w:val="00097843"/>
    <w:rsid w:val="00097E8C"/>
    <w:rsid w:val="000A2990"/>
    <w:rsid w:val="000A4130"/>
    <w:rsid w:val="000A53DC"/>
    <w:rsid w:val="000A6424"/>
    <w:rsid w:val="000A73BF"/>
    <w:rsid w:val="000B3E89"/>
    <w:rsid w:val="000B6132"/>
    <w:rsid w:val="000B68CA"/>
    <w:rsid w:val="000C248A"/>
    <w:rsid w:val="000C2AA9"/>
    <w:rsid w:val="000C4F81"/>
    <w:rsid w:val="000D54A0"/>
    <w:rsid w:val="000D6263"/>
    <w:rsid w:val="000D67A4"/>
    <w:rsid w:val="000E00B3"/>
    <w:rsid w:val="000E10E8"/>
    <w:rsid w:val="000E388D"/>
    <w:rsid w:val="000E3DD2"/>
    <w:rsid w:val="000E6EF0"/>
    <w:rsid w:val="000F0AE7"/>
    <w:rsid w:val="000F13DE"/>
    <w:rsid w:val="000F4A16"/>
    <w:rsid w:val="000F7A2E"/>
    <w:rsid w:val="001008BE"/>
    <w:rsid w:val="00101082"/>
    <w:rsid w:val="0010281D"/>
    <w:rsid w:val="001040BB"/>
    <w:rsid w:val="001058E5"/>
    <w:rsid w:val="00106824"/>
    <w:rsid w:val="00106D24"/>
    <w:rsid w:val="00110093"/>
    <w:rsid w:val="00110FBE"/>
    <w:rsid w:val="0011249D"/>
    <w:rsid w:val="001125B5"/>
    <w:rsid w:val="00114249"/>
    <w:rsid w:val="0011443D"/>
    <w:rsid w:val="00114C04"/>
    <w:rsid w:val="00117357"/>
    <w:rsid w:val="00121A9C"/>
    <w:rsid w:val="00124568"/>
    <w:rsid w:val="001258B0"/>
    <w:rsid w:val="0012605C"/>
    <w:rsid w:val="00131051"/>
    <w:rsid w:val="0013310B"/>
    <w:rsid w:val="0013380F"/>
    <w:rsid w:val="0013471D"/>
    <w:rsid w:val="00135113"/>
    <w:rsid w:val="00135D2A"/>
    <w:rsid w:val="00140984"/>
    <w:rsid w:val="00143A4E"/>
    <w:rsid w:val="001443B5"/>
    <w:rsid w:val="00146AB8"/>
    <w:rsid w:val="001515CC"/>
    <w:rsid w:val="001522C9"/>
    <w:rsid w:val="001530E5"/>
    <w:rsid w:val="001546EC"/>
    <w:rsid w:val="001553A8"/>
    <w:rsid w:val="001556A8"/>
    <w:rsid w:val="00155E99"/>
    <w:rsid w:val="00162FAB"/>
    <w:rsid w:val="0016723B"/>
    <w:rsid w:val="001702F7"/>
    <w:rsid w:val="001715FC"/>
    <w:rsid w:val="00171E32"/>
    <w:rsid w:val="00177530"/>
    <w:rsid w:val="001814B2"/>
    <w:rsid w:val="001834DC"/>
    <w:rsid w:val="001874C9"/>
    <w:rsid w:val="00191107"/>
    <w:rsid w:val="0019172C"/>
    <w:rsid w:val="00195217"/>
    <w:rsid w:val="001A103F"/>
    <w:rsid w:val="001A1098"/>
    <w:rsid w:val="001B07DB"/>
    <w:rsid w:val="001B43C8"/>
    <w:rsid w:val="001B53B2"/>
    <w:rsid w:val="001B6FF1"/>
    <w:rsid w:val="001B74FD"/>
    <w:rsid w:val="001B7770"/>
    <w:rsid w:val="001C1B55"/>
    <w:rsid w:val="001C42FD"/>
    <w:rsid w:val="001C798D"/>
    <w:rsid w:val="001D7489"/>
    <w:rsid w:val="001D7502"/>
    <w:rsid w:val="001D7B6A"/>
    <w:rsid w:val="001E0759"/>
    <w:rsid w:val="001E0FF5"/>
    <w:rsid w:val="001E1396"/>
    <w:rsid w:val="001E191E"/>
    <w:rsid w:val="001E2538"/>
    <w:rsid w:val="001E4A38"/>
    <w:rsid w:val="001E6C74"/>
    <w:rsid w:val="001F0A15"/>
    <w:rsid w:val="001F49DC"/>
    <w:rsid w:val="00202827"/>
    <w:rsid w:val="002031A7"/>
    <w:rsid w:val="0020474B"/>
    <w:rsid w:val="00206B9D"/>
    <w:rsid w:val="00206CEA"/>
    <w:rsid w:val="0020709D"/>
    <w:rsid w:val="0020720F"/>
    <w:rsid w:val="002073E4"/>
    <w:rsid w:val="00207BAE"/>
    <w:rsid w:val="002128DB"/>
    <w:rsid w:val="00213013"/>
    <w:rsid w:val="00213F93"/>
    <w:rsid w:val="002154B3"/>
    <w:rsid w:val="00216294"/>
    <w:rsid w:val="002162FB"/>
    <w:rsid w:val="00220B46"/>
    <w:rsid w:val="002214FA"/>
    <w:rsid w:val="0022687D"/>
    <w:rsid w:val="00226A63"/>
    <w:rsid w:val="00226EDE"/>
    <w:rsid w:val="0023159E"/>
    <w:rsid w:val="00233BA9"/>
    <w:rsid w:val="002349B4"/>
    <w:rsid w:val="00235D99"/>
    <w:rsid w:val="00236DE9"/>
    <w:rsid w:val="00241C7C"/>
    <w:rsid w:val="00251407"/>
    <w:rsid w:val="00251C06"/>
    <w:rsid w:val="00252ECF"/>
    <w:rsid w:val="002531F9"/>
    <w:rsid w:val="00256F7C"/>
    <w:rsid w:val="00257810"/>
    <w:rsid w:val="00261210"/>
    <w:rsid w:val="00262239"/>
    <w:rsid w:val="002634A2"/>
    <w:rsid w:val="002638FA"/>
    <w:rsid w:val="00263DE2"/>
    <w:rsid w:val="002656A1"/>
    <w:rsid w:val="00266D6F"/>
    <w:rsid w:val="00267C98"/>
    <w:rsid w:val="002714B5"/>
    <w:rsid w:val="00272E83"/>
    <w:rsid w:val="002755F0"/>
    <w:rsid w:val="002757BC"/>
    <w:rsid w:val="00277030"/>
    <w:rsid w:val="00277056"/>
    <w:rsid w:val="00277693"/>
    <w:rsid w:val="002859C9"/>
    <w:rsid w:val="002906C2"/>
    <w:rsid w:val="00292316"/>
    <w:rsid w:val="002923D2"/>
    <w:rsid w:val="002977C3"/>
    <w:rsid w:val="002A0C5C"/>
    <w:rsid w:val="002A176F"/>
    <w:rsid w:val="002A42EC"/>
    <w:rsid w:val="002A4C63"/>
    <w:rsid w:val="002A6C79"/>
    <w:rsid w:val="002B0380"/>
    <w:rsid w:val="002B19CC"/>
    <w:rsid w:val="002B1BCA"/>
    <w:rsid w:val="002B51C1"/>
    <w:rsid w:val="002B69D6"/>
    <w:rsid w:val="002C0B41"/>
    <w:rsid w:val="002C36CF"/>
    <w:rsid w:val="002C5948"/>
    <w:rsid w:val="002D23C2"/>
    <w:rsid w:val="002E3A34"/>
    <w:rsid w:val="002E473D"/>
    <w:rsid w:val="002F1077"/>
    <w:rsid w:val="002F2D17"/>
    <w:rsid w:val="002F3833"/>
    <w:rsid w:val="002F46CC"/>
    <w:rsid w:val="002F7156"/>
    <w:rsid w:val="00300352"/>
    <w:rsid w:val="003012DA"/>
    <w:rsid w:val="00302A6A"/>
    <w:rsid w:val="0030618A"/>
    <w:rsid w:val="003063BF"/>
    <w:rsid w:val="00306BCC"/>
    <w:rsid w:val="003076BD"/>
    <w:rsid w:val="00312405"/>
    <w:rsid w:val="00315EFF"/>
    <w:rsid w:val="00317693"/>
    <w:rsid w:val="00320071"/>
    <w:rsid w:val="003239B5"/>
    <w:rsid w:val="00323E20"/>
    <w:rsid w:val="00324255"/>
    <w:rsid w:val="003253DC"/>
    <w:rsid w:val="00326900"/>
    <w:rsid w:val="00326E5F"/>
    <w:rsid w:val="0033030F"/>
    <w:rsid w:val="003308D6"/>
    <w:rsid w:val="00332122"/>
    <w:rsid w:val="003333BA"/>
    <w:rsid w:val="003354F1"/>
    <w:rsid w:val="0033646B"/>
    <w:rsid w:val="003373A9"/>
    <w:rsid w:val="00337739"/>
    <w:rsid w:val="00342E43"/>
    <w:rsid w:val="00345EAC"/>
    <w:rsid w:val="0034690C"/>
    <w:rsid w:val="0034772A"/>
    <w:rsid w:val="00352172"/>
    <w:rsid w:val="003527CA"/>
    <w:rsid w:val="00354064"/>
    <w:rsid w:val="00355E7B"/>
    <w:rsid w:val="0035630F"/>
    <w:rsid w:val="00360F52"/>
    <w:rsid w:val="00361F6D"/>
    <w:rsid w:val="00364D44"/>
    <w:rsid w:val="00366A38"/>
    <w:rsid w:val="00372820"/>
    <w:rsid w:val="0037382D"/>
    <w:rsid w:val="0037522D"/>
    <w:rsid w:val="00377BE9"/>
    <w:rsid w:val="00381E37"/>
    <w:rsid w:val="00381E47"/>
    <w:rsid w:val="00384087"/>
    <w:rsid w:val="00384844"/>
    <w:rsid w:val="00384AE0"/>
    <w:rsid w:val="00384CFB"/>
    <w:rsid w:val="00387691"/>
    <w:rsid w:val="003877D6"/>
    <w:rsid w:val="00396C34"/>
    <w:rsid w:val="00396C43"/>
    <w:rsid w:val="00397D48"/>
    <w:rsid w:val="003A333B"/>
    <w:rsid w:val="003A525D"/>
    <w:rsid w:val="003A533D"/>
    <w:rsid w:val="003A6385"/>
    <w:rsid w:val="003A65B3"/>
    <w:rsid w:val="003B01FE"/>
    <w:rsid w:val="003B0236"/>
    <w:rsid w:val="003B2745"/>
    <w:rsid w:val="003B43F5"/>
    <w:rsid w:val="003B4D30"/>
    <w:rsid w:val="003B5CA9"/>
    <w:rsid w:val="003C029D"/>
    <w:rsid w:val="003C1822"/>
    <w:rsid w:val="003C1DAF"/>
    <w:rsid w:val="003C5E14"/>
    <w:rsid w:val="003C666F"/>
    <w:rsid w:val="003C725D"/>
    <w:rsid w:val="003D03CA"/>
    <w:rsid w:val="003D115D"/>
    <w:rsid w:val="003D1276"/>
    <w:rsid w:val="003D1917"/>
    <w:rsid w:val="003D2B5A"/>
    <w:rsid w:val="003D33B9"/>
    <w:rsid w:val="003D3468"/>
    <w:rsid w:val="003D36F2"/>
    <w:rsid w:val="003D67F1"/>
    <w:rsid w:val="003E07AF"/>
    <w:rsid w:val="003E18C6"/>
    <w:rsid w:val="003E1F44"/>
    <w:rsid w:val="003E2119"/>
    <w:rsid w:val="003E2A70"/>
    <w:rsid w:val="003E66C1"/>
    <w:rsid w:val="003E74C6"/>
    <w:rsid w:val="003F031C"/>
    <w:rsid w:val="003F159F"/>
    <w:rsid w:val="003F2745"/>
    <w:rsid w:val="003F2AB3"/>
    <w:rsid w:val="003F74C7"/>
    <w:rsid w:val="003F7715"/>
    <w:rsid w:val="004018CB"/>
    <w:rsid w:val="00404F1F"/>
    <w:rsid w:val="004052DC"/>
    <w:rsid w:val="00406EA6"/>
    <w:rsid w:val="00407BF1"/>
    <w:rsid w:val="00407CF5"/>
    <w:rsid w:val="004103FF"/>
    <w:rsid w:val="00411763"/>
    <w:rsid w:val="004140FA"/>
    <w:rsid w:val="00415807"/>
    <w:rsid w:val="00417846"/>
    <w:rsid w:val="00417E49"/>
    <w:rsid w:val="004229D3"/>
    <w:rsid w:val="00423CB5"/>
    <w:rsid w:val="00423D01"/>
    <w:rsid w:val="0042525E"/>
    <w:rsid w:val="00425CEA"/>
    <w:rsid w:val="004311E5"/>
    <w:rsid w:val="00431586"/>
    <w:rsid w:val="0043158D"/>
    <w:rsid w:val="004329B6"/>
    <w:rsid w:val="00437352"/>
    <w:rsid w:val="00441E4A"/>
    <w:rsid w:val="004446D8"/>
    <w:rsid w:val="004459E9"/>
    <w:rsid w:val="00447E28"/>
    <w:rsid w:val="00450138"/>
    <w:rsid w:val="00456889"/>
    <w:rsid w:val="00457726"/>
    <w:rsid w:val="00466362"/>
    <w:rsid w:val="00471771"/>
    <w:rsid w:val="00472ED3"/>
    <w:rsid w:val="00474788"/>
    <w:rsid w:val="0047658B"/>
    <w:rsid w:val="00481847"/>
    <w:rsid w:val="00483C3A"/>
    <w:rsid w:val="004879E1"/>
    <w:rsid w:val="00490B22"/>
    <w:rsid w:val="004964B4"/>
    <w:rsid w:val="004A203A"/>
    <w:rsid w:val="004A2664"/>
    <w:rsid w:val="004C07E0"/>
    <w:rsid w:val="004C0CC7"/>
    <w:rsid w:val="004C1FEF"/>
    <w:rsid w:val="004C3A59"/>
    <w:rsid w:val="004C5F2A"/>
    <w:rsid w:val="004D0CCD"/>
    <w:rsid w:val="004D16BC"/>
    <w:rsid w:val="004D312A"/>
    <w:rsid w:val="004D3C9F"/>
    <w:rsid w:val="004D451E"/>
    <w:rsid w:val="004D632A"/>
    <w:rsid w:val="004D6A74"/>
    <w:rsid w:val="004E1822"/>
    <w:rsid w:val="004E1AD3"/>
    <w:rsid w:val="004E1C43"/>
    <w:rsid w:val="004E253A"/>
    <w:rsid w:val="004E399B"/>
    <w:rsid w:val="004E4360"/>
    <w:rsid w:val="004E5592"/>
    <w:rsid w:val="004F203A"/>
    <w:rsid w:val="004F21C2"/>
    <w:rsid w:val="004F310E"/>
    <w:rsid w:val="004F32F0"/>
    <w:rsid w:val="004F4BBF"/>
    <w:rsid w:val="004F5724"/>
    <w:rsid w:val="00501BBF"/>
    <w:rsid w:val="00502D4A"/>
    <w:rsid w:val="00503708"/>
    <w:rsid w:val="00503E7A"/>
    <w:rsid w:val="0050645E"/>
    <w:rsid w:val="00506FD3"/>
    <w:rsid w:val="00511FBE"/>
    <w:rsid w:val="0051393B"/>
    <w:rsid w:val="00513AE0"/>
    <w:rsid w:val="00514EFB"/>
    <w:rsid w:val="00516E26"/>
    <w:rsid w:val="00520BDA"/>
    <w:rsid w:val="00521AD1"/>
    <w:rsid w:val="00521C2F"/>
    <w:rsid w:val="0052293F"/>
    <w:rsid w:val="00523269"/>
    <w:rsid w:val="005240F1"/>
    <w:rsid w:val="00527363"/>
    <w:rsid w:val="0052739F"/>
    <w:rsid w:val="00527B85"/>
    <w:rsid w:val="0053448D"/>
    <w:rsid w:val="00534987"/>
    <w:rsid w:val="00536D84"/>
    <w:rsid w:val="00541A09"/>
    <w:rsid w:val="005430FA"/>
    <w:rsid w:val="005439C2"/>
    <w:rsid w:val="00543B11"/>
    <w:rsid w:val="005444A4"/>
    <w:rsid w:val="00545100"/>
    <w:rsid w:val="005455D7"/>
    <w:rsid w:val="00547A12"/>
    <w:rsid w:val="00550F61"/>
    <w:rsid w:val="00551DCE"/>
    <w:rsid w:val="0055570E"/>
    <w:rsid w:val="00555BD5"/>
    <w:rsid w:val="00555C10"/>
    <w:rsid w:val="0055726E"/>
    <w:rsid w:val="00557738"/>
    <w:rsid w:val="00563D4D"/>
    <w:rsid w:val="00565EB4"/>
    <w:rsid w:val="0057178F"/>
    <w:rsid w:val="00571C55"/>
    <w:rsid w:val="005723E0"/>
    <w:rsid w:val="00573191"/>
    <w:rsid w:val="00576923"/>
    <w:rsid w:val="00581426"/>
    <w:rsid w:val="00583234"/>
    <w:rsid w:val="005832CA"/>
    <w:rsid w:val="0058358E"/>
    <w:rsid w:val="005849E3"/>
    <w:rsid w:val="005851B7"/>
    <w:rsid w:val="0058786A"/>
    <w:rsid w:val="00595E21"/>
    <w:rsid w:val="005A4425"/>
    <w:rsid w:val="005A4909"/>
    <w:rsid w:val="005B2277"/>
    <w:rsid w:val="005B5435"/>
    <w:rsid w:val="005B60CB"/>
    <w:rsid w:val="005C1E82"/>
    <w:rsid w:val="005C37C0"/>
    <w:rsid w:val="005C5BD8"/>
    <w:rsid w:val="005C652A"/>
    <w:rsid w:val="005C78F8"/>
    <w:rsid w:val="005D0B5F"/>
    <w:rsid w:val="005D0DBC"/>
    <w:rsid w:val="005D1157"/>
    <w:rsid w:val="005D31EE"/>
    <w:rsid w:val="005D4667"/>
    <w:rsid w:val="005E216E"/>
    <w:rsid w:val="005E4CA7"/>
    <w:rsid w:val="005E5903"/>
    <w:rsid w:val="005F1E66"/>
    <w:rsid w:val="005F3D1A"/>
    <w:rsid w:val="005F467C"/>
    <w:rsid w:val="005F4A80"/>
    <w:rsid w:val="005F5A4C"/>
    <w:rsid w:val="00603DCE"/>
    <w:rsid w:val="00607F90"/>
    <w:rsid w:val="00612A9D"/>
    <w:rsid w:val="00613502"/>
    <w:rsid w:val="00616858"/>
    <w:rsid w:val="00623D40"/>
    <w:rsid w:val="0062491D"/>
    <w:rsid w:val="00624B55"/>
    <w:rsid w:val="00625F6F"/>
    <w:rsid w:val="00630185"/>
    <w:rsid w:val="00631034"/>
    <w:rsid w:val="00631EC7"/>
    <w:rsid w:val="00631F67"/>
    <w:rsid w:val="00635B12"/>
    <w:rsid w:val="00636E30"/>
    <w:rsid w:val="00653468"/>
    <w:rsid w:val="00653975"/>
    <w:rsid w:val="00655EB4"/>
    <w:rsid w:val="0065701D"/>
    <w:rsid w:val="00657554"/>
    <w:rsid w:val="00663D45"/>
    <w:rsid w:val="00663F7E"/>
    <w:rsid w:val="00664370"/>
    <w:rsid w:val="00665F8C"/>
    <w:rsid w:val="0066701F"/>
    <w:rsid w:val="00672850"/>
    <w:rsid w:val="006829F6"/>
    <w:rsid w:val="00682FE2"/>
    <w:rsid w:val="00687565"/>
    <w:rsid w:val="00687AAF"/>
    <w:rsid w:val="00691945"/>
    <w:rsid w:val="00691C1D"/>
    <w:rsid w:val="006920AF"/>
    <w:rsid w:val="006A01F0"/>
    <w:rsid w:val="006A1DCB"/>
    <w:rsid w:val="006A2536"/>
    <w:rsid w:val="006A483D"/>
    <w:rsid w:val="006A57B7"/>
    <w:rsid w:val="006A5E67"/>
    <w:rsid w:val="006A5ED4"/>
    <w:rsid w:val="006A6CC0"/>
    <w:rsid w:val="006A7B52"/>
    <w:rsid w:val="006B0A00"/>
    <w:rsid w:val="006B1D86"/>
    <w:rsid w:val="006B2388"/>
    <w:rsid w:val="006B3E11"/>
    <w:rsid w:val="006B5590"/>
    <w:rsid w:val="006B6969"/>
    <w:rsid w:val="006B6E4D"/>
    <w:rsid w:val="006B79CE"/>
    <w:rsid w:val="006B7C0D"/>
    <w:rsid w:val="006C2282"/>
    <w:rsid w:val="006C3798"/>
    <w:rsid w:val="006C3C12"/>
    <w:rsid w:val="006C704B"/>
    <w:rsid w:val="006C7FCF"/>
    <w:rsid w:val="006D0755"/>
    <w:rsid w:val="006D0B80"/>
    <w:rsid w:val="006D2A71"/>
    <w:rsid w:val="006D502D"/>
    <w:rsid w:val="006D63D9"/>
    <w:rsid w:val="006D7F6A"/>
    <w:rsid w:val="006E1794"/>
    <w:rsid w:val="006E1F9C"/>
    <w:rsid w:val="006E2A85"/>
    <w:rsid w:val="006E3240"/>
    <w:rsid w:val="006E3F8A"/>
    <w:rsid w:val="006E79AE"/>
    <w:rsid w:val="006E7F9A"/>
    <w:rsid w:val="006F0660"/>
    <w:rsid w:val="006F09C0"/>
    <w:rsid w:val="006F52B4"/>
    <w:rsid w:val="006F55C3"/>
    <w:rsid w:val="007018B2"/>
    <w:rsid w:val="00701F37"/>
    <w:rsid w:val="00704489"/>
    <w:rsid w:val="00705265"/>
    <w:rsid w:val="0071010A"/>
    <w:rsid w:val="0071781D"/>
    <w:rsid w:val="00720A64"/>
    <w:rsid w:val="007216B5"/>
    <w:rsid w:val="007248AA"/>
    <w:rsid w:val="00725114"/>
    <w:rsid w:val="0072670F"/>
    <w:rsid w:val="00727130"/>
    <w:rsid w:val="00730687"/>
    <w:rsid w:val="007316C5"/>
    <w:rsid w:val="00731995"/>
    <w:rsid w:val="00732521"/>
    <w:rsid w:val="00733DB9"/>
    <w:rsid w:val="0073512B"/>
    <w:rsid w:val="00736625"/>
    <w:rsid w:val="0073789C"/>
    <w:rsid w:val="00742AA5"/>
    <w:rsid w:val="00746A12"/>
    <w:rsid w:val="00747CE3"/>
    <w:rsid w:val="00752240"/>
    <w:rsid w:val="007633DA"/>
    <w:rsid w:val="00763C7E"/>
    <w:rsid w:val="0077164C"/>
    <w:rsid w:val="007717D6"/>
    <w:rsid w:val="00773641"/>
    <w:rsid w:val="0077405B"/>
    <w:rsid w:val="00774337"/>
    <w:rsid w:val="00776C15"/>
    <w:rsid w:val="007822E1"/>
    <w:rsid w:val="00793A17"/>
    <w:rsid w:val="00793A21"/>
    <w:rsid w:val="007947DA"/>
    <w:rsid w:val="00796507"/>
    <w:rsid w:val="007A005D"/>
    <w:rsid w:val="007A0587"/>
    <w:rsid w:val="007A0F34"/>
    <w:rsid w:val="007A38EB"/>
    <w:rsid w:val="007A5125"/>
    <w:rsid w:val="007A62FF"/>
    <w:rsid w:val="007A7BAA"/>
    <w:rsid w:val="007B0122"/>
    <w:rsid w:val="007B1BA4"/>
    <w:rsid w:val="007B3D8A"/>
    <w:rsid w:val="007B435C"/>
    <w:rsid w:val="007B5378"/>
    <w:rsid w:val="007B70EA"/>
    <w:rsid w:val="007B79E9"/>
    <w:rsid w:val="007C3385"/>
    <w:rsid w:val="007C34B3"/>
    <w:rsid w:val="007C533A"/>
    <w:rsid w:val="007C63EF"/>
    <w:rsid w:val="007C6633"/>
    <w:rsid w:val="007D2225"/>
    <w:rsid w:val="007D3B27"/>
    <w:rsid w:val="007D41E0"/>
    <w:rsid w:val="007D49BB"/>
    <w:rsid w:val="007D58A2"/>
    <w:rsid w:val="007E0F26"/>
    <w:rsid w:val="007E2CBC"/>
    <w:rsid w:val="007E3C9F"/>
    <w:rsid w:val="007E665B"/>
    <w:rsid w:val="007F4FE8"/>
    <w:rsid w:val="007F54A6"/>
    <w:rsid w:val="007F6362"/>
    <w:rsid w:val="007F6A7E"/>
    <w:rsid w:val="00800BA0"/>
    <w:rsid w:val="00802014"/>
    <w:rsid w:val="008038C1"/>
    <w:rsid w:val="00805EA7"/>
    <w:rsid w:val="0081124F"/>
    <w:rsid w:val="00811C50"/>
    <w:rsid w:val="0081244B"/>
    <w:rsid w:val="00816921"/>
    <w:rsid w:val="0081749E"/>
    <w:rsid w:val="00817ED4"/>
    <w:rsid w:val="008222D4"/>
    <w:rsid w:val="0082760B"/>
    <w:rsid w:val="008303CF"/>
    <w:rsid w:val="00830A55"/>
    <w:rsid w:val="0083129B"/>
    <w:rsid w:val="00834025"/>
    <w:rsid w:val="00834FBE"/>
    <w:rsid w:val="00837789"/>
    <w:rsid w:val="0084279A"/>
    <w:rsid w:val="008447E2"/>
    <w:rsid w:val="00844C0F"/>
    <w:rsid w:val="008458FB"/>
    <w:rsid w:val="00850AE6"/>
    <w:rsid w:val="0085552A"/>
    <w:rsid w:val="00855FE5"/>
    <w:rsid w:val="00857036"/>
    <w:rsid w:val="00857953"/>
    <w:rsid w:val="00862438"/>
    <w:rsid w:val="00862B75"/>
    <w:rsid w:val="0086461F"/>
    <w:rsid w:val="008646D5"/>
    <w:rsid w:val="008646D8"/>
    <w:rsid w:val="00864792"/>
    <w:rsid w:val="00865DF7"/>
    <w:rsid w:val="00870DF4"/>
    <w:rsid w:val="00870FC4"/>
    <w:rsid w:val="008735B5"/>
    <w:rsid w:val="00873ABC"/>
    <w:rsid w:val="008764CE"/>
    <w:rsid w:val="00876AFF"/>
    <w:rsid w:val="00876DBB"/>
    <w:rsid w:val="008810A0"/>
    <w:rsid w:val="0088319D"/>
    <w:rsid w:val="00884175"/>
    <w:rsid w:val="008855BA"/>
    <w:rsid w:val="00893587"/>
    <w:rsid w:val="00893EAD"/>
    <w:rsid w:val="00893FE3"/>
    <w:rsid w:val="008949EF"/>
    <w:rsid w:val="00896907"/>
    <w:rsid w:val="0089765B"/>
    <w:rsid w:val="008A00EE"/>
    <w:rsid w:val="008A356E"/>
    <w:rsid w:val="008B10C4"/>
    <w:rsid w:val="008B3925"/>
    <w:rsid w:val="008B573B"/>
    <w:rsid w:val="008C0ED5"/>
    <w:rsid w:val="008C24E4"/>
    <w:rsid w:val="008C41CF"/>
    <w:rsid w:val="008D0ADA"/>
    <w:rsid w:val="008D3C0F"/>
    <w:rsid w:val="008D3CC2"/>
    <w:rsid w:val="008E1632"/>
    <w:rsid w:val="008E2CB4"/>
    <w:rsid w:val="008E30AC"/>
    <w:rsid w:val="008E4027"/>
    <w:rsid w:val="008E7D5C"/>
    <w:rsid w:val="008E7F34"/>
    <w:rsid w:val="008F0CFF"/>
    <w:rsid w:val="008F0FAB"/>
    <w:rsid w:val="008F1ADF"/>
    <w:rsid w:val="008F26A9"/>
    <w:rsid w:val="008F2764"/>
    <w:rsid w:val="008F4ACB"/>
    <w:rsid w:val="0090594E"/>
    <w:rsid w:val="009068BA"/>
    <w:rsid w:val="00910D95"/>
    <w:rsid w:val="0091152F"/>
    <w:rsid w:val="00912149"/>
    <w:rsid w:val="00917B8A"/>
    <w:rsid w:val="009236CC"/>
    <w:rsid w:val="00923D80"/>
    <w:rsid w:val="00927DD8"/>
    <w:rsid w:val="00931F45"/>
    <w:rsid w:val="00932694"/>
    <w:rsid w:val="009375EC"/>
    <w:rsid w:val="00943CCE"/>
    <w:rsid w:val="00947DA9"/>
    <w:rsid w:val="00952555"/>
    <w:rsid w:val="009526AD"/>
    <w:rsid w:val="00955E67"/>
    <w:rsid w:val="009625E5"/>
    <w:rsid w:val="00962D72"/>
    <w:rsid w:val="00964F6D"/>
    <w:rsid w:val="0097086D"/>
    <w:rsid w:val="009718A0"/>
    <w:rsid w:val="00973172"/>
    <w:rsid w:val="00991460"/>
    <w:rsid w:val="00991C72"/>
    <w:rsid w:val="009927CE"/>
    <w:rsid w:val="00995420"/>
    <w:rsid w:val="009961F3"/>
    <w:rsid w:val="009A1173"/>
    <w:rsid w:val="009A132F"/>
    <w:rsid w:val="009A3240"/>
    <w:rsid w:val="009A3D75"/>
    <w:rsid w:val="009A42AD"/>
    <w:rsid w:val="009A4CAE"/>
    <w:rsid w:val="009B1E89"/>
    <w:rsid w:val="009B2FFF"/>
    <w:rsid w:val="009B5836"/>
    <w:rsid w:val="009C1377"/>
    <w:rsid w:val="009C3379"/>
    <w:rsid w:val="009C3911"/>
    <w:rsid w:val="009C3B0E"/>
    <w:rsid w:val="009C5DE1"/>
    <w:rsid w:val="009D151A"/>
    <w:rsid w:val="009D15D0"/>
    <w:rsid w:val="009D245B"/>
    <w:rsid w:val="009D373A"/>
    <w:rsid w:val="009D6A2E"/>
    <w:rsid w:val="009D6E13"/>
    <w:rsid w:val="009E01E2"/>
    <w:rsid w:val="009E2040"/>
    <w:rsid w:val="009E4F22"/>
    <w:rsid w:val="009E510C"/>
    <w:rsid w:val="009E53D9"/>
    <w:rsid w:val="009E6131"/>
    <w:rsid w:val="009F262C"/>
    <w:rsid w:val="009F2C7E"/>
    <w:rsid w:val="009F61DF"/>
    <w:rsid w:val="009F68DC"/>
    <w:rsid w:val="009F6964"/>
    <w:rsid w:val="009F7918"/>
    <w:rsid w:val="00A02D8F"/>
    <w:rsid w:val="00A04E5F"/>
    <w:rsid w:val="00A109F6"/>
    <w:rsid w:val="00A1224D"/>
    <w:rsid w:val="00A1397B"/>
    <w:rsid w:val="00A1420B"/>
    <w:rsid w:val="00A17A08"/>
    <w:rsid w:val="00A22A60"/>
    <w:rsid w:val="00A23B44"/>
    <w:rsid w:val="00A25B1E"/>
    <w:rsid w:val="00A2713B"/>
    <w:rsid w:val="00A310B4"/>
    <w:rsid w:val="00A35708"/>
    <w:rsid w:val="00A441B8"/>
    <w:rsid w:val="00A45C55"/>
    <w:rsid w:val="00A478F3"/>
    <w:rsid w:val="00A50E96"/>
    <w:rsid w:val="00A516E3"/>
    <w:rsid w:val="00A51C4B"/>
    <w:rsid w:val="00A53BD5"/>
    <w:rsid w:val="00A54A21"/>
    <w:rsid w:val="00A5664E"/>
    <w:rsid w:val="00A56656"/>
    <w:rsid w:val="00A615DC"/>
    <w:rsid w:val="00A61A03"/>
    <w:rsid w:val="00A61D26"/>
    <w:rsid w:val="00A64D93"/>
    <w:rsid w:val="00A66B5D"/>
    <w:rsid w:val="00A672D8"/>
    <w:rsid w:val="00A6748C"/>
    <w:rsid w:val="00A71375"/>
    <w:rsid w:val="00A75A48"/>
    <w:rsid w:val="00A75F3E"/>
    <w:rsid w:val="00A76159"/>
    <w:rsid w:val="00A763B1"/>
    <w:rsid w:val="00A80108"/>
    <w:rsid w:val="00A802F7"/>
    <w:rsid w:val="00A821D6"/>
    <w:rsid w:val="00A827A3"/>
    <w:rsid w:val="00A827B5"/>
    <w:rsid w:val="00A840B4"/>
    <w:rsid w:val="00A922E4"/>
    <w:rsid w:val="00A92A90"/>
    <w:rsid w:val="00A93C07"/>
    <w:rsid w:val="00A94256"/>
    <w:rsid w:val="00A94684"/>
    <w:rsid w:val="00A94FD2"/>
    <w:rsid w:val="00A95166"/>
    <w:rsid w:val="00A959D0"/>
    <w:rsid w:val="00A96D0C"/>
    <w:rsid w:val="00AA4471"/>
    <w:rsid w:val="00AA6581"/>
    <w:rsid w:val="00AA7ADF"/>
    <w:rsid w:val="00AB032D"/>
    <w:rsid w:val="00AB0DB3"/>
    <w:rsid w:val="00AB74B9"/>
    <w:rsid w:val="00AC1D2D"/>
    <w:rsid w:val="00AC68BE"/>
    <w:rsid w:val="00AC68E4"/>
    <w:rsid w:val="00AC7035"/>
    <w:rsid w:val="00AC7C6C"/>
    <w:rsid w:val="00AD1E4C"/>
    <w:rsid w:val="00AD58BD"/>
    <w:rsid w:val="00AD7AED"/>
    <w:rsid w:val="00AE211D"/>
    <w:rsid w:val="00AE633B"/>
    <w:rsid w:val="00AE6695"/>
    <w:rsid w:val="00AE6EC4"/>
    <w:rsid w:val="00AF4095"/>
    <w:rsid w:val="00AF7222"/>
    <w:rsid w:val="00AF744D"/>
    <w:rsid w:val="00AF7BBF"/>
    <w:rsid w:val="00AF7DDA"/>
    <w:rsid w:val="00B01F21"/>
    <w:rsid w:val="00B035F3"/>
    <w:rsid w:val="00B03B3F"/>
    <w:rsid w:val="00B04A7E"/>
    <w:rsid w:val="00B06FCE"/>
    <w:rsid w:val="00B077D4"/>
    <w:rsid w:val="00B15083"/>
    <w:rsid w:val="00B154E7"/>
    <w:rsid w:val="00B21A00"/>
    <w:rsid w:val="00B248DF"/>
    <w:rsid w:val="00B251B9"/>
    <w:rsid w:val="00B2580F"/>
    <w:rsid w:val="00B27550"/>
    <w:rsid w:val="00B27ED7"/>
    <w:rsid w:val="00B31BDA"/>
    <w:rsid w:val="00B34F5E"/>
    <w:rsid w:val="00B35F1D"/>
    <w:rsid w:val="00B3723A"/>
    <w:rsid w:val="00B3770D"/>
    <w:rsid w:val="00B4033F"/>
    <w:rsid w:val="00B422BC"/>
    <w:rsid w:val="00B4547B"/>
    <w:rsid w:val="00B4688D"/>
    <w:rsid w:val="00B52763"/>
    <w:rsid w:val="00B548C7"/>
    <w:rsid w:val="00B54AA2"/>
    <w:rsid w:val="00B571C0"/>
    <w:rsid w:val="00B57783"/>
    <w:rsid w:val="00B60173"/>
    <w:rsid w:val="00B62DE0"/>
    <w:rsid w:val="00B6415D"/>
    <w:rsid w:val="00B645AB"/>
    <w:rsid w:val="00B66476"/>
    <w:rsid w:val="00B66EF5"/>
    <w:rsid w:val="00B70632"/>
    <w:rsid w:val="00B70B0C"/>
    <w:rsid w:val="00B7320D"/>
    <w:rsid w:val="00B7506C"/>
    <w:rsid w:val="00B777CB"/>
    <w:rsid w:val="00B81195"/>
    <w:rsid w:val="00B82A07"/>
    <w:rsid w:val="00B82BC5"/>
    <w:rsid w:val="00B84999"/>
    <w:rsid w:val="00B8559D"/>
    <w:rsid w:val="00B87467"/>
    <w:rsid w:val="00B939F1"/>
    <w:rsid w:val="00B94D20"/>
    <w:rsid w:val="00B9511C"/>
    <w:rsid w:val="00BA00B3"/>
    <w:rsid w:val="00BA0B72"/>
    <w:rsid w:val="00BA1A0C"/>
    <w:rsid w:val="00BA2A1B"/>
    <w:rsid w:val="00BA39AE"/>
    <w:rsid w:val="00BA475A"/>
    <w:rsid w:val="00BA56F3"/>
    <w:rsid w:val="00BA6A8D"/>
    <w:rsid w:val="00BA7886"/>
    <w:rsid w:val="00BB0051"/>
    <w:rsid w:val="00BB2235"/>
    <w:rsid w:val="00BB3DD8"/>
    <w:rsid w:val="00BB504B"/>
    <w:rsid w:val="00BB541E"/>
    <w:rsid w:val="00BB640E"/>
    <w:rsid w:val="00BB67FF"/>
    <w:rsid w:val="00BC3BB7"/>
    <w:rsid w:val="00BC4F9D"/>
    <w:rsid w:val="00BC6F1B"/>
    <w:rsid w:val="00BD48A9"/>
    <w:rsid w:val="00BD5373"/>
    <w:rsid w:val="00BD74CE"/>
    <w:rsid w:val="00BD79F5"/>
    <w:rsid w:val="00BD7BEB"/>
    <w:rsid w:val="00BE3C19"/>
    <w:rsid w:val="00BE79B8"/>
    <w:rsid w:val="00BE7E72"/>
    <w:rsid w:val="00BF0BA0"/>
    <w:rsid w:val="00BF11F2"/>
    <w:rsid w:val="00BF29F2"/>
    <w:rsid w:val="00BF518A"/>
    <w:rsid w:val="00BF77FD"/>
    <w:rsid w:val="00C0003F"/>
    <w:rsid w:val="00C017EA"/>
    <w:rsid w:val="00C02F81"/>
    <w:rsid w:val="00C035A5"/>
    <w:rsid w:val="00C067DA"/>
    <w:rsid w:val="00C109D2"/>
    <w:rsid w:val="00C12AA8"/>
    <w:rsid w:val="00C13475"/>
    <w:rsid w:val="00C135DA"/>
    <w:rsid w:val="00C135E8"/>
    <w:rsid w:val="00C13DE3"/>
    <w:rsid w:val="00C14715"/>
    <w:rsid w:val="00C17A48"/>
    <w:rsid w:val="00C212FE"/>
    <w:rsid w:val="00C233CF"/>
    <w:rsid w:val="00C23518"/>
    <w:rsid w:val="00C23DED"/>
    <w:rsid w:val="00C2417E"/>
    <w:rsid w:val="00C24CAD"/>
    <w:rsid w:val="00C25159"/>
    <w:rsid w:val="00C2642B"/>
    <w:rsid w:val="00C27512"/>
    <w:rsid w:val="00C3242A"/>
    <w:rsid w:val="00C35882"/>
    <w:rsid w:val="00C36AA9"/>
    <w:rsid w:val="00C42ABD"/>
    <w:rsid w:val="00C431E1"/>
    <w:rsid w:val="00C43836"/>
    <w:rsid w:val="00C451DC"/>
    <w:rsid w:val="00C4537F"/>
    <w:rsid w:val="00C4668B"/>
    <w:rsid w:val="00C46A69"/>
    <w:rsid w:val="00C47CB9"/>
    <w:rsid w:val="00C508F4"/>
    <w:rsid w:val="00C50CDE"/>
    <w:rsid w:val="00C5119E"/>
    <w:rsid w:val="00C51C47"/>
    <w:rsid w:val="00C54150"/>
    <w:rsid w:val="00C547E2"/>
    <w:rsid w:val="00C57FE1"/>
    <w:rsid w:val="00C616A0"/>
    <w:rsid w:val="00C61A97"/>
    <w:rsid w:val="00C6226F"/>
    <w:rsid w:val="00C66459"/>
    <w:rsid w:val="00C70FBA"/>
    <w:rsid w:val="00C713C4"/>
    <w:rsid w:val="00C74A45"/>
    <w:rsid w:val="00C76939"/>
    <w:rsid w:val="00C77952"/>
    <w:rsid w:val="00C80D88"/>
    <w:rsid w:val="00C841D5"/>
    <w:rsid w:val="00C8448F"/>
    <w:rsid w:val="00C84F59"/>
    <w:rsid w:val="00C86ACE"/>
    <w:rsid w:val="00C91628"/>
    <w:rsid w:val="00C9169E"/>
    <w:rsid w:val="00C97EC2"/>
    <w:rsid w:val="00CA0178"/>
    <w:rsid w:val="00CA06C7"/>
    <w:rsid w:val="00CA1D4E"/>
    <w:rsid w:val="00CA22C7"/>
    <w:rsid w:val="00CA75CA"/>
    <w:rsid w:val="00CB1A57"/>
    <w:rsid w:val="00CB372D"/>
    <w:rsid w:val="00CB3F57"/>
    <w:rsid w:val="00CB56BB"/>
    <w:rsid w:val="00CB5D2F"/>
    <w:rsid w:val="00CB6509"/>
    <w:rsid w:val="00CB7D72"/>
    <w:rsid w:val="00CC1ECC"/>
    <w:rsid w:val="00CC3FF9"/>
    <w:rsid w:val="00CC66B8"/>
    <w:rsid w:val="00CD1FF9"/>
    <w:rsid w:val="00CD4F8A"/>
    <w:rsid w:val="00CE2319"/>
    <w:rsid w:val="00CE681A"/>
    <w:rsid w:val="00CE7D6D"/>
    <w:rsid w:val="00CF068B"/>
    <w:rsid w:val="00CF1494"/>
    <w:rsid w:val="00CF1BF2"/>
    <w:rsid w:val="00CF1C96"/>
    <w:rsid w:val="00CF26D6"/>
    <w:rsid w:val="00CF2C4E"/>
    <w:rsid w:val="00CF3723"/>
    <w:rsid w:val="00CF38B6"/>
    <w:rsid w:val="00CF5E61"/>
    <w:rsid w:val="00CF6F1F"/>
    <w:rsid w:val="00CF75CF"/>
    <w:rsid w:val="00D017EA"/>
    <w:rsid w:val="00D01EB6"/>
    <w:rsid w:val="00D025DE"/>
    <w:rsid w:val="00D02A69"/>
    <w:rsid w:val="00D03DFB"/>
    <w:rsid w:val="00D06763"/>
    <w:rsid w:val="00D124DD"/>
    <w:rsid w:val="00D14DF3"/>
    <w:rsid w:val="00D153EF"/>
    <w:rsid w:val="00D165DB"/>
    <w:rsid w:val="00D20451"/>
    <w:rsid w:val="00D243D2"/>
    <w:rsid w:val="00D278C4"/>
    <w:rsid w:val="00D32881"/>
    <w:rsid w:val="00D34BE0"/>
    <w:rsid w:val="00D356BC"/>
    <w:rsid w:val="00D35DD0"/>
    <w:rsid w:val="00D40011"/>
    <w:rsid w:val="00D40974"/>
    <w:rsid w:val="00D40B3B"/>
    <w:rsid w:val="00D44E2F"/>
    <w:rsid w:val="00D45C73"/>
    <w:rsid w:val="00D534F6"/>
    <w:rsid w:val="00D57BC4"/>
    <w:rsid w:val="00D60672"/>
    <w:rsid w:val="00D60C9C"/>
    <w:rsid w:val="00D617E4"/>
    <w:rsid w:val="00D6201B"/>
    <w:rsid w:val="00D6214F"/>
    <w:rsid w:val="00D652EF"/>
    <w:rsid w:val="00D6590E"/>
    <w:rsid w:val="00D65FC6"/>
    <w:rsid w:val="00D67FFA"/>
    <w:rsid w:val="00D71081"/>
    <w:rsid w:val="00D733B2"/>
    <w:rsid w:val="00D74E2B"/>
    <w:rsid w:val="00D751CA"/>
    <w:rsid w:val="00D76609"/>
    <w:rsid w:val="00D7747E"/>
    <w:rsid w:val="00D826A7"/>
    <w:rsid w:val="00D8343B"/>
    <w:rsid w:val="00D83DA0"/>
    <w:rsid w:val="00D846D2"/>
    <w:rsid w:val="00D859A8"/>
    <w:rsid w:val="00D91FCB"/>
    <w:rsid w:val="00D92528"/>
    <w:rsid w:val="00D92F20"/>
    <w:rsid w:val="00D938AE"/>
    <w:rsid w:val="00D94CAE"/>
    <w:rsid w:val="00D964A0"/>
    <w:rsid w:val="00D97387"/>
    <w:rsid w:val="00DA1E78"/>
    <w:rsid w:val="00DA416F"/>
    <w:rsid w:val="00DA5142"/>
    <w:rsid w:val="00DA5BF2"/>
    <w:rsid w:val="00DA674B"/>
    <w:rsid w:val="00DB039F"/>
    <w:rsid w:val="00DB1C6C"/>
    <w:rsid w:val="00DB288B"/>
    <w:rsid w:val="00DB4D76"/>
    <w:rsid w:val="00DB531F"/>
    <w:rsid w:val="00DB5C33"/>
    <w:rsid w:val="00DB7761"/>
    <w:rsid w:val="00DC3749"/>
    <w:rsid w:val="00DC576D"/>
    <w:rsid w:val="00DC72F5"/>
    <w:rsid w:val="00DC7B45"/>
    <w:rsid w:val="00DD240B"/>
    <w:rsid w:val="00DD6BA0"/>
    <w:rsid w:val="00DD7E05"/>
    <w:rsid w:val="00DE0471"/>
    <w:rsid w:val="00DE193E"/>
    <w:rsid w:val="00DE4198"/>
    <w:rsid w:val="00DE463C"/>
    <w:rsid w:val="00DE7C23"/>
    <w:rsid w:val="00DF23EE"/>
    <w:rsid w:val="00DF310A"/>
    <w:rsid w:val="00DF42B0"/>
    <w:rsid w:val="00DF4C22"/>
    <w:rsid w:val="00DF5659"/>
    <w:rsid w:val="00E12274"/>
    <w:rsid w:val="00E14863"/>
    <w:rsid w:val="00E17D8B"/>
    <w:rsid w:val="00E20A20"/>
    <w:rsid w:val="00E2188C"/>
    <w:rsid w:val="00E21EDF"/>
    <w:rsid w:val="00E24317"/>
    <w:rsid w:val="00E27343"/>
    <w:rsid w:val="00E305F8"/>
    <w:rsid w:val="00E32E2D"/>
    <w:rsid w:val="00E33A36"/>
    <w:rsid w:val="00E34789"/>
    <w:rsid w:val="00E41B89"/>
    <w:rsid w:val="00E54CE4"/>
    <w:rsid w:val="00E55450"/>
    <w:rsid w:val="00E55E4D"/>
    <w:rsid w:val="00E563A2"/>
    <w:rsid w:val="00E61EC1"/>
    <w:rsid w:val="00E62D2D"/>
    <w:rsid w:val="00E63B2C"/>
    <w:rsid w:val="00E65264"/>
    <w:rsid w:val="00E65E30"/>
    <w:rsid w:val="00E6680E"/>
    <w:rsid w:val="00E67966"/>
    <w:rsid w:val="00E72A56"/>
    <w:rsid w:val="00E7671E"/>
    <w:rsid w:val="00E76811"/>
    <w:rsid w:val="00E83159"/>
    <w:rsid w:val="00E83E6A"/>
    <w:rsid w:val="00E84A8D"/>
    <w:rsid w:val="00E87E69"/>
    <w:rsid w:val="00E91FDD"/>
    <w:rsid w:val="00E93501"/>
    <w:rsid w:val="00E95F60"/>
    <w:rsid w:val="00E96A1A"/>
    <w:rsid w:val="00EA0F23"/>
    <w:rsid w:val="00EA24CF"/>
    <w:rsid w:val="00EA67F0"/>
    <w:rsid w:val="00EA6CA1"/>
    <w:rsid w:val="00EB3D1F"/>
    <w:rsid w:val="00EB67CE"/>
    <w:rsid w:val="00EC02C9"/>
    <w:rsid w:val="00EC2FFC"/>
    <w:rsid w:val="00EC3E78"/>
    <w:rsid w:val="00EC4C48"/>
    <w:rsid w:val="00EC65B4"/>
    <w:rsid w:val="00EC72D3"/>
    <w:rsid w:val="00ED52D6"/>
    <w:rsid w:val="00ED6CE7"/>
    <w:rsid w:val="00ED7049"/>
    <w:rsid w:val="00ED79CF"/>
    <w:rsid w:val="00EE0D7D"/>
    <w:rsid w:val="00EE1743"/>
    <w:rsid w:val="00EE24AF"/>
    <w:rsid w:val="00EE450E"/>
    <w:rsid w:val="00EE5113"/>
    <w:rsid w:val="00EE5C5C"/>
    <w:rsid w:val="00EF29F7"/>
    <w:rsid w:val="00EF6660"/>
    <w:rsid w:val="00EF7551"/>
    <w:rsid w:val="00F02215"/>
    <w:rsid w:val="00F06D48"/>
    <w:rsid w:val="00F103C6"/>
    <w:rsid w:val="00F11078"/>
    <w:rsid w:val="00F16A52"/>
    <w:rsid w:val="00F173C8"/>
    <w:rsid w:val="00F20461"/>
    <w:rsid w:val="00F216E5"/>
    <w:rsid w:val="00F22872"/>
    <w:rsid w:val="00F24B65"/>
    <w:rsid w:val="00F32C58"/>
    <w:rsid w:val="00F35AD6"/>
    <w:rsid w:val="00F40AF7"/>
    <w:rsid w:val="00F40CD7"/>
    <w:rsid w:val="00F40DF3"/>
    <w:rsid w:val="00F4115D"/>
    <w:rsid w:val="00F41201"/>
    <w:rsid w:val="00F42595"/>
    <w:rsid w:val="00F42F1E"/>
    <w:rsid w:val="00F431DC"/>
    <w:rsid w:val="00F436C9"/>
    <w:rsid w:val="00F472E3"/>
    <w:rsid w:val="00F55088"/>
    <w:rsid w:val="00F60F80"/>
    <w:rsid w:val="00F6202D"/>
    <w:rsid w:val="00F64192"/>
    <w:rsid w:val="00F66858"/>
    <w:rsid w:val="00F706F8"/>
    <w:rsid w:val="00F71AC0"/>
    <w:rsid w:val="00F7310C"/>
    <w:rsid w:val="00F75CFC"/>
    <w:rsid w:val="00F75F40"/>
    <w:rsid w:val="00F76710"/>
    <w:rsid w:val="00F77592"/>
    <w:rsid w:val="00F82F0B"/>
    <w:rsid w:val="00F83D9A"/>
    <w:rsid w:val="00F83F33"/>
    <w:rsid w:val="00F848FB"/>
    <w:rsid w:val="00F86AC1"/>
    <w:rsid w:val="00F902FE"/>
    <w:rsid w:val="00F90C5B"/>
    <w:rsid w:val="00F92C30"/>
    <w:rsid w:val="00F931A8"/>
    <w:rsid w:val="00F952A9"/>
    <w:rsid w:val="00F9647F"/>
    <w:rsid w:val="00FA0687"/>
    <w:rsid w:val="00FA0AE8"/>
    <w:rsid w:val="00FA1D87"/>
    <w:rsid w:val="00FA6F5D"/>
    <w:rsid w:val="00FA70F9"/>
    <w:rsid w:val="00FB082D"/>
    <w:rsid w:val="00FB1316"/>
    <w:rsid w:val="00FB4392"/>
    <w:rsid w:val="00FB4E4B"/>
    <w:rsid w:val="00FB4EFB"/>
    <w:rsid w:val="00FB58A1"/>
    <w:rsid w:val="00FC0D83"/>
    <w:rsid w:val="00FC10CF"/>
    <w:rsid w:val="00FC39D6"/>
    <w:rsid w:val="00FC48FE"/>
    <w:rsid w:val="00FC6EA4"/>
    <w:rsid w:val="00FD4635"/>
    <w:rsid w:val="00FD5C66"/>
    <w:rsid w:val="00FD67D0"/>
    <w:rsid w:val="00FD6D38"/>
    <w:rsid w:val="00FE200D"/>
    <w:rsid w:val="00FE39B1"/>
    <w:rsid w:val="00FE4C11"/>
    <w:rsid w:val="00FE6ADC"/>
    <w:rsid w:val="00FF0078"/>
    <w:rsid w:val="00FF097D"/>
    <w:rsid w:val="00FF2557"/>
    <w:rsid w:val="00FF27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225D4"/>
  <w15:chartTrackingRefBased/>
  <w15:docId w15:val="{3616B1DB-557E-40AF-A3A4-84893DB54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D48"/>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773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u w:val="single"/>
      <w:lang w:val="en-US"/>
    </w:rPr>
  </w:style>
  <w:style w:type="paragraph" w:styleId="Heading3">
    <w:name w:val="heading 3"/>
    <w:basedOn w:val="Normal"/>
    <w:next w:val="Normal"/>
    <w:link w:val="Heading3Char"/>
    <w:uiPriority w:val="9"/>
    <w:unhideWhenUsed/>
    <w:qFormat/>
    <w:rsid w:val="00292316"/>
    <w:pPr>
      <w:keepNext/>
      <w:keepLines/>
      <w:numPr>
        <w:ilvl w:val="2"/>
        <w:numId w:val="2"/>
      </w:numPr>
      <w:spacing w:before="40" w:after="0"/>
      <w:outlineLvl w:val="2"/>
    </w:pPr>
    <w:rPr>
      <w:rFonts w:asciiTheme="majorHAnsi" w:eastAsiaTheme="majorEastAsia" w:hAnsiTheme="majorHAnsi" w:cstheme="majorBidi"/>
      <w:i/>
      <w:color w:val="1F4D78" w:themeColor="accent1" w:themeShade="7F"/>
      <w:sz w:val="24"/>
      <w:szCs w:val="24"/>
      <w:lang w:val="en-US"/>
    </w:rPr>
  </w:style>
  <w:style w:type="paragraph" w:styleId="Heading4">
    <w:name w:val="heading 4"/>
    <w:basedOn w:val="Normal"/>
    <w:next w:val="Normal"/>
    <w:link w:val="Heading4Char"/>
    <w:uiPriority w:val="9"/>
    <w:unhideWhenUsed/>
    <w:qFormat/>
    <w:rsid w:val="00E20A20"/>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B3F5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B3F5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B3F5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B3F5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3F5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D4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06D48"/>
    <w:pPr>
      <w:ind w:left="720"/>
      <w:contextualSpacing/>
    </w:pPr>
  </w:style>
  <w:style w:type="character" w:customStyle="1" w:styleId="fontstyle01">
    <w:name w:val="fontstyle01"/>
    <w:basedOn w:val="DefaultParagraphFont"/>
    <w:rsid w:val="00555BD5"/>
    <w:rPr>
      <w:rFonts w:ascii="TimesLTStd-Bold" w:hAnsi="TimesLTStd-Bold" w:hint="default"/>
      <w:b/>
      <w:bCs/>
      <w:i w:val="0"/>
      <w:iCs w:val="0"/>
      <w:color w:val="000000"/>
      <w:sz w:val="24"/>
      <w:szCs w:val="24"/>
    </w:rPr>
  </w:style>
  <w:style w:type="character" w:customStyle="1" w:styleId="fontstyle21">
    <w:name w:val="fontstyle21"/>
    <w:basedOn w:val="DefaultParagraphFont"/>
    <w:rsid w:val="00555BD5"/>
    <w:rPr>
      <w:rFonts w:ascii="TimesLTStd-Roman" w:hAnsi="TimesLTStd-Roman" w:hint="default"/>
      <w:b w:val="0"/>
      <w:bCs w:val="0"/>
      <w:i w:val="0"/>
      <w:iCs w:val="0"/>
      <w:color w:val="000000"/>
      <w:sz w:val="20"/>
      <w:szCs w:val="20"/>
    </w:rPr>
  </w:style>
  <w:style w:type="character" w:styleId="CommentReference">
    <w:name w:val="annotation reference"/>
    <w:basedOn w:val="DefaultParagraphFont"/>
    <w:uiPriority w:val="99"/>
    <w:semiHidden/>
    <w:unhideWhenUsed/>
    <w:rsid w:val="00EC72D3"/>
    <w:rPr>
      <w:sz w:val="16"/>
      <w:szCs w:val="16"/>
    </w:rPr>
  </w:style>
  <w:style w:type="paragraph" w:styleId="CommentText">
    <w:name w:val="annotation text"/>
    <w:basedOn w:val="Normal"/>
    <w:link w:val="CommentTextChar"/>
    <w:uiPriority w:val="99"/>
    <w:semiHidden/>
    <w:unhideWhenUsed/>
    <w:rsid w:val="00EC72D3"/>
    <w:pPr>
      <w:spacing w:line="240" w:lineRule="auto"/>
    </w:pPr>
    <w:rPr>
      <w:sz w:val="20"/>
      <w:szCs w:val="20"/>
    </w:rPr>
  </w:style>
  <w:style w:type="character" w:customStyle="1" w:styleId="CommentTextChar">
    <w:name w:val="Comment Text Char"/>
    <w:basedOn w:val="DefaultParagraphFont"/>
    <w:link w:val="CommentText"/>
    <w:uiPriority w:val="99"/>
    <w:semiHidden/>
    <w:rsid w:val="00EC72D3"/>
    <w:rPr>
      <w:sz w:val="20"/>
      <w:szCs w:val="20"/>
    </w:rPr>
  </w:style>
  <w:style w:type="paragraph" w:styleId="CommentSubject">
    <w:name w:val="annotation subject"/>
    <w:basedOn w:val="CommentText"/>
    <w:next w:val="CommentText"/>
    <w:link w:val="CommentSubjectChar"/>
    <w:uiPriority w:val="99"/>
    <w:semiHidden/>
    <w:unhideWhenUsed/>
    <w:rsid w:val="00EC72D3"/>
    <w:rPr>
      <w:b/>
      <w:bCs/>
    </w:rPr>
  </w:style>
  <w:style w:type="character" w:customStyle="1" w:styleId="CommentSubjectChar">
    <w:name w:val="Comment Subject Char"/>
    <w:basedOn w:val="CommentTextChar"/>
    <w:link w:val="CommentSubject"/>
    <w:uiPriority w:val="99"/>
    <w:semiHidden/>
    <w:rsid w:val="00EC72D3"/>
    <w:rPr>
      <w:b/>
      <w:bCs/>
      <w:sz w:val="20"/>
      <w:szCs w:val="20"/>
    </w:rPr>
  </w:style>
  <w:style w:type="paragraph" w:styleId="BalloonText">
    <w:name w:val="Balloon Text"/>
    <w:basedOn w:val="Normal"/>
    <w:link w:val="BalloonTextChar"/>
    <w:uiPriority w:val="99"/>
    <w:semiHidden/>
    <w:unhideWhenUsed/>
    <w:rsid w:val="00EC72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2D3"/>
    <w:rPr>
      <w:rFonts w:ascii="Segoe UI" w:hAnsi="Segoe UI" w:cs="Segoe UI"/>
      <w:sz w:val="18"/>
      <w:szCs w:val="18"/>
    </w:rPr>
  </w:style>
  <w:style w:type="character" w:customStyle="1" w:styleId="Heading2Char">
    <w:name w:val="Heading 2 Char"/>
    <w:basedOn w:val="DefaultParagraphFont"/>
    <w:link w:val="Heading2"/>
    <w:uiPriority w:val="9"/>
    <w:rsid w:val="00337739"/>
    <w:rPr>
      <w:rFonts w:asciiTheme="majorHAnsi" w:eastAsiaTheme="majorEastAsia" w:hAnsiTheme="majorHAnsi" w:cstheme="majorBidi"/>
      <w:color w:val="2E74B5" w:themeColor="accent1" w:themeShade="BF"/>
      <w:sz w:val="26"/>
      <w:szCs w:val="26"/>
      <w:u w:val="single"/>
      <w:lang w:val="en-US"/>
    </w:rPr>
  </w:style>
  <w:style w:type="character" w:customStyle="1" w:styleId="Heading3Char">
    <w:name w:val="Heading 3 Char"/>
    <w:basedOn w:val="DefaultParagraphFont"/>
    <w:link w:val="Heading3"/>
    <w:uiPriority w:val="9"/>
    <w:rsid w:val="00292316"/>
    <w:rPr>
      <w:rFonts w:asciiTheme="majorHAnsi" w:eastAsiaTheme="majorEastAsia" w:hAnsiTheme="majorHAnsi" w:cstheme="majorBidi"/>
      <w:i/>
      <w:color w:val="1F4D78" w:themeColor="accent1" w:themeShade="7F"/>
      <w:sz w:val="24"/>
      <w:szCs w:val="24"/>
      <w:lang w:val="en-US"/>
    </w:rPr>
  </w:style>
  <w:style w:type="character" w:customStyle="1" w:styleId="Heading4Char">
    <w:name w:val="Heading 4 Char"/>
    <w:basedOn w:val="DefaultParagraphFont"/>
    <w:link w:val="Heading4"/>
    <w:uiPriority w:val="9"/>
    <w:rsid w:val="00E20A20"/>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B34F5E"/>
    <w:pPr>
      <w:spacing w:after="100"/>
      <w:ind w:left="220"/>
    </w:pPr>
  </w:style>
  <w:style w:type="paragraph" w:styleId="TOC1">
    <w:name w:val="toc 1"/>
    <w:basedOn w:val="Normal"/>
    <w:next w:val="Normal"/>
    <w:autoRedefine/>
    <w:uiPriority w:val="39"/>
    <w:unhideWhenUsed/>
    <w:rsid w:val="00B34F5E"/>
    <w:pPr>
      <w:spacing w:after="100"/>
    </w:pPr>
  </w:style>
  <w:style w:type="paragraph" w:styleId="TOC3">
    <w:name w:val="toc 3"/>
    <w:basedOn w:val="Normal"/>
    <w:next w:val="Normal"/>
    <w:autoRedefine/>
    <w:uiPriority w:val="39"/>
    <w:unhideWhenUsed/>
    <w:rsid w:val="00B34F5E"/>
    <w:pPr>
      <w:spacing w:after="100"/>
      <w:ind w:left="440"/>
    </w:pPr>
  </w:style>
  <w:style w:type="character" w:styleId="Hyperlink">
    <w:name w:val="Hyperlink"/>
    <w:basedOn w:val="DefaultParagraphFont"/>
    <w:uiPriority w:val="99"/>
    <w:unhideWhenUsed/>
    <w:rsid w:val="00B34F5E"/>
    <w:rPr>
      <w:color w:val="0563C1" w:themeColor="hyperlink"/>
      <w:u w:val="single"/>
    </w:rPr>
  </w:style>
  <w:style w:type="paragraph" w:styleId="Header">
    <w:name w:val="header"/>
    <w:basedOn w:val="Normal"/>
    <w:link w:val="HeaderChar"/>
    <w:uiPriority w:val="99"/>
    <w:unhideWhenUsed/>
    <w:rsid w:val="005A4909"/>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4909"/>
  </w:style>
  <w:style w:type="paragraph" w:styleId="Footer">
    <w:name w:val="footer"/>
    <w:basedOn w:val="Normal"/>
    <w:link w:val="FooterChar"/>
    <w:uiPriority w:val="99"/>
    <w:unhideWhenUsed/>
    <w:rsid w:val="005A4909"/>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4909"/>
  </w:style>
  <w:style w:type="paragraph" w:styleId="NormalWeb">
    <w:name w:val="Normal (Web)"/>
    <w:basedOn w:val="Normal"/>
    <w:uiPriority w:val="99"/>
    <w:unhideWhenUsed/>
    <w:rsid w:val="00106D2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Caption">
    <w:name w:val="caption"/>
    <w:basedOn w:val="Normal"/>
    <w:next w:val="Normal"/>
    <w:uiPriority w:val="35"/>
    <w:unhideWhenUsed/>
    <w:qFormat/>
    <w:rsid w:val="007F54A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F2D17"/>
    <w:rPr>
      <w:color w:val="808080"/>
    </w:rPr>
  </w:style>
  <w:style w:type="character" w:customStyle="1" w:styleId="Heading5Char">
    <w:name w:val="Heading 5 Char"/>
    <w:basedOn w:val="DefaultParagraphFont"/>
    <w:link w:val="Heading5"/>
    <w:uiPriority w:val="9"/>
    <w:semiHidden/>
    <w:rsid w:val="00CB3F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B3F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B3F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B3F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3F5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77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lineList">
    <w:name w:val="Inline List"/>
    <w:basedOn w:val="ListParagraph"/>
    <w:qFormat/>
    <w:rsid w:val="00776C15"/>
    <w:pPr>
      <w:numPr>
        <w:numId w:val="14"/>
      </w:numPr>
      <w:spacing w:before="120" w:after="0" w:line="276" w:lineRule="auto"/>
      <w:ind w:left="1145" w:hanging="357"/>
      <w:jc w:val="both"/>
    </w:pPr>
    <w:rPr>
      <w:rFonts w:eastAsia="Times New Roman" w:cs="Times New Roman"/>
      <w:sz w:val="24"/>
      <w:szCs w:val="24"/>
      <w:lang w:val="en-US"/>
    </w:rPr>
  </w:style>
  <w:style w:type="paragraph" w:customStyle="1" w:styleId="InBox">
    <w:name w:val="InBox"/>
    <w:basedOn w:val="Normal"/>
    <w:qFormat/>
    <w:rsid w:val="00776C15"/>
    <w:pPr>
      <w:spacing w:before="120" w:after="120" w:line="240" w:lineRule="auto"/>
      <w:jc w:val="both"/>
    </w:pPr>
    <w:rPr>
      <w:rFonts w:eastAsia="Times New Roman" w:cs="Times New Roman"/>
      <w:sz w:val="20"/>
      <w:szCs w:val="21"/>
      <w:lang w:val="en-US"/>
    </w:rPr>
  </w:style>
  <w:style w:type="paragraph" w:styleId="FootnoteText">
    <w:name w:val="footnote text"/>
    <w:basedOn w:val="Normal"/>
    <w:link w:val="FootnoteTextChar"/>
    <w:uiPriority w:val="99"/>
    <w:semiHidden/>
    <w:unhideWhenUsed/>
    <w:rsid w:val="00776C15"/>
    <w:pPr>
      <w:spacing w:after="0" w:line="240" w:lineRule="auto"/>
      <w:ind w:left="425"/>
      <w:jc w:val="both"/>
    </w:pPr>
    <w:rPr>
      <w:rFonts w:eastAsia="Times New Roman" w:cs="Times New Roman"/>
      <w:sz w:val="20"/>
      <w:szCs w:val="20"/>
      <w:lang w:val="en-US"/>
    </w:rPr>
  </w:style>
  <w:style w:type="character" w:customStyle="1" w:styleId="FootnoteTextChar">
    <w:name w:val="Footnote Text Char"/>
    <w:basedOn w:val="DefaultParagraphFont"/>
    <w:link w:val="FootnoteText"/>
    <w:uiPriority w:val="99"/>
    <w:semiHidden/>
    <w:rsid w:val="00776C15"/>
    <w:rPr>
      <w:rFonts w:eastAsia="Times New Roman" w:cs="Times New Roman"/>
      <w:sz w:val="20"/>
      <w:szCs w:val="20"/>
      <w:lang w:val="en-US"/>
    </w:rPr>
  </w:style>
  <w:style w:type="character" w:styleId="FootnoteReference">
    <w:name w:val="footnote reference"/>
    <w:basedOn w:val="DefaultParagraphFont"/>
    <w:uiPriority w:val="99"/>
    <w:semiHidden/>
    <w:unhideWhenUsed/>
    <w:rsid w:val="00776C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4882">
      <w:bodyDiv w:val="1"/>
      <w:marLeft w:val="0"/>
      <w:marRight w:val="0"/>
      <w:marTop w:val="0"/>
      <w:marBottom w:val="0"/>
      <w:divBdr>
        <w:top w:val="none" w:sz="0" w:space="0" w:color="auto"/>
        <w:left w:val="none" w:sz="0" w:space="0" w:color="auto"/>
        <w:bottom w:val="none" w:sz="0" w:space="0" w:color="auto"/>
        <w:right w:val="none" w:sz="0" w:space="0" w:color="auto"/>
      </w:divBdr>
    </w:div>
    <w:div w:id="2441158">
      <w:bodyDiv w:val="1"/>
      <w:marLeft w:val="0"/>
      <w:marRight w:val="0"/>
      <w:marTop w:val="0"/>
      <w:marBottom w:val="0"/>
      <w:divBdr>
        <w:top w:val="none" w:sz="0" w:space="0" w:color="auto"/>
        <w:left w:val="none" w:sz="0" w:space="0" w:color="auto"/>
        <w:bottom w:val="none" w:sz="0" w:space="0" w:color="auto"/>
        <w:right w:val="none" w:sz="0" w:space="0" w:color="auto"/>
      </w:divBdr>
    </w:div>
    <w:div w:id="5794996">
      <w:bodyDiv w:val="1"/>
      <w:marLeft w:val="0"/>
      <w:marRight w:val="0"/>
      <w:marTop w:val="0"/>
      <w:marBottom w:val="0"/>
      <w:divBdr>
        <w:top w:val="none" w:sz="0" w:space="0" w:color="auto"/>
        <w:left w:val="none" w:sz="0" w:space="0" w:color="auto"/>
        <w:bottom w:val="none" w:sz="0" w:space="0" w:color="auto"/>
        <w:right w:val="none" w:sz="0" w:space="0" w:color="auto"/>
      </w:divBdr>
      <w:divsChild>
        <w:div w:id="1722823036">
          <w:marLeft w:val="274"/>
          <w:marRight w:val="0"/>
          <w:marTop w:val="0"/>
          <w:marBottom w:val="0"/>
          <w:divBdr>
            <w:top w:val="none" w:sz="0" w:space="0" w:color="auto"/>
            <w:left w:val="none" w:sz="0" w:space="0" w:color="auto"/>
            <w:bottom w:val="none" w:sz="0" w:space="0" w:color="auto"/>
            <w:right w:val="none" w:sz="0" w:space="0" w:color="auto"/>
          </w:divBdr>
        </w:div>
        <w:div w:id="772483237">
          <w:marLeft w:val="274"/>
          <w:marRight w:val="0"/>
          <w:marTop w:val="0"/>
          <w:marBottom w:val="0"/>
          <w:divBdr>
            <w:top w:val="none" w:sz="0" w:space="0" w:color="auto"/>
            <w:left w:val="none" w:sz="0" w:space="0" w:color="auto"/>
            <w:bottom w:val="none" w:sz="0" w:space="0" w:color="auto"/>
            <w:right w:val="none" w:sz="0" w:space="0" w:color="auto"/>
          </w:divBdr>
        </w:div>
        <w:div w:id="296881757">
          <w:marLeft w:val="274"/>
          <w:marRight w:val="0"/>
          <w:marTop w:val="0"/>
          <w:marBottom w:val="0"/>
          <w:divBdr>
            <w:top w:val="none" w:sz="0" w:space="0" w:color="auto"/>
            <w:left w:val="none" w:sz="0" w:space="0" w:color="auto"/>
            <w:bottom w:val="none" w:sz="0" w:space="0" w:color="auto"/>
            <w:right w:val="none" w:sz="0" w:space="0" w:color="auto"/>
          </w:divBdr>
        </w:div>
        <w:div w:id="1550458021">
          <w:marLeft w:val="274"/>
          <w:marRight w:val="0"/>
          <w:marTop w:val="0"/>
          <w:marBottom w:val="0"/>
          <w:divBdr>
            <w:top w:val="none" w:sz="0" w:space="0" w:color="auto"/>
            <w:left w:val="none" w:sz="0" w:space="0" w:color="auto"/>
            <w:bottom w:val="none" w:sz="0" w:space="0" w:color="auto"/>
            <w:right w:val="none" w:sz="0" w:space="0" w:color="auto"/>
          </w:divBdr>
        </w:div>
        <w:div w:id="474372006">
          <w:marLeft w:val="274"/>
          <w:marRight w:val="0"/>
          <w:marTop w:val="0"/>
          <w:marBottom w:val="0"/>
          <w:divBdr>
            <w:top w:val="none" w:sz="0" w:space="0" w:color="auto"/>
            <w:left w:val="none" w:sz="0" w:space="0" w:color="auto"/>
            <w:bottom w:val="none" w:sz="0" w:space="0" w:color="auto"/>
            <w:right w:val="none" w:sz="0" w:space="0" w:color="auto"/>
          </w:divBdr>
        </w:div>
        <w:div w:id="1116950166">
          <w:marLeft w:val="274"/>
          <w:marRight w:val="0"/>
          <w:marTop w:val="0"/>
          <w:marBottom w:val="0"/>
          <w:divBdr>
            <w:top w:val="none" w:sz="0" w:space="0" w:color="auto"/>
            <w:left w:val="none" w:sz="0" w:space="0" w:color="auto"/>
            <w:bottom w:val="none" w:sz="0" w:space="0" w:color="auto"/>
            <w:right w:val="none" w:sz="0" w:space="0" w:color="auto"/>
          </w:divBdr>
        </w:div>
      </w:divsChild>
    </w:div>
    <w:div w:id="103426405">
      <w:bodyDiv w:val="1"/>
      <w:marLeft w:val="0"/>
      <w:marRight w:val="0"/>
      <w:marTop w:val="0"/>
      <w:marBottom w:val="0"/>
      <w:divBdr>
        <w:top w:val="none" w:sz="0" w:space="0" w:color="auto"/>
        <w:left w:val="none" w:sz="0" w:space="0" w:color="auto"/>
        <w:bottom w:val="none" w:sz="0" w:space="0" w:color="auto"/>
        <w:right w:val="none" w:sz="0" w:space="0" w:color="auto"/>
      </w:divBdr>
      <w:divsChild>
        <w:div w:id="1595435175">
          <w:marLeft w:val="432"/>
          <w:marRight w:val="0"/>
          <w:marTop w:val="360"/>
          <w:marBottom w:val="0"/>
          <w:divBdr>
            <w:top w:val="none" w:sz="0" w:space="0" w:color="auto"/>
            <w:left w:val="none" w:sz="0" w:space="0" w:color="auto"/>
            <w:bottom w:val="none" w:sz="0" w:space="0" w:color="auto"/>
            <w:right w:val="none" w:sz="0" w:space="0" w:color="auto"/>
          </w:divBdr>
        </w:div>
        <w:div w:id="489902994">
          <w:marLeft w:val="432"/>
          <w:marRight w:val="0"/>
          <w:marTop w:val="360"/>
          <w:marBottom w:val="0"/>
          <w:divBdr>
            <w:top w:val="none" w:sz="0" w:space="0" w:color="auto"/>
            <w:left w:val="none" w:sz="0" w:space="0" w:color="auto"/>
            <w:bottom w:val="none" w:sz="0" w:space="0" w:color="auto"/>
            <w:right w:val="none" w:sz="0" w:space="0" w:color="auto"/>
          </w:divBdr>
        </w:div>
        <w:div w:id="194387390">
          <w:marLeft w:val="432"/>
          <w:marRight w:val="0"/>
          <w:marTop w:val="360"/>
          <w:marBottom w:val="0"/>
          <w:divBdr>
            <w:top w:val="none" w:sz="0" w:space="0" w:color="auto"/>
            <w:left w:val="none" w:sz="0" w:space="0" w:color="auto"/>
            <w:bottom w:val="none" w:sz="0" w:space="0" w:color="auto"/>
            <w:right w:val="none" w:sz="0" w:space="0" w:color="auto"/>
          </w:divBdr>
        </w:div>
      </w:divsChild>
    </w:div>
    <w:div w:id="183520616">
      <w:bodyDiv w:val="1"/>
      <w:marLeft w:val="0"/>
      <w:marRight w:val="0"/>
      <w:marTop w:val="0"/>
      <w:marBottom w:val="0"/>
      <w:divBdr>
        <w:top w:val="none" w:sz="0" w:space="0" w:color="auto"/>
        <w:left w:val="none" w:sz="0" w:space="0" w:color="auto"/>
        <w:bottom w:val="none" w:sz="0" w:space="0" w:color="auto"/>
        <w:right w:val="none" w:sz="0" w:space="0" w:color="auto"/>
      </w:divBdr>
    </w:div>
    <w:div w:id="197161094">
      <w:bodyDiv w:val="1"/>
      <w:marLeft w:val="0"/>
      <w:marRight w:val="0"/>
      <w:marTop w:val="0"/>
      <w:marBottom w:val="0"/>
      <w:divBdr>
        <w:top w:val="none" w:sz="0" w:space="0" w:color="auto"/>
        <w:left w:val="none" w:sz="0" w:space="0" w:color="auto"/>
        <w:bottom w:val="none" w:sz="0" w:space="0" w:color="auto"/>
        <w:right w:val="none" w:sz="0" w:space="0" w:color="auto"/>
      </w:divBdr>
    </w:div>
    <w:div w:id="218908348">
      <w:bodyDiv w:val="1"/>
      <w:marLeft w:val="0"/>
      <w:marRight w:val="0"/>
      <w:marTop w:val="0"/>
      <w:marBottom w:val="0"/>
      <w:divBdr>
        <w:top w:val="none" w:sz="0" w:space="0" w:color="auto"/>
        <w:left w:val="none" w:sz="0" w:space="0" w:color="auto"/>
        <w:bottom w:val="none" w:sz="0" w:space="0" w:color="auto"/>
        <w:right w:val="none" w:sz="0" w:space="0" w:color="auto"/>
      </w:divBdr>
      <w:divsChild>
        <w:div w:id="894698765">
          <w:marLeft w:val="446"/>
          <w:marRight w:val="0"/>
          <w:marTop w:val="0"/>
          <w:marBottom w:val="0"/>
          <w:divBdr>
            <w:top w:val="none" w:sz="0" w:space="0" w:color="auto"/>
            <w:left w:val="none" w:sz="0" w:space="0" w:color="auto"/>
            <w:bottom w:val="none" w:sz="0" w:space="0" w:color="auto"/>
            <w:right w:val="none" w:sz="0" w:space="0" w:color="auto"/>
          </w:divBdr>
        </w:div>
        <w:div w:id="442043236">
          <w:marLeft w:val="446"/>
          <w:marRight w:val="0"/>
          <w:marTop w:val="0"/>
          <w:marBottom w:val="0"/>
          <w:divBdr>
            <w:top w:val="none" w:sz="0" w:space="0" w:color="auto"/>
            <w:left w:val="none" w:sz="0" w:space="0" w:color="auto"/>
            <w:bottom w:val="none" w:sz="0" w:space="0" w:color="auto"/>
            <w:right w:val="none" w:sz="0" w:space="0" w:color="auto"/>
          </w:divBdr>
        </w:div>
        <w:div w:id="1941133820">
          <w:marLeft w:val="446"/>
          <w:marRight w:val="0"/>
          <w:marTop w:val="0"/>
          <w:marBottom w:val="0"/>
          <w:divBdr>
            <w:top w:val="none" w:sz="0" w:space="0" w:color="auto"/>
            <w:left w:val="none" w:sz="0" w:space="0" w:color="auto"/>
            <w:bottom w:val="none" w:sz="0" w:space="0" w:color="auto"/>
            <w:right w:val="none" w:sz="0" w:space="0" w:color="auto"/>
          </w:divBdr>
        </w:div>
        <w:div w:id="1011638300">
          <w:marLeft w:val="446"/>
          <w:marRight w:val="0"/>
          <w:marTop w:val="0"/>
          <w:marBottom w:val="0"/>
          <w:divBdr>
            <w:top w:val="none" w:sz="0" w:space="0" w:color="auto"/>
            <w:left w:val="none" w:sz="0" w:space="0" w:color="auto"/>
            <w:bottom w:val="none" w:sz="0" w:space="0" w:color="auto"/>
            <w:right w:val="none" w:sz="0" w:space="0" w:color="auto"/>
          </w:divBdr>
        </w:div>
        <w:div w:id="55319098">
          <w:marLeft w:val="446"/>
          <w:marRight w:val="0"/>
          <w:marTop w:val="0"/>
          <w:marBottom w:val="0"/>
          <w:divBdr>
            <w:top w:val="none" w:sz="0" w:space="0" w:color="auto"/>
            <w:left w:val="none" w:sz="0" w:space="0" w:color="auto"/>
            <w:bottom w:val="none" w:sz="0" w:space="0" w:color="auto"/>
            <w:right w:val="none" w:sz="0" w:space="0" w:color="auto"/>
          </w:divBdr>
        </w:div>
        <w:div w:id="1733695083">
          <w:marLeft w:val="446"/>
          <w:marRight w:val="0"/>
          <w:marTop w:val="0"/>
          <w:marBottom w:val="0"/>
          <w:divBdr>
            <w:top w:val="none" w:sz="0" w:space="0" w:color="auto"/>
            <w:left w:val="none" w:sz="0" w:space="0" w:color="auto"/>
            <w:bottom w:val="none" w:sz="0" w:space="0" w:color="auto"/>
            <w:right w:val="none" w:sz="0" w:space="0" w:color="auto"/>
          </w:divBdr>
        </w:div>
        <w:div w:id="1613244347">
          <w:marLeft w:val="446"/>
          <w:marRight w:val="0"/>
          <w:marTop w:val="0"/>
          <w:marBottom w:val="0"/>
          <w:divBdr>
            <w:top w:val="none" w:sz="0" w:space="0" w:color="auto"/>
            <w:left w:val="none" w:sz="0" w:space="0" w:color="auto"/>
            <w:bottom w:val="none" w:sz="0" w:space="0" w:color="auto"/>
            <w:right w:val="none" w:sz="0" w:space="0" w:color="auto"/>
          </w:divBdr>
        </w:div>
        <w:div w:id="1965771040">
          <w:marLeft w:val="446"/>
          <w:marRight w:val="0"/>
          <w:marTop w:val="0"/>
          <w:marBottom w:val="0"/>
          <w:divBdr>
            <w:top w:val="none" w:sz="0" w:space="0" w:color="auto"/>
            <w:left w:val="none" w:sz="0" w:space="0" w:color="auto"/>
            <w:bottom w:val="none" w:sz="0" w:space="0" w:color="auto"/>
            <w:right w:val="none" w:sz="0" w:space="0" w:color="auto"/>
          </w:divBdr>
        </w:div>
        <w:div w:id="1407990835">
          <w:marLeft w:val="446"/>
          <w:marRight w:val="0"/>
          <w:marTop w:val="0"/>
          <w:marBottom w:val="0"/>
          <w:divBdr>
            <w:top w:val="none" w:sz="0" w:space="0" w:color="auto"/>
            <w:left w:val="none" w:sz="0" w:space="0" w:color="auto"/>
            <w:bottom w:val="none" w:sz="0" w:space="0" w:color="auto"/>
            <w:right w:val="none" w:sz="0" w:space="0" w:color="auto"/>
          </w:divBdr>
        </w:div>
        <w:div w:id="820001701">
          <w:marLeft w:val="446"/>
          <w:marRight w:val="0"/>
          <w:marTop w:val="0"/>
          <w:marBottom w:val="0"/>
          <w:divBdr>
            <w:top w:val="none" w:sz="0" w:space="0" w:color="auto"/>
            <w:left w:val="none" w:sz="0" w:space="0" w:color="auto"/>
            <w:bottom w:val="none" w:sz="0" w:space="0" w:color="auto"/>
            <w:right w:val="none" w:sz="0" w:space="0" w:color="auto"/>
          </w:divBdr>
        </w:div>
        <w:div w:id="784809164">
          <w:marLeft w:val="446"/>
          <w:marRight w:val="0"/>
          <w:marTop w:val="0"/>
          <w:marBottom w:val="0"/>
          <w:divBdr>
            <w:top w:val="none" w:sz="0" w:space="0" w:color="auto"/>
            <w:left w:val="none" w:sz="0" w:space="0" w:color="auto"/>
            <w:bottom w:val="none" w:sz="0" w:space="0" w:color="auto"/>
            <w:right w:val="none" w:sz="0" w:space="0" w:color="auto"/>
          </w:divBdr>
        </w:div>
        <w:div w:id="1490485394">
          <w:marLeft w:val="446"/>
          <w:marRight w:val="0"/>
          <w:marTop w:val="0"/>
          <w:marBottom w:val="0"/>
          <w:divBdr>
            <w:top w:val="none" w:sz="0" w:space="0" w:color="auto"/>
            <w:left w:val="none" w:sz="0" w:space="0" w:color="auto"/>
            <w:bottom w:val="none" w:sz="0" w:space="0" w:color="auto"/>
            <w:right w:val="none" w:sz="0" w:space="0" w:color="auto"/>
          </w:divBdr>
        </w:div>
        <w:div w:id="238171280">
          <w:marLeft w:val="446"/>
          <w:marRight w:val="0"/>
          <w:marTop w:val="0"/>
          <w:marBottom w:val="0"/>
          <w:divBdr>
            <w:top w:val="none" w:sz="0" w:space="0" w:color="auto"/>
            <w:left w:val="none" w:sz="0" w:space="0" w:color="auto"/>
            <w:bottom w:val="none" w:sz="0" w:space="0" w:color="auto"/>
            <w:right w:val="none" w:sz="0" w:space="0" w:color="auto"/>
          </w:divBdr>
        </w:div>
        <w:div w:id="163982691">
          <w:marLeft w:val="446"/>
          <w:marRight w:val="0"/>
          <w:marTop w:val="0"/>
          <w:marBottom w:val="0"/>
          <w:divBdr>
            <w:top w:val="none" w:sz="0" w:space="0" w:color="auto"/>
            <w:left w:val="none" w:sz="0" w:space="0" w:color="auto"/>
            <w:bottom w:val="none" w:sz="0" w:space="0" w:color="auto"/>
            <w:right w:val="none" w:sz="0" w:space="0" w:color="auto"/>
          </w:divBdr>
        </w:div>
        <w:div w:id="1007097124">
          <w:marLeft w:val="446"/>
          <w:marRight w:val="0"/>
          <w:marTop w:val="0"/>
          <w:marBottom w:val="0"/>
          <w:divBdr>
            <w:top w:val="none" w:sz="0" w:space="0" w:color="auto"/>
            <w:left w:val="none" w:sz="0" w:space="0" w:color="auto"/>
            <w:bottom w:val="none" w:sz="0" w:space="0" w:color="auto"/>
            <w:right w:val="none" w:sz="0" w:space="0" w:color="auto"/>
          </w:divBdr>
        </w:div>
        <w:div w:id="1454325746">
          <w:marLeft w:val="446"/>
          <w:marRight w:val="0"/>
          <w:marTop w:val="0"/>
          <w:marBottom w:val="0"/>
          <w:divBdr>
            <w:top w:val="none" w:sz="0" w:space="0" w:color="auto"/>
            <w:left w:val="none" w:sz="0" w:space="0" w:color="auto"/>
            <w:bottom w:val="none" w:sz="0" w:space="0" w:color="auto"/>
            <w:right w:val="none" w:sz="0" w:space="0" w:color="auto"/>
          </w:divBdr>
        </w:div>
        <w:div w:id="560212935">
          <w:marLeft w:val="446"/>
          <w:marRight w:val="0"/>
          <w:marTop w:val="0"/>
          <w:marBottom w:val="0"/>
          <w:divBdr>
            <w:top w:val="none" w:sz="0" w:space="0" w:color="auto"/>
            <w:left w:val="none" w:sz="0" w:space="0" w:color="auto"/>
            <w:bottom w:val="none" w:sz="0" w:space="0" w:color="auto"/>
            <w:right w:val="none" w:sz="0" w:space="0" w:color="auto"/>
          </w:divBdr>
        </w:div>
        <w:div w:id="995762820">
          <w:marLeft w:val="446"/>
          <w:marRight w:val="0"/>
          <w:marTop w:val="0"/>
          <w:marBottom w:val="0"/>
          <w:divBdr>
            <w:top w:val="none" w:sz="0" w:space="0" w:color="auto"/>
            <w:left w:val="none" w:sz="0" w:space="0" w:color="auto"/>
            <w:bottom w:val="none" w:sz="0" w:space="0" w:color="auto"/>
            <w:right w:val="none" w:sz="0" w:space="0" w:color="auto"/>
          </w:divBdr>
        </w:div>
        <w:div w:id="582954727">
          <w:marLeft w:val="446"/>
          <w:marRight w:val="0"/>
          <w:marTop w:val="0"/>
          <w:marBottom w:val="0"/>
          <w:divBdr>
            <w:top w:val="none" w:sz="0" w:space="0" w:color="auto"/>
            <w:left w:val="none" w:sz="0" w:space="0" w:color="auto"/>
            <w:bottom w:val="none" w:sz="0" w:space="0" w:color="auto"/>
            <w:right w:val="none" w:sz="0" w:space="0" w:color="auto"/>
          </w:divBdr>
        </w:div>
      </w:divsChild>
    </w:div>
    <w:div w:id="282657700">
      <w:bodyDiv w:val="1"/>
      <w:marLeft w:val="0"/>
      <w:marRight w:val="0"/>
      <w:marTop w:val="0"/>
      <w:marBottom w:val="0"/>
      <w:divBdr>
        <w:top w:val="none" w:sz="0" w:space="0" w:color="auto"/>
        <w:left w:val="none" w:sz="0" w:space="0" w:color="auto"/>
        <w:bottom w:val="none" w:sz="0" w:space="0" w:color="auto"/>
        <w:right w:val="none" w:sz="0" w:space="0" w:color="auto"/>
      </w:divBdr>
    </w:div>
    <w:div w:id="391200054">
      <w:bodyDiv w:val="1"/>
      <w:marLeft w:val="0"/>
      <w:marRight w:val="0"/>
      <w:marTop w:val="0"/>
      <w:marBottom w:val="0"/>
      <w:divBdr>
        <w:top w:val="none" w:sz="0" w:space="0" w:color="auto"/>
        <w:left w:val="none" w:sz="0" w:space="0" w:color="auto"/>
        <w:bottom w:val="none" w:sz="0" w:space="0" w:color="auto"/>
        <w:right w:val="none" w:sz="0" w:space="0" w:color="auto"/>
      </w:divBdr>
    </w:div>
    <w:div w:id="448671606">
      <w:bodyDiv w:val="1"/>
      <w:marLeft w:val="0"/>
      <w:marRight w:val="0"/>
      <w:marTop w:val="0"/>
      <w:marBottom w:val="0"/>
      <w:divBdr>
        <w:top w:val="none" w:sz="0" w:space="0" w:color="auto"/>
        <w:left w:val="none" w:sz="0" w:space="0" w:color="auto"/>
        <w:bottom w:val="none" w:sz="0" w:space="0" w:color="auto"/>
        <w:right w:val="none" w:sz="0" w:space="0" w:color="auto"/>
      </w:divBdr>
    </w:div>
    <w:div w:id="545140574">
      <w:bodyDiv w:val="1"/>
      <w:marLeft w:val="0"/>
      <w:marRight w:val="0"/>
      <w:marTop w:val="0"/>
      <w:marBottom w:val="0"/>
      <w:divBdr>
        <w:top w:val="none" w:sz="0" w:space="0" w:color="auto"/>
        <w:left w:val="none" w:sz="0" w:space="0" w:color="auto"/>
        <w:bottom w:val="none" w:sz="0" w:space="0" w:color="auto"/>
        <w:right w:val="none" w:sz="0" w:space="0" w:color="auto"/>
      </w:divBdr>
    </w:div>
    <w:div w:id="575019124">
      <w:bodyDiv w:val="1"/>
      <w:marLeft w:val="0"/>
      <w:marRight w:val="0"/>
      <w:marTop w:val="0"/>
      <w:marBottom w:val="0"/>
      <w:divBdr>
        <w:top w:val="none" w:sz="0" w:space="0" w:color="auto"/>
        <w:left w:val="none" w:sz="0" w:space="0" w:color="auto"/>
        <w:bottom w:val="none" w:sz="0" w:space="0" w:color="auto"/>
        <w:right w:val="none" w:sz="0" w:space="0" w:color="auto"/>
      </w:divBdr>
    </w:div>
    <w:div w:id="609431533">
      <w:bodyDiv w:val="1"/>
      <w:marLeft w:val="0"/>
      <w:marRight w:val="0"/>
      <w:marTop w:val="0"/>
      <w:marBottom w:val="0"/>
      <w:divBdr>
        <w:top w:val="none" w:sz="0" w:space="0" w:color="auto"/>
        <w:left w:val="none" w:sz="0" w:space="0" w:color="auto"/>
        <w:bottom w:val="none" w:sz="0" w:space="0" w:color="auto"/>
        <w:right w:val="none" w:sz="0" w:space="0" w:color="auto"/>
      </w:divBdr>
      <w:divsChild>
        <w:div w:id="1407805977">
          <w:marLeft w:val="446"/>
          <w:marRight w:val="0"/>
          <w:marTop w:val="0"/>
          <w:marBottom w:val="0"/>
          <w:divBdr>
            <w:top w:val="none" w:sz="0" w:space="0" w:color="auto"/>
            <w:left w:val="none" w:sz="0" w:space="0" w:color="auto"/>
            <w:bottom w:val="none" w:sz="0" w:space="0" w:color="auto"/>
            <w:right w:val="none" w:sz="0" w:space="0" w:color="auto"/>
          </w:divBdr>
        </w:div>
        <w:div w:id="1546869509">
          <w:marLeft w:val="446"/>
          <w:marRight w:val="0"/>
          <w:marTop w:val="0"/>
          <w:marBottom w:val="0"/>
          <w:divBdr>
            <w:top w:val="none" w:sz="0" w:space="0" w:color="auto"/>
            <w:left w:val="none" w:sz="0" w:space="0" w:color="auto"/>
            <w:bottom w:val="none" w:sz="0" w:space="0" w:color="auto"/>
            <w:right w:val="none" w:sz="0" w:space="0" w:color="auto"/>
          </w:divBdr>
        </w:div>
        <w:div w:id="1166940378">
          <w:marLeft w:val="446"/>
          <w:marRight w:val="0"/>
          <w:marTop w:val="0"/>
          <w:marBottom w:val="0"/>
          <w:divBdr>
            <w:top w:val="none" w:sz="0" w:space="0" w:color="auto"/>
            <w:left w:val="none" w:sz="0" w:space="0" w:color="auto"/>
            <w:bottom w:val="none" w:sz="0" w:space="0" w:color="auto"/>
            <w:right w:val="none" w:sz="0" w:space="0" w:color="auto"/>
          </w:divBdr>
        </w:div>
        <w:div w:id="1520851672">
          <w:marLeft w:val="446"/>
          <w:marRight w:val="0"/>
          <w:marTop w:val="0"/>
          <w:marBottom w:val="0"/>
          <w:divBdr>
            <w:top w:val="none" w:sz="0" w:space="0" w:color="auto"/>
            <w:left w:val="none" w:sz="0" w:space="0" w:color="auto"/>
            <w:bottom w:val="none" w:sz="0" w:space="0" w:color="auto"/>
            <w:right w:val="none" w:sz="0" w:space="0" w:color="auto"/>
          </w:divBdr>
        </w:div>
        <w:div w:id="427577188">
          <w:marLeft w:val="446"/>
          <w:marRight w:val="0"/>
          <w:marTop w:val="0"/>
          <w:marBottom w:val="0"/>
          <w:divBdr>
            <w:top w:val="none" w:sz="0" w:space="0" w:color="auto"/>
            <w:left w:val="none" w:sz="0" w:space="0" w:color="auto"/>
            <w:bottom w:val="none" w:sz="0" w:space="0" w:color="auto"/>
            <w:right w:val="none" w:sz="0" w:space="0" w:color="auto"/>
          </w:divBdr>
        </w:div>
        <w:div w:id="566114436">
          <w:marLeft w:val="446"/>
          <w:marRight w:val="0"/>
          <w:marTop w:val="0"/>
          <w:marBottom w:val="0"/>
          <w:divBdr>
            <w:top w:val="none" w:sz="0" w:space="0" w:color="auto"/>
            <w:left w:val="none" w:sz="0" w:space="0" w:color="auto"/>
            <w:bottom w:val="none" w:sz="0" w:space="0" w:color="auto"/>
            <w:right w:val="none" w:sz="0" w:space="0" w:color="auto"/>
          </w:divBdr>
        </w:div>
        <w:div w:id="32971819">
          <w:marLeft w:val="446"/>
          <w:marRight w:val="0"/>
          <w:marTop w:val="0"/>
          <w:marBottom w:val="0"/>
          <w:divBdr>
            <w:top w:val="none" w:sz="0" w:space="0" w:color="auto"/>
            <w:left w:val="none" w:sz="0" w:space="0" w:color="auto"/>
            <w:bottom w:val="none" w:sz="0" w:space="0" w:color="auto"/>
            <w:right w:val="none" w:sz="0" w:space="0" w:color="auto"/>
          </w:divBdr>
        </w:div>
        <w:div w:id="1719892540">
          <w:marLeft w:val="446"/>
          <w:marRight w:val="0"/>
          <w:marTop w:val="0"/>
          <w:marBottom w:val="0"/>
          <w:divBdr>
            <w:top w:val="none" w:sz="0" w:space="0" w:color="auto"/>
            <w:left w:val="none" w:sz="0" w:space="0" w:color="auto"/>
            <w:bottom w:val="none" w:sz="0" w:space="0" w:color="auto"/>
            <w:right w:val="none" w:sz="0" w:space="0" w:color="auto"/>
          </w:divBdr>
        </w:div>
        <w:div w:id="2095853897">
          <w:marLeft w:val="446"/>
          <w:marRight w:val="0"/>
          <w:marTop w:val="0"/>
          <w:marBottom w:val="0"/>
          <w:divBdr>
            <w:top w:val="none" w:sz="0" w:space="0" w:color="auto"/>
            <w:left w:val="none" w:sz="0" w:space="0" w:color="auto"/>
            <w:bottom w:val="none" w:sz="0" w:space="0" w:color="auto"/>
            <w:right w:val="none" w:sz="0" w:space="0" w:color="auto"/>
          </w:divBdr>
        </w:div>
        <w:div w:id="1421678699">
          <w:marLeft w:val="446"/>
          <w:marRight w:val="0"/>
          <w:marTop w:val="0"/>
          <w:marBottom w:val="0"/>
          <w:divBdr>
            <w:top w:val="none" w:sz="0" w:space="0" w:color="auto"/>
            <w:left w:val="none" w:sz="0" w:space="0" w:color="auto"/>
            <w:bottom w:val="none" w:sz="0" w:space="0" w:color="auto"/>
            <w:right w:val="none" w:sz="0" w:space="0" w:color="auto"/>
          </w:divBdr>
        </w:div>
        <w:div w:id="724990269">
          <w:marLeft w:val="446"/>
          <w:marRight w:val="0"/>
          <w:marTop w:val="0"/>
          <w:marBottom w:val="0"/>
          <w:divBdr>
            <w:top w:val="none" w:sz="0" w:space="0" w:color="auto"/>
            <w:left w:val="none" w:sz="0" w:space="0" w:color="auto"/>
            <w:bottom w:val="none" w:sz="0" w:space="0" w:color="auto"/>
            <w:right w:val="none" w:sz="0" w:space="0" w:color="auto"/>
          </w:divBdr>
        </w:div>
        <w:div w:id="1021472944">
          <w:marLeft w:val="446"/>
          <w:marRight w:val="0"/>
          <w:marTop w:val="0"/>
          <w:marBottom w:val="0"/>
          <w:divBdr>
            <w:top w:val="none" w:sz="0" w:space="0" w:color="auto"/>
            <w:left w:val="none" w:sz="0" w:space="0" w:color="auto"/>
            <w:bottom w:val="none" w:sz="0" w:space="0" w:color="auto"/>
            <w:right w:val="none" w:sz="0" w:space="0" w:color="auto"/>
          </w:divBdr>
        </w:div>
        <w:div w:id="1351830741">
          <w:marLeft w:val="446"/>
          <w:marRight w:val="0"/>
          <w:marTop w:val="0"/>
          <w:marBottom w:val="0"/>
          <w:divBdr>
            <w:top w:val="none" w:sz="0" w:space="0" w:color="auto"/>
            <w:left w:val="none" w:sz="0" w:space="0" w:color="auto"/>
            <w:bottom w:val="none" w:sz="0" w:space="0" w:color="auto"/>
            <w:right w:val="none" w:sz="0" w:space="0" w:color="auto"/>
          </w:divBdr>
        </w:div>
        <w:div w:id="1493062692">
          <w:marLeft w:val="446"/>
          <w:marRight w:val="0"/>
          <w:marTop w:val="0"/>
          <w:marBottom w:val="0"/>
          <w:divBdr>
            <w:top w:val="none" w:sz="0" w:space="0" w:color="auto"/>
            <w:left w:val="none" w:sz="0" w:space="0" w:color="auto"/>
            <w:bottom w:val="none" w:sz="0" w:space="0" w:color="auto"/>
            <w:right w:val="none" w:sz="0" w:space="0" w:color="auto"/>
          </w:divBdr>
        </w:div>
        <w:div w:id="521238417">
          <w:marLeft w:val="446"/>
          <w:marRight w:val="0"/>
          <w:marTop w:val="0"/>
          <w:marBottom w:val="0"/>
          <w:divBdr>
            <w:top w:val="none" w:sz="0" w:space="0" w:color="auto"/>
            <w:left w:val="none" w:sz="0" w:space="0" w:color="auto"/>
            <w:bottom w:val="none" w:sz="0" w:space="0" w:color="auto"/>
            <w:right w:val="none" w:sz="0" w:space="0" w:color="auto"/>
          </w:divBdr>
        </w:div>
        <w:div w:id="160631012">
          <w:marLeft w:val="446"/>
          <w:marRight w:val="0"/>
          <w:marTop w:val="0"/>
          <w:marBottom w:val="0"/>
          <w:divBdr>
            <w:top w:val="none" w:sz="0" w:space="0" w:color="auto"/>
            <w:left w:val="none" w:sz="0" w:space="0" w:color="auto"/>
            <w:bottom w:val="none" w:sz="0" w:space="0" w:color="auto"/>
            <w:right w:val="none" w:sz="0" w:space="0" w:color="auto"/>
          </w:divBdr>
        </w:div>
        <w:div w:id="868569448">
          <w:marLeft w:val="446"/>
          <w:marRight w:val="0"/>
          <w:marTop w:val="0"/>
          <w:marBottom w:val="0"/>
          <w:divBdr>
            <w:top w:val="none" w:sz="0" w:space="0" w:color="auto"/>
            <w:left w:val="none" w:sz="0" w:space="0" w:color="auto"/>
            <w:bottom w:val="none" w:sz="0" w:space="0" w:color="auto"/>
            <w:right w:val="none" w:sz="0" w:space="0" w:color="auto"/>
          </w:divBdr>
        </w:div>
        <w:div w:id="1369986360">
          <w:marLeft w:val="446"/>
          <w:marRight w:val="0"/>
          <w:marTop w:val="0"/>
          <w:marBottom w:val="0"/>
          <w:divBdr>
            <w:top w:val="none" w:sz="0" w:space="0" w:color="auto"/>
            <w:left w:val="none" w:sz="0" w:space="0" w:color="auto"/>
            <w:bottom w:val="none" w:sz="0" w:space="0" w:color="auto"/>
            <w:right w:val="none" w:sz="0" w:space="0" w:color="auto"/>
          </w:divBdr>
        </w:div>
        <w:div w:id="2132049339">
          <w:marLeft w:val="446"/>
          <w:marRight w:val="0"/>
          <w:marTop w:val="0"/>
          <w:marBottom w:val="0"/>
          <w:divBdr>
            <w:top w:val="none" w:sz="0" w:space="0" w:color="auto"/>
            <w:left w:val="none" w:sz="0" w:space="0" w:color="auto"/>
            <w:bottom w:val="none" w:sz="0" w:space="0" w:color="auto"/>
            <w:right w:val="none" w:sz="0" w:space="0" w:color="auto"/>
          </w:divBdr>
        </w:div>
      </w:divsChild>
    </w:div>
    <w:div w:id="621811347">
      <w:bodyDiv w:val="1"/>
      <w:marLeft w:val="0"/>
      <w:marRight w:val="0"/>
      <w:marTop w:val="0"/>
      <w:marBottom w:val="0"/>
      <w:divBdr>
        <w:top w:val="none" w:sz="0" w:space="0" w:color="auto"/>
        <w:left w:val="none" w:sz="0" w:space="0" w:color="auto"/>
        <w:bottom w:val="none" w:sz="0" w:space="0" w:color="auto"/>
        <w:right w:val="none" w:sz="0" w:space="0" w:color="auto"/>
      </w:divBdr>
    </w:div>
    <w:div w:id="627273059">
      <w:bodyDiv w:val="1"/>
      <w:marLeft w:val="0"/>
      <w:marRight w:val="0"/>
      <w:marTop w:val="0"/>
      <w:marBottom w:val="0"/>
      <w:divBdr>
        <w:top w:val="none" w:sz="0" w:space="0" w:color="auto"/>
        <w:left w:val="none" w:sz="0" w:space="0" w:color="auto"/>
        <w:bottom w:val="none" w:sz="0" w:space="0" w:color="auto"/>
        <w:right w:val="none" w:sz="0" w:space="0" w:color="auto"/>
      </w:divBdr>
    </w:div>
    <w:div w:id="642124338">
      <w:bodyDiv w:val="1"/>
      <w:marLeft w:val="0"/>
      <w:marRight w:val="0"/>
      <w:marTop w:val="0"/>
      <w:marBottom w:val="0"/>
      <w:divBdr>
        <w:top w:val="none" w:sz="0" w:space="0" w:color="auto"/>
        <w:left w:val="none" w:sz="0" w:space="0" w:color="auto"/>
        <w:bottom w:val="none" w:sz="0" w:space="0" w:color="auto"/>
        <w:right w:val="none" w:sz="0" w:space="0" w:color="auto"/>
      </w:divBdr>
    </w:div>
    <w:div w:id="699742015">
      <w:bodyDiv w:val="1"/>
      <w:marLeft w:val="0"/>
      <w:marRight w:val="0"/>
      <w:marTop w:val="0"/>
      <w:marBottom w:val="0"/>
      <w:divBdr>
        <w:top w:val="none" w:sz="0" w:space="0" w:color="auto"/>
        <w:left w:val="none" w:sz="0" w:space="0" w:color="auto"/>
        <w:bottom w:val="none" w:sz="0" w:space="0" w:color="auto"/>
        <w:right w:val="none" w:sz="0" w:space="0" w:color="auto"/>
      </w:divBdr>
    </w:div>
    <w:div w:id="711032755">
      <w:bodyDiv w:val="1"/>
      <w:marLeft w:val="0"/>
      <w:marRight w:val="0"/>
      <w:marTop w:val="0"/>
      <w:marBottom w:val="0"/>
      <w:divBdr>
        <w:top w:val="none" w:sz="0" w:space="0" w:color="auto"/>
        <w:left w:val="none" w:sz="0" w:space="0" w:color="auto"/>
        <w:bottom w:val="none" w:sz="0" w:space="0" w:color="auto"/>
        <w:right w:val="none" w:sz="0" w:space="0" w:color="auto"/>
      </w:divBdr>
    </w:div>
    <w:div w:id="761879096">
      <w:bodyDiv w:val="1"/>
      <w:marLeft w:val="0"/>
      <w:marRight w:val="0"/>
      <w:marTop w:val="0"/>
      <w:marBottom w:val="0"/>
      <w:divBdr>
        <w:top w:val="none" w:sz="0" w:space="0" w:color="auto"/>
        <w:left w:val="none" w:sz="0" w:space="0" w:color="auto"/>
        <w:bottom w:val="none" w:sz="0" w:space="0" w:color="auto"/>
        <w:right w:val="none" w:sz="0" w:space="0" w:color="auto"/>
      </w:divBdr>
    </w:div>
    <w:div w:id="802772583">
      <w:bodyDiv w:val="1"/>
      <w:marLeft w:val="0"/>
      <w:marRight w:val="0"/>
      <w:marTop w:val="0"/>
      <w:marBottom w:val="0"/>
      <w:divBdr>
        <w:top w:val="none" w:sz="0" w:space="0" w:color="auto"/>
        <w:left w:val="none" w:sz="0" w:space="0" w:color="auto"/>
        <w:bottom w:val="none" w:sz="0" w:space="0" w:color="auto"/>
        <w:right w:val="none" w:sz="0" w:space="0" w:color="auto"/>
      </w:divBdr>
      <w:divsChild>
        <w:div w:id="1839883761">
          <w:marLeft w:val="0"/>
          <w:marRight w:val="0"/>
          <w:marTop w:val="0"/>
          <w:marBottom w:val="0"/>
          <w:divBdr>
            <w:top w:val="none" w:sz="0" w:space="0" w:color="auto"/>
            <w:left w:val="none" w:sz="0" w:space="0" w:color="auto"/>
            <w:bottom w:val="none" w:sz="0" w:space="0" w:color="auto"/>
            <w:right w:val="none" w:sz="0" w:space="0" w:color="auto"/>
          </w:divBdr>
        </w:div>
      </w:divsChild>
    </w:div>
    <w:div w:id="868831554">
      <w:bodyDiv w:val="1"/>
      <w:marLeft w:val="0"/>
      <w:marRight w:val="0"/>
      <w:marTop w:val="0"/>
      <w:marBottom w:val="0"/>
      <w:divBdr>
        <w:top w:val="none" w:sz="0" w:space="0" w:color="auto"/>
        <w:left w:val="none" w:sz="0" w:space="0" w:color="auto"/>
        <w:bottom w:val="none" w:sz="0" w:space="0" w:color="auto"/>
        <w:right w:val="none" w:sz="0" w:space="0" w:color="auto"/>
      </w:divBdr>
      <w:divsChild>
        <w:div w:id="1826822557">
          <w:marLeft w:val="446"/>
          <w:marRight w:val="0"/>
          <w:marTop w:val="0"/>
          <w:marBottom w:val="0"/>
          <w:divBdr>
            <w:top w:val="none" w:sz="0" w:space="0" w:color="auto"/>
            <w:left w:val="none" w:sz="0" w:space="0" w:color="auto"/>
            <w:bottom w:val="none" w:sz="0" w:space="0" w:color="auto"/>
            <w:right w:val="none" w:sz="0" w:space="0" w:color="auto"/>
          </w:divBdr>
        </w:div>
        <w:div w:id="67465189">
          <w:marLeft w:val="446"/>
          <w:marRight w:val="0"/>
          <w:marTop w:val="0"/>
          <w:marBottom w:val="0"/>
          <w:divBdr>
            <w:top w:val="none" w:sz="0" w:space="0" w:color="auto"/>
            <w:left w:val="none" w:sz="0" w:space="0" w:color="auto"/>
            <w:bottom w:val="none" w:sz="0" w:space="0" w:color="auto"/>
            <w:right w:val="none" w:sz="0" w:space="0" w:color="auto"/>
          </w:divBdr>
        </w:div>
        <w:div w:id="396441488">
          <w:marLeft w:val="446"/>
          <w:marRight w:val="0"/>
          <w:marTop w:val="0"/>
          <w:marBottom w:val="0"/>
          <w:divBdr>
            <w:top w:val="none" w:sz="0" w:space="0" w:color="auto"/>
            <w:left w:val="none" w:sz="0" w:space="0" w:color="auto"/>
            <w:bottom w:val="none" w:sz="0" w:space="0" w:color="auto"/>
            <w:right w:val="none" w:sz="0" w:space="0" w:color="auto"/>
          </w:divBdr>
        </w:div>
        <w:div w:id="1545487237">
          <w:marLeft w:val="446"/>
          <w:marRight w:val="0"/>
          <w:marTop w:val="0"/>
          <w:marBottom w:val="0"/>
          <w:divBdr>
            <w:top w:val="none" w:sz="0" w:space="0" w:color="auto"/>
            <w:left w:val="none" w:sz="0" w:space="0" w:color="auto"/>
            <w:bottom w:val="none" w:sz="0" w:space="0" w:color="auto"/>
            <w:right w:val="none" w:sz="0" w:space="0" w:color="auto"/>
          </w:divBdr>
        </w:div>
        <w:div w:id="1970738524">
          <w:marLeft w:val="446"/>
          <w:marRight w:val="0"/>
          <w:marTop w:val="0"/>
          <w:marBottom w:val="0"/>
          <w:divBdr>
            <w:top w:val="none" w:sz="0" w:space="0" w:color="auto"/>
            <w:left w:val="none" w:sz="0" w:space="0" w:color="auto"/>
            <w:bottom w:val="none" w:sz="0" w:space="0" w:color="auto"/>
            <w:right w:val="none" w:sz="0" w:space="0" w:color="auto"/>
          </w:divBdr>
        </w:div>
        <w:div w:id="1888451995">
          <w:marLeft w:val="446"/>
          <w:marRight w:val="0"/>
          <w:marTop w:val="0"/>
          <w:marBottom w:val="0"/>
          <w:divBdr>
            <w:top w:val="none" w:sz="0" w:space="0" w:color="auto"/>
            <w:left w:val="none" w:sz="0" w:space="0" w:color="auto"/>
            <w:bottom w:val="none" w:sz="0" w:space="0" w:color="auto"/>
            <w:right w:val="none" w:sz="0" w:space="0" w:color="auto"/>
          </w:divBdr>
        </w:div>
        <w:div w:id="778598347">
          <w:marLeft w:val="446"/>
          <w:marRight w:val="0"/>
          <w:marTop w:val="0"/>
          <w:marBottom w:val="0"/>
          <w:divBdr>
            <w:top w:val="none" w:sz="0" w:space="0" w:color="auto"/>
            <w:left w:val="none" w:sz="0" w:space="0" w:color="auto"/>
            <w:bottom w:val="none" w:sz="0" w:space="0" w:color="auto"/>
            <w:right w:val="none" w:sz="0" w:space="0" w:color="auto"/>
          </w:divBdr>
        </w:div>
        <w:div w:id="1028794734">
          <w:marLeft w:val="446"/>
          <w:marRight w:val="0"/>
          <w:marTop w:val="0"/>
          <w:marBottom w:val="0"/>
          <w:divBdr>
            <w:top w:val="none" w:sz="0" w:space="0" w:color="auto"/>
            <w:left w:val="none" w:sz="0" w:space="0" w:color="auto"/>
            <w:bottom w:val="none" w:sz="0" w:space="0" w:color="auto"/>
            <w:right w:val="none" w:sz="0" w:space="0" w:color="auto"/>
          </w:divBdr>
        </w:div>
        <w:div w:id="506866028">
          <w:marLeft w:val="446"/>
          <w:marRight w:val="0"/>
          <w:marTop w:val="0"/>
          <w:marBottom w:val="0"/>
          <w:divBdr>
            <w:top w:val="none" w:sz="0" w:space="0" w:color="auto"/>
            <w:left w:val="none" w:sz="0" w:space="0" w:color="auto"/>
            <w:bottom w:val="none" w:sz="0" w:space="0" w:color="auto"/>
            <w:right w:val="none" w:sz="0" w:space="0" w:color="auto"/>
          </w:divBdr>
        </w:div>
        <w:div w:id="2143762152">
          <w:marLeft w:val="446"/>
          <w:marRight w:val="0"/>
          <w:marTop w:val="0"/>
          <w:marBottom w:val="0"/>
          <w:divBdr>
            <w:top w:val="none" w:sz="0" w:space="0" w:color="auto"/>
            <w:left w:val="none" w:sz="0" w:space="0" w:color="auto"/>
            <w:bottom w:val="none" w:sz="0" w:space="0" w:color="auto"/>
            <w:right w:val="none" w:sz="0" w:space="0" w:color="auto"/>
          </w:divBdr>
        </w:div>
        <w:div w:id="1657220086">
          <w:marLeft w:val="446"/>
          <w:marRight w:val="0"/>
          <w:marTop w:val="0"/>
          <w:marBottom w:val="0"/>
          <w:divBdr>
            <w:top w:val="none" w:sz="0" w:space="0" w:color="auto"/>
            <w:left w:val="none" w:sz="0" w:space="0" w:color="auto"/>
            <w:bottom w:val="none" w:sz="0" w:space="0" w:color="auto"/>
            <w:right w:val="none" w:sz="0" w:space="0" w:color="auto"/>
          </w:divBdr>
        </w:div>
        <w:div w:id="649749622">
          <w:marLeft w:val="446"/>
          <w:marRight w:val="0"/>
          <w:marTop w:val="0"/>
          <w:marBottom w:val="0"/>
          <w:divBdr>
            <w:top w:val="none" w:sz="0" w:space="0" w:color="auto"/>
            <w:left w:val="none" w:sz="0" w:space="0" w:color="auto"/>
            <w:bottom w:val="none" w:sz="0" w:space="0" w:color="auto"/>
            <w:right w:val="none" w:sz="0" w:space="0" w:color="auto"/>
          </w:divBdr>
        </w:div>
        <w:div w:id="639846741">
          <w:marLeft w:val="446"/>
          <w:marRight w:val="0"/>
          <w:marTop w:val="0"/>
          <w:marBottom w:val="0"/>
          <w:divBdr>
            <w:top w:val="none" w:sz="0" w:space="0" w:color="auto"/>
            <w:left w:val="none" w:sz="0" w:space="0" w:color="auto"/>
            <w:bottom w:val="none" w:sz="0" w:space="0" w:color="auto"/>
            <w:right w:val="none" w:sz="0" w:space="0" w:color="auto"/>
          </w:divBdr>
        </w:div>
        <w:div w:id="1976830534">
          <w:marLeft w:val="446"/>
          <w:marRight w:val="0"/>
          <w:marTop w:val="0"/>
          <w:marBottom w:val="0"/>
          <w:divBdr>
            <w:top w:val="none" w:sz="0" w:space="0" w:color="auto"/>
            <w:left w:val="none" w:sz="0" w:space="0" w:color="auto"/>
            <w:bottom w:val="none" w:sz="0" w:space="0" w:color="auto"/>
            <w:right w:val="none" w:sz="0" w:space="0" w:color="auto"/>
          </w:divBdr>
        </w:div>
        <w:div w:id="1052997070">
          <w:marLeft w:val="446"/>
          <w:marRight w:val="0"/>
          <w:marTop w:val="0"/>
          <w:marBottom w:val="0"/>
          <w:divBdr>
            <w:top w:val="none" w:sz="0" w:space="0" w:color="auto"/>
            <w:left w:val="none" w:sz="0" w:space="0" w:color="auto"/>
            <w:bottom w:val="none" w:sz="0" w:space="0" w:color="auto"/>
            <w:right w:val="none" w:sz="0" w:space="0" w:color="auto"/>
          </w:divBdr>
        </w:div>
        <w:div w:id="1314917463">
          <w:marLeft w:val="446"/>
          <w:marRight w:val="0"/>
          <w:marTop w:val="0"/>
          <w:marBottom w:val="0"/>
          <w:divBdr>
            <w:top w:val="none" w:sz="0" w:space="0" w:color="auto"/>
            <w:left w:val="none" w:sz="0" w:space="0" w:color="auto"/>
            <w:bottom w:val="none" w:sz="0" w:space="0" w:color="auto"/>
            <w:right w:val="none" w:sz="0" w:space="0" w:color="auto"/>
          </w:divBdr>
        </w:div>
        <w:div w:id="663362816">
          <w:marLeft w:val="446"/>
          <w:marRight w:val="0"/>
          <w:marTop w:val="0"/>
          <w:marBottom w:val="0"/>
          <w:divBdr>
            <w:top w:val="none" w:sz="0" w:space="0" w:color="auto"/>
            <w:left w:val="none" w:sz="0" w:space="0" w:color="auto"/>
            <w:bottom w:val="none" w:sz="0" w:space="0" w:color="auto"/>
            <w:right w:val="none" w:sz="0" w:space="0" w:color="auto"/>
          </w:divBdr>
        </w:div>
        <w:div w:id="658654507">
          <w:marLeft w:val="446"/>
          <w:marRight w:val="0"/>
          <w:marTop w:val="0"/>
          <w:marBottom w:val="0"/>
          <w:divBdr>
            <w:top w:val="none" w:sz="0" w:space="0" w:color="auto"/>
            <w:left w:val="none" w:sz="0" w:space="0" w:color="auto"/>
            <w:bottom w:val="none" w:sz="0" w:space="0" w:color="auto"/>
            <w:right w:val="none" w:sz="0" w:space="0" w:color="auto"/>
          </w:divBdr>
        </w:div>
        <w:div w:id="251283836">
          <w:marLeft w:val="446"/>
          <w:marRight w:val="0"/>
          <w:marTop w:val="0"/>
          <w:marBottom w:val="0"/>
          <w:divBdr>
            <w:top w:val="none" w:sz="0" w:space="0" w:color="auto"/>
            <w:left w:val="none" w:sz="0" w:space="0" w:color="auto"/>
            <w:bottom w:val="none" w:sz="0" w:space="0" w:color="auto"/>
            <w:right w:val="none" w:sz="0" w:space="0" w:color="auto"/>
          </w:divBdr>
        </w:div>
        <w:div w:id="164831397">
          <w:marLeft w:val="446"/>
          <w:marRight w:val="0"/>
          <w:marTop w:val="0"/>
          <w:marBottom w:val="0"/>
          <w:divBdr>
            <w:top w:val="none" w:sz="0" w:space="0" w:color="auto"/>
            <w:left w:val="none" w:sz="0" w:space="0" w:color="auto"/>
            <w:bottom w:val="none" w:sz="0" w:space="0" w:color="auto"/>
            <w:right w:val="none" w:sz="0" w:space="0" w:color="auto"/>
          </w:divBdr>
        </w:div>
        <w:div w:id="480388638">
          <w:marLeft w:val="446"/>
          <w:marRight w:val="0"/>
          <w:marTop w:val="0"/>
          <w:marBottom w:val="0"/>
          <w:divBdr>
            <w:top w:val="none" w:sz="0" w:space="0" w:color="auto"/>
            <w:left w:val="none" w:sz="0" w:space="0" w:color="auto"/>
            <w:bottom w:val="none" w:sz="0" w:space="0" w:color="auto"/>
            <w:right w:val="none" w:sz="0" w:space="0" w:color="auto"/>
          </w:divBdr>
        </w:div>
      </w:divsChild>
    </w:div>
    <w:div w:id="891116900">
      <w:bodyDiv w:val="1"/>
      <w:marLeft w:val="0"/>
      <w:marRight w:val="0"/>
      <w:marTop w:val="0"/>
      <w:marBottom w:val="0"/>
      <w:divBdr>
        <w:top w:val="none" w:sz="0" w:space="0" w:color="auto"/>
        <w:left w:val="none" w:sz="0" w:space="0" w:color="auto"/>
        <w:bottom w:val="none" w:sz="0" w:space="0" w:color="auto"/>
        <w:right w:val="none" w:sz="0" w:space="0" w:color="auto"/>
      </w:divBdr>
    </w:div>
    <w:div w:id="945426143">
      <w:bodyDiv w:val="1"/>
      <w:marLeft w:val="0"/>
      <w:marRight w:val="0"/>
      <w:marTop w:val="0"/>
      <w:marBottom w:val="0"/>
      <w:divBdr>
        <w:top w:val="none" w:sz="0" w:space="0" w:color="auto"/>
        <w:left w:val="none" w:sz="0" w:space="0" w:color="auto"/>
        <w:bottom w:val="none" w:sz="0" w:space="0" w:color="auto"/>
        <w:right w:val="none" w:sz="0" w:space="0" w:color="auto"/>
      </w:divBdr>
    </w:div>
    <w:div w:id="1023243202">
      <w:bodyDiv w:val="1"/>
      <w:marLeft w:val="0"/>
      <w:marRight w:val="0"/>
      <w:marTop w:val="0"/>
      <w:marBottom w:val="0"/>
      <w:divBdr>
        <w:top w:val="none" w:sz="0" w:space="0" w:color="auto"/>
        <w:left w:val="none" w:sz="0" w:space="0" w:color="auto"/>
        <w:bottom w:val="none" w:sz="0" w:space="0" w:color="auto"/>
        <w:right w:val="none" w:sz="0" w:space="0" w:color="auto"/>
      </w:divBdr>
    </w:div>
    <w:div w:id="1130827026">
      <w:bodyDiv w:val="1"/>
      <w:marLeft w:val="0"/>
      <w:marRight w:val="0"/>
      <w:marTop w:val="0"/>
      <w:marBottom w:val="0"/>
      <w:divBdr>
        <w:top w:val="none" w:sz="0" w:space="0" w:color="auto"/>
        <w:left w:val="none" w:sz="0" w:space="0" w:color="auto"/>
        <w:bottom w:val="none" w:sz="0" w:space="0" w:color="auto"/>
        <w:right w:val="none" w:sz="0" w:space="0" w:color="auto"/>
      </w:divBdr>
    </w:div>
    <w:div w:id="1147624622">
      <w:bodyDiv w:val="1"/>
      <w:marLeft w:val="0"/>
      <w:marRight w:val="0"/>
      <w:marTop w:val="0"/>
      <w:marBottom w:val="0"/>
      <w:divBdr>
        <w:top w:val="none" w:sz="0" w:space="0" w:color="auto"/>
        <w:left w:val="none" w:sz="0" w:space="0" w:color="auto"/>
        <w:bottom w:val="none" w:sz="0" w:space="0" w:color="auto"/>
        <w:right w:val="none" w:sz="0" w:space="0" w:color="auto"/>
      </w:divBdr>
    </w:div>
    <w:div w:id="1154181813">
      <w:bodyDiv w:val="1"/>
      <w:marLeft w:val="0"/>
      <w:marRight w:val="0"/>
      <w:marTop w:val="0"/>
      <w:marBottom w:val="0"/>
      <w:divBdr>
        <w:top w:val="none" w:sz="0" w:space="0" w:color="auto"/>
        <w:left w:val="none" w:sz="0" w:space="0" w:color="auto"/>
        <w:bottom w:val="none" w:sz="0" w:space="0" w:color="auto"/>
        <w:right w:val="none" w:sz="0" w:space="0" w:color="auto"/>
      </w:divBdr>
    </w:div>
    <w:div w:id="1244953093">
      <w:bodyDiv w:val="1"/>
      <w:marLeft w:val="0"/>
      <w:marRight w:val="0"/>
      <w:marTop w:val="0"/>
      <w:marBottom w:val="0"/>
      <w:divBdr>
        <w:top w:val="none" w:sz="0" w:space="0" w:color="auto"/>
        <w:left w:val="none" w:sz="0" w:space="0" w:color="auto"/>
        <w:bottom w:val="none" w:sz="0" w:space="0" w:color="auto"/>
        <w:right w:val="none" w:sz="0" w:space="0" w:color="auto"/>
      </w:divBdr>
      <w:divsChild>
        <w:div w:id="251162923">
          <w:marLeft w:val="1123"/>
          <w:marRight w:val="0"/>
          <w:marTop w:val="200"/>
          <w:marBottom w:val="0"/>
          <w:divBdr>
            <w:top w:val="none" w:sz="0" w:space="0" w:color="auto"/>
            <w:left w:val="none" w:sz="0" w:space="0" w:color="auto"/>
            <w:bottom w:val="none" w:sz="0" w:space="0" w:color="auto"/>
            <w:right w:val="none" w:sz="0" w:space="0" w:color="auto"/>
          </w:divBdr>
        </w:div>
        <w:div w:id="1637293721">
          <w:marLeft w:val="1123"/>
          <w:marRight w:val="0"/>
          <w:marTop w:val="200"/>
          <w:marBottom w:val="0"/>
          <w:divBdr>
            <w:top w:val="none" w:sz="0" w:space="0" w:color="auto"/>
            <w:left w:val="none" w:sz="0" w:space="0" w:color="auto"/>
            <w:bottom w:val="none" w:sz="0" w:space="0" w:color="auto"/>
            <w:right w:val="none" w:sz="0" w:space="0" w:color="auto"/>
          </w:divBdr>
        </w:div>
        <w:div w:id="164789234">
          <w:marLeft w:val="1123"/>
          <w:marRight w:val="0"/>
          <w:marTop w:val="200"/>
          <w:marBottom w:val="0"/>
          <w:divBdr>
            <w:top w:val="none" w:sz="0" w:space="0" w:color="auto"/>
            <w:left w:val="none" w:sz="0" w:space="0" w:color="auto"/>
            <w:bottom w:val="none" w:sz="0" w:space="0" w:color="auto"/>
            <w:right w:val="none" w:sz="0" w:space="0" w:color="auto"/>
          </w:divBdr>
        </w:div>
        <w:div w:id="1470588794">
          <w:marLeft w:val="1123"/>
          <w:marRight w:val="0"/>
          <w:marTop w:val="200"/>
          <w:marBottom w:val="0"/>
          <w:divBdr>
            <w:top w:val="none" w:sz="0" w:space="0" w:color="auto"/>
            <w:left w:val="none" w:sz="0" w:space="0" w:color="auto"/>
            <w:bottom w:val="none" w:sz="0" w:space="0" w:color="auto"/>
            <w:right w:val="none" w:sz="0" w:space="0" w:color="auto"/>
          </w:divBdr>
        </w:div>
      </w:divsChild>
    </w:div>
    <w:div w:id="1300572357">
      <w:bodyDiv w:val="1"/>
      <w:marLeft w:val="0"/>
      <w:marRight w:val="0"/>
      <w:marTop w:val="0"/>
      <w:marBottom w:val="0"/>
      <w:divBdr>
        <w:top w:val="none" w:sz="0" w:space="0" w:color="auto"/>
        <w:left w:val="none" w:sz="0" w:space="0" w:color="auto"/>
        <w:bottom w:val="none" w:sz="0" w:space="0" w:color="auto"/>
        <w:right w:val="none" w:sz="0" w:space="0" w:color="auto"/>
      </w:divBdr>
    </w:div>
    <w:div w:id="1301615504">
      <w:bodyDiv w:val="1"/>
      <w:marLeft w:val="0"/>
      <w:marRight w:val="0"/>
      <w:marTop w:val="0"/>
      <w:marBottom w:val="0"/>
      <w:divBdr>
        <w:top w:val="none" w:sz="0" w:space="0" w:color="auto"/>
        <w:left w:val="none" w:sz="0" w:space="0" w:color="auto"/>
        <w:bottom w:val="none" w:sz="0" w:space="0" w:color="auto"/>
        <w:right w:val="none" w:sz="0" w:space="0" w:color="auto"/>
      </w:divBdr>
    </w:div>
    <w:div w:id="1418595909">
      <w:bodyDiv w:val="1"/>
      <w:marLeft w:val="0"/>
      <w:marRight w:val="0"/>
      <w:marTop w:val="0"/>
      <w:marBottom w:val="0"/>
      <w:divBdr>
        <w:top w:val="none" w:sz="0" w:space="0" w:color="auto"/>
        <w:left w:val="none" w:sz="0" w:space="0" w:color="auto"/>
        <w:bottom w:val="none" w:sz="0" w:space="0" w:color="auto"/>
        <w:right w:val="none" w:sz="0" w:space="0" w:color="auto"/>
      </w:divBdr>
    </w:div>
    <w:div w:id="1647589544">
      <w:bodyDiv w:val="1"/>
      <w:marLeft w:val="0"/>
      <w:marRight w:val="0"/>
      <w:marTop w:val="0"/>
      <w:marBottom w:val="0"/>
      <w:divBdr>
        <w:top w:val="none" w:sz="0" w:space="0" w:color="auto"/>
        <w:left w:val="none" w:sz="0" w:space="0" w:color="auto"/>
        <w:bottom w:val="none" w:sz="0" w:space="0" w:color="auto"/>
        <w:right w:val="none" w:sz="0" w:space="0" w:color="auto"/>
      </w:divBdr>
    </w:div>
    <w:div w:id="1671955172">
      <w:bodyDiv w:val="1"/>
      <w:marLeft w:val="0"/>
      <w:marRight w:val="0"/>
      <w:marTop w:val="0"/>
      <w:marBottom w:val="0"/>
      <w:divBdr>
        <w:top w:val="none" w:sz="0" w:space="0" w:color="auto"/>
        <w:left w:val="none" w:sz="0" w:space="0" w:color="auto"/>
        <w:bottom w:val="none" w:sz="0" w:space="0" w:color="auto"/>
        <w:right w:val="none" w:sz="0" w:space="0" w:color="auto"/>
      </w:divBdr>
    </w:div>
    <w:div w:id="1697807582">
      <w:bodyDiv w:val="1"/>
      <w:marLeft w:val="0"/>
      <w:marRight w:val="0"/>
      <w:marTop w:val="0"/>
      <w:marBottom w:val="0"/>
      <w:divBdr>
        <w:top w:val="none" w:sz="0" w:space="0" w:color="auto"/>
        <w:left w:val="none" w:sz="0" w:space="0" w:color="auto"/>
        <w:bottom w:val="none" w:sz="0" w:space="0" w:color="auto"/>
        <w:right w:val="none" w:sz="0" w:space="0" w:color="auto"/>
      </w:divBdr>
    </w:div>
    <w:div w:id="1700471470">
      <w:bodyDiv w:val="1"/>
      <w:marLeft w:val="0"/>
      <w:marRight w:val="0"/>
      <w:marTop w:val="0"/>
      <w:marBottom w:val="0"/>
      <w:divBdr>
        <w:top w:val="none" w:sz="0" w:space="0" w:color="auto"/>
        <w:left w:val="none" w:sz="0" w:space="0" w:color="auto"/>
        <w:bottom w:val="none" w:sz="0" w:space="0" w:color="auto"/>
        <w:right w:val="none" w:sz="0" w:space="0" w:color="auto"/>
      </w:divBdr>
    </w:div>
    <w:div w:id="1700935063">
      <w:bodyDiv w:val="1"/>
      <w:marLeft w:val="0"/>
      <w:marRight w:val="0"/>
      <w:marTop w:val="0"/>
      <w:marBottom w:val="0"/>
      <w:divBdr>
        <w:top w:val="none" w:sz="0" w:space="0" w:color="auto"/>
        <w:left w:val="none" w:sz="0" w:space="0" w:color="auto"/>
        <w:bottom w:val="none" w:sz="0" w:space="0" w:color="auto"/>
        <w:right w:val="none" w:sz="0" w:space="0" w:color="auto"/>
      </w:divBdr>
    </w:div>
    <w:div w:id="1716395360">
      <w:bodyDiv w:val="1"/>
      <w:marLeft w:val="0"/>
      <w:marRight w:val="0"/>
      <w:marTop w:val="0"/>
      <w:marBottom w:val="0"/>
      <w:divBdr>
        <w:top w:val="none" w:sz="0" w:space="0" w:color="auto"/>
        <w:left w:val="none" w:sz="0" w:space="0" w:color="auto"/>
        <w:bottom w:val="none" w:sz="0" w:space="0" w:color="auto"/>
        <w:right w:val="none" w:sz="0" w:space="0" w:color="auto"/>
      </w:divBdr>
    </w:div>
    <w:div w:id="1722436299">
      <w:bodyDiv w:val="1"/>
      <w:marLeft w:val="0"/>
      <w:marRight w:val="0"/>
      <w:marTop w:val="0"/>
      <w:marBottom w:val="0"/>
      <w:divBdr>
        <w:top w:val="none" w:sz="0" w:space="0" w:color="auto"/>
        <w:left w:val="none" w:sz="0" w:space="0" w:color="auto"/>
        <w:bottom w:val="none" w:sz="0" w:space="0" w:color="auto"/>
        <w:right w:val="none" w:sz="0" w:space="0" w:color="auto"/>
      </w:divBdr>
    </w:div>
    <w:div w:id="1723207762">
      <w:bodyDiv w:val="1"/>
      <w:marLeft w:val="0"/>
      <w:marRight w:val="0"/>
      <w:marTop w:val="0"/>
      <w:marBottom w:val="0"/>
      <w:divBdr>
        <w:top w:val="none" w:sz="0" w:space="0" w:color="auto"/>
        <w:left w:val="none" w:sz="0" w:space="0" w:color="auto"/>
        <w:bottom w:val="none" w:sz="0" w:space="0" w:color="auto"/>
        <w:right w:val="none" w:sz="0" w:space="0" w:color="auto"/>
      </w:divBdr>
    </w:div>
    <w:div w:id="1725717048">
      <w:bodyDiv w:val="1"/>
      <w:marLeft w:val="0"/>
      <w:marRight w:val="0"/>
      <w:marTop w:val="0"/>
      <w:marBottom w:val="0"/>
      <w:divBdr>
        <w:top w:val="none" w:sz="0" w:space="0" w:color="auto"/>
        <w:left w:val="none" w:sz="0" w:space="0" w:color="auto"/>
        <w:bottom w:val="none" w:sz="0" w:space="0" w:color="auto"/>
        <w:right w:val="none" w:sz="0" w:space="0" w:color="auto"/>
      </w:divBdr>
    </w:div>
    <w:div w:id="1740051097">
      <w:bodyDiv w:val="1"/>
      <w:marLeft w:val="0"/>
      <w:marRight w:val="0"/>
      <w:marTop w:val="0"/>
      <w:marBottom w:val="0"/>
      <w:divBdr>
        <w:top w:val="none" w:sz="0" w:space="0" w:color="auto"/>
        <w:left w:val="none" w:sz="0" w:space="0" w:color="auto"/>
        <w:bottom w:val="none" w:sz="0" w:space="0" w:color="auto"/>
        <w:right w:val="none" w:sz="0" w:space="0" w:color="auto"/>
      </w:divBdr>
    </w:div>
    <w:div w:id="1769546973">
      <w:bodyDiv w:val="1"/>
      <w:marLeft w:val="0"/>
      <w:marRight w:val="0"/>
      <w:marTop w:val="0"/>
      <w:marBottom w:val="0"/>
      <w:divBdr>
        <w:top w:val="none" w:sz="0" w:space="0" w:color="auto"/>
        <w:left w:val="none" w:sz="0" w:space="0" w:color="auto"/>
        <w:bottom w:val="none" w:sz="0" w:space="0" w:color="auto"/>
        <w:right w:val="none" w:sz="0" w:space="0" w:color="auto"/>
      </w:divBdr>
    </w:div>
    <w:div w:id="189040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C500D-0B44-420D-8E28-52D108B63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6647</Words>
  <Characters>37888</Characters>
  <Application>Microsoft Office Word</Application>
  <DocSecurity>0</DocSecurity>
  <Lines>315</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TeleworX</dc:creator>
  <cp:keywords/>
  <dc:description/>
  <cp:lastModifiedBy>emmanuel quetzalcoatl duarte reynoso</cp:lastModifiedBy>
  <cp:revision>3</cp:revision>
  <dcterms:created xsi:type="dcterms:W3CDTF">2020-07-26T18:46:00Z</dcterms:created>
  <dcterms:modified xsi:type="dcterms:W3CDTF">2020-07-26T18:46:00Z</dcterms:modified>
</cp:coreProperties>
</file>