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b w:val="1"/>
          <w:bCs w:val="1"/>
          <w:color w:val="1e3a5f"/>
          <w:sz w:val="80"/>
          <w:szCs w:val="80"/>
          <w:rtl w:val="0"/>
        </w:rPr>
        <w:t xml:space="preserve">itriX</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b w:val="1"/>
          <w:bCs w:val="1"/>
          <w:color w:val="334155"/>
          <w:sz w:val="48"/>
          <w:szCs w:val="48"/>
          <w:rtl w:val="0"/>
        </w:rPr>
        <w:t xml:space="preserve">AI SALES ENGINE</w:t>
      </w:r>
      <w:r w:rsidDel="00000000" w:rsidR="00000000" w:rsidRPr="00000000">
        <w:rPr>
          <w:rtl w:val="0"/>
        </w:rPr>
      </w:r>
    </w:p>
    <w:p w:rsidR="00000000" w:rsidDel="00000000" w:rsidP="00000000" w:rsidRDefault="00000000" w:rsidRPr="00000000" w14:paraId="00000004">
      <w:pPr>
        <w:pBdr>
          <w:bottom w:color="3b82f6" w:space="1" w:sz="12" w:val="single"/>
        </w:pBdr>
        <w:spacing w:after="0" w:before="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20" w:before="0" w:lineRule="auto"/>
        <w:rPr/>
      </w:pPr>
      <w:r w:rsidDel="00000000" w:rsidR="00000000" w:rsidRPr="00000000">
        <w:rPr>
          <w:rFonts w:ascii="Arial" w:cs="Arial" w:eastAsia="Arial" w:hAnsi="Arial"/>
          <w:b w:val="1"/>
          <w:bCs w:val="1"/>
          <w:color w:val="0a1628"/>
          <w:sz w:val="36"/>
          <w:szCs w:val="36"/>
          <w:rtl w:val="0"/>
        </w:rPr>
        <w:t xml:space="preserve">MASTER ARCHITECTURE &amp; FLOW DOCUMENT</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40" w:before="0" w:lineRule="auto"/>
        <w:rPr/>
      </w:pPr>
      <w:r w:rsidDel="00000000" w:rsidR="00000000" w:rsidRPr="00000000">
        <w:rPr>
          <w:rFonts w:ascii="Arial" w:cs="Arial" w:eastAsia="Arial" w:hAnsi="Arial"/>
          <w:i w:val="1"/>
          <w:iCs w:val="1"/>
          <w:color w:val="334155"/>
          <w:sz w:val="22"/>
          <w:szCs w:val="22"/>
          <w:rtl w:val="0"/>
        </w:rPr>
        <w:t xml:space="preserve">The complete end-to-end system design for the AI-Powered Sales Platform — covering intake flow, product routing, lead scoring, personalized output, CRM, disclosure control, and license-out handoff.</w:t>
      </w:r>
      <w:r w:rsidDel="00000000" w:rsidR="00000000" w:rsidRPr="00000000">
        <w:rPr>
          <w:rtl w:val="0"/>
        </w:rPr>
      </w:r>
    </w:p>
    <w:p w:rsidR="00000000" w:rsidDel="00000000" w:rsidP="00000000" w:rsidRDefault="00000000" w:rsidRPr="00000000" w14:paraId="00000009">
      <w:pPr>
        <w:spacing w:after="80" w:before="120" w:lineRule="auto"/>
        <w:rPr/>
      </w:pPr>
      <w:r w:rsidDel="00000000" w:rsidR="00000000" w:rsidRPr="00000000">
        <w:rPr>
          <w:rtl w:val="0"/>
        </w:rPr>
      </w:r>
    </w:p>
    <w:p w:rsidR="00000000" w:rsidDel="00000000" w:rsidP="00000000" w:rsidRDefault="00000000" w:rsidRPr="00000000" w14:paraId="0000000A">
      <w:pPr>
        <w:spacing w:after="30" w:before="0" w:lineRule="auto"/>
        <w:rPr/>
      </w:pPr>
      <w:r w:rsidDel="00000000" w:rsidR="00000000" w:rsidRPr="00000000">
        <w:rPr>
          <w:rFonts w:ascii="Arial" w:cs="Arial" w:eastAsia="Arial" w:hAnsi="Arial"/>
          <w:color w:val="94a3b8"/>
          <w:sz w:val="20"/>
          <w:szCs w:val="20"/>
          <w:rtl w:val="0"/>
        </w:rPr>
        <w:t xml:space="preserve">Document Owner:</w:t>
      </w:r>
      <w:r w:rsidDel="00000000" w:rsidR="00000000" w:rsidRPr="00000000">
        <w:rPr>
          <w:rFonts w:ascii="Arial" w:cs="Arial" w:eastAsia="Arial" w:hAnsi="Arial"/>
          <w:b w:val="1"/>
          <w:bCs w:val="1"/>
          <w:color w:val="1e3a5f"/>
          <w:sz w:val="20"/>
          <w:szCs w:val="20"/>
          <w:rtl w:val="0"/>
        </w:rPr>
        <w:t xml:space="preserve">  Fidel Omondi Otieno — AI Sales Engine Owner</w:t>
      </w:r>
      <w:r w:rsidDel="00000000" w:rsidR="00000000" w:rsidRPr="00000000">
        <w:rPr>
          <w:rtl w:val="0"/>
        </w:rPr>
      </w:r>
    </w:p>
    <w:p w:rsidR="00000000" w:rsidDel="00000000" w:rsidP="00000000" w:rsidRDefault="00000000" w:rsidRPr="00000000" w14:paraId="0000000B">
      <w:pPr>
        <w:spacing w:after="30" w:before="0" w:lineRule="auto"/>
        <w:rPr/>
      </w:pPr>
      <w:r w:rsidDel="00000000" w:rsidR="00000000" w:rsidRPr="00000000">
        <w:rPr>
          <w:rFonts w:ascii="Arial" w:cs="Arial" w:eastAsia="Arial" w:hAnsi="Arial"/>
          <w:color w:val="94a3b8"/>
          <w:sz w:val="20"/>
          <w:szCs w:val="20"/>
          <w:rtl w:val="0"/>
        </w:rPr>
        <w:t xml:space="preserve">Client:</w:t>
      </w:r>
      <w:r w:rsidDel="00000000" w:rsidR="00000000" w:rsidRPr="00000000">
        <w:rPr>
          <w:rFonts w:ascii="Arial Unicode MS" w:cs="Arial Unicode MS" w:eastAsia="Arial Unicode MS" w:hAnsi="Arial Unicode MS"/>
          <w:b w:val="1"/>
          <w:bCs w:val="1"/>
          <w:color w:val="1e3a5f"/>
          <w:sz w:val="20"/>
          <w:szCs w:val="20"/>
          <w:rtl w:val="0"/>
        </w:rPr>
        <w:t xml:space="preserve">  iTrix Co., Ltd (주식회사 아이트릭스)</w:t>
      </w:r>
      <w:r w:rsidDel="00000000" w:rsidR="00000000" w:rsidRPr="00000000">
        <w:rPr>
          <w:rtl w:val="0"/>
        </w:rPr>
      </w:r>
    </w:p>
    <w:p w:rsidR="00000000" w:rsidDel="00000000" w:rsidP="00000000" w:rsidRDefault="00000000" w:rsidRPr="00000000" w14:paraId="0000000C">
      <w:pPr>
        <w:spacing w:after="30" w:before="0" w:lineRule="auto"/>
        <w:rPr/>
      </w:pPr>
      <w:r w:rsidDel="00000000" w:rsidR="00000000" w:rsidRPr="00000000">
        <w:rPr>
          <w:rFonts w:ascii="Arial" w:cs="Arial" w:eastAsia="Arial" w:hAnsi="Arial"/>
          <w:color w:val="94a3b8"/>
          <w:sz w:val="20"/>
          <w:szCs w:val="20"/>
          <w:rtl w:val="0"/>
        </w:rPr>
        <w:t xml:space="preserve">Agency:</w:t>
      </w:r>
      <w:r w:rsidDel="00000000" w:rsidR="00000000" w:rsidRPr="00000000">
        <w:rPr>
          <w:rFonts w:ascii="Arial" w:cs="Arial" w:eastAsia="Arial" w:hAnsi="Arial"/>
          <w:b w:val="1"/>
          <w:bCs w:val="1"/>
          <w:color w:val="1e3a5f"/>
          <w:sz w:val="20"/>
          <w:szCs w:val="20"/>
          <w:rtl w:val="0"/>
        </w:rPr>
        <w:t xml:space="preserve">  IWL Partners</w:t>
      </w:r>
      <w:r w:rsidDel="00000000" w:rsidR="00000000" w:rsidRPr="00000000">
        <w:rPr>
          <w:rtl w:val="0"/>
        </w:rPr>
      </w:r>
    </w:p>
    <w:p w:rsidR="00000000" w:rsidDel="00000000" w:rsidP="00000000" w:rsidRDefault="00000000" w:rsidRPr="00000000" w14:paraId="0000000D">
      <w:pPr>
        <w:spacing w:after="30" w:before="0" w:lineRule="auto"/>
        <w:rPr/>
      </w:pPr>
      <w:r w:rsidDel="00000000" w:rsidR="00000000" w:rsidRPr="00000000">
        <w:rPr>
          <w:rFonts w:ascii="Arial" w:cs="Arial" w:eastAsia="Arial" w:hAnsi="Arial"/>
          <w:color w:val="94a3b8"/>
          <w:sz w:val="20"/>
          <w:szCs w:val="20"/>
          <w:rtl w:val="0"/>
        </w:rPr>
        <w:t xml:space="preserve">Version:</w:t>
      </w:r>
      <w:r w:rsidDel="00000000" w:rsidR="00000000" w:rsidRPr="00000000">
        <w:rPr>
          <w:rFonts w:ascii="Arial" w:cs="Arial" w:eastAsia="Arial" w:hAnsi="Arial"/>
          <w:b w:val="1"/>
          <w:bCs w:val="1"/>
          <w:color w:val="1e3a5f"/>
          <w:sz w:val="20"/>
          <w:szCs w:val="20"/>
          <w:rtl w:val="0"/>
        </w:rPr>
        <w:t xml:space="preserve">  v1.0 — June 2026</w:t>
      </w:r>
      <w:r w:rsidDel="00000000" w:rsidR="00000000" w:rsidRPr="00000000">
        <w:rPr>
          <w:rtl w:val="0"/>
        </w:rPr>
      </w:r>
    </w:p>
    <w:p w:rsidR="00000000" w:rsidDel="00000000" w:rsidP="00000000" w:rsidRDefault="00000000" w:rsidRPr="00000000" w14:paraId="0000000E">
      <w:pPr>
        <w:spacing w:after="30" w:before="0" w:lineRule="auto"/>
        <w:rPr/>
      </w:pPr>
      <w:r w:rsidDel="00000000" w:rsidR="00000000" w:rsidRPr="00000000">
        <w:rPr>
          <w:rFonts w:ascii="Arial" w:cs="Arial" w:eastAsia="Arial" w:hAnsi="Arial"/>
          <w:color w:val="94a3b8"/>
          <w:sz w:val="20"/>
          <w:szCs w:val="20"/>
          <w:rtl w:val="0"/>
        </w:rPr>
        <w:t xml:space="preserve">Classification:</w:t>
      </w:r>
      <w:r w:rsidDel="00000000" w:rsidR="00000000" w:rsidRPr="00000000">
        <w:rPr>
          <w:rFonts w:ascii="Arial" w:cs="Arial" w:eastAsia="Arial" w:hAnsi="Arial"/>
          <w:b w:val="1"/>
          <w:bCs w:val="1"/>
          <w:color w:val="dc2626"/>
          <w:sz w:val="20"/>
          <w:szCs w:val="20"/>
          <w:rtl w:val="0"/>
        </w:rPr>
        <w:t xml:space="preserve">  CONFIDENTIAL — Internal Use Only</w:t>
      </w:r>
      <w:r w:rsidDel="00000000" w:rsidR="00000000" w:rsidRPr="00000000">
        <w:rPr>
          <w:rtl w:val="0"/>
        </w:rPr>
      </w:r>
    </w:p>
    <w:p w:rsidR="00000000" w:rsidDel="00000000" w:rsidP="00000000" w:rsidRDefault="00000000" w:rsidRPr="00000000" w14:paraId="0000000F">
      <w:pPr>
        <w:spacing w:after="30" w:before="0" w:lineRule="auto"/>
        <w:rPr/>
      </w:pPr>
      <w:r w:rsidDel="00000000" w:rsidR="00000000" w:rsidRPr="00000000">
        <w:rPr>
          <w:rFonts w:ascii="Arial" w:cs="Arial" w:eastAsia="Arial" w:hAnsi="Arial"/>
          <w:color w:val="94a3b8"/>
          <w:sz w:val="20"/>
          <w:szCs w:val="20"/>
          <w:rtl w:val="0"/>
        </w:rPr>
        <w:t xml:space="preserve">MVP Deadline:</w:t>
      </w:r>
      <w:r w:rsidDel="00000000" w:rsidR="00000000" w:rsidRPr="00000000">
        <w:rPr>
          <w:rFonts w:ascii="Arial" w:cs="Arial" w:eastAsia="Arial" w:hAnsi="Arial"/>
          <w:b w:val="1"/>
          <w:bCs w:val="1"/>
          <w:color w:val="1e3a5f"/>
          <w:sz w:val="20"/>
          <w:szCs w:val="20"/>
          <w:rtl w:val="0"/>
        </w:rPr>
        <w:t xml:space="preserve">  July 31, 2026</w:t>
      </w:r>
      <w:r w:rsidDel="00000000" w:rsidR="00000000" w:rsidRPr="00000000">
        <w:rPr>
          <w:rtl w:val="0"/>
        </w:rPr>
      </w:r>
    </w:p>
    <w:p w:rsidR="00000000" w:rsidDel="00000000" w:rsidP="00000000" w:rsidRDefault="00000000" w:rsidRPr="00000000" w14:paraId="00000010">
      <w:pPr>
        <w:spacing w:after="0" w:before="200" w:lineRule="auto"/>
        <w:rPr/>
      </w:pPr>
      <w:r w:rsidDel="00000000" w:rsidR="00000000" w:rsidRPr="00000000">
        <w:rPr>
          <w:rtl w:val="0"/>
        </w:rPr>
      </w:r>
    </w:p>
    <w:p w:rsidR="00000000" w:rsidDel="00000000" w:rsidP="00000000" w:rsidRDefault="00000000" w:rsidRPr="00000000" w14:paraId="00000011">
      <w:pPr>
        <w:pBdr>
          <w:bottom w:color="3b82f6" w:space="1" w:sz="6" w:val="single"/>
        </w:pBdr>
        <w:spacing w:after="0" w:before="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tbl>
      <w:tblPr>
        <w:tblStyle w:val="Table1"/>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i w:val="1"/>
                <w:iCs w:val="1"/>
                <w:color w:val="1e293b"/>
                <w:sz w:val="21"/>
                <w:szCs w:val="21"/>
                <w:rtl w:val="0"/>
              </w:rPr>
              <w:t xml:space="preserve">This document is the technical and functional brain of the itriX AI Sales Engine. Anyone reading it should be able to understand exactly how the platform works, what happens at every step, what decisions the system makes at each point, and how a visitor's compute bottleneck becomes a qualified commercial conversation.</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3b82f6" w:space="4" w:sz="6" w:val="single"/>
        </w:pBdr>
        <w:spacing w:after="200" w:before="480" w:lineRule="auto"/>
        <w:rPr/>
      </w:pPr>
      <w:r w:rsidDel="00000000" w:rsidR="00000000" w:rsidRPr="00000000">
        <w:rPr>
          <w:rFonts w:ascii="Arial" w:cs="Arial" w:eastAsia="Arial" w:hAnsi="Arial"/>
          <w:b w:val="1"/>
          <w:bCs w:val="1"/>
          <w:color w:val="1e3a5f"/>
          <w:sz w:val="36"/>
          <w:szCs w:val="36"/>
          <w:rtl w:val="0"/>
        </w:rPr>
        <w:t xml:space="preserve">Table of Contents</w:t>
      </w:r>
      <w:r w:rsidDel="00000000" w:rsidR="00000000" w:rsidRPr="00000000">
        <w:rPr>
          <w:rtl w:val="0"/>
        </w:rPr>
      </w:r>
    </w:p>
    <w:sdt>
      <w:sdtPr>
        <w:id w:val="-1257606148"/>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sdt>
      <w:sdtPr>
        <w:id w:val="1831728000"/>
        <w:docPartObj>
          <w:docPartGallery w:val="Table of Contents"/>
          <w:docPartUnique w:val="1"/>
        </w:docPartObj>
      </w:sdtPr>
      <w:sdtContent>
        <w:p w:rsidR="00000000" w:rsidDel="00000000" w:rsidP="00000000" w:rsidRDefault="00000000" w:rsidRPr="00000000" w14:paraId="0000001B">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  The Mission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  The Commercial Products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  The Technology Foundation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  The Commercial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1.5  IWL's Role as Online Sales Agency</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1.6  MVP Definition &amp; Success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Governing Architecture Principle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The Four-Layer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2.3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2.4  Knowledge Core — The Brain of the System</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2.4.1  Pinecone Namespace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2.4.2  Namespace Map</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2.4.3  Ingestion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2.4.4  What Benjamin Must Deliver Before Safe Launch</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The Governing Experience Principle</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The Emotional Sequence</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Homepage Section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3.4  Hero Section Copy</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3.5  Compute Bottleneck Review Surface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3.6  The Visitor Rooms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4.1  Immediate Response Requirement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4.2  AI Concierge Opening Message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4.3  Qualification Questions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5.1  Product Routing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5.2  License Pathway Routing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5.3  Visitor Segment to Product Route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6.1  Scoring Formula</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6.2  Lead Tier Classification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6.3  AI Internal Lead Summary Format</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7.1  Result Page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7.2  Result Page Sections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7.3  Content Block Library</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8.1  Required CRM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8.2  Dashboard Filter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8.3  Dashboard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8.4  Analytics Tracking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9.1  Visitor-Facing Team Names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9.2  Tier 1 Strategic Lead Response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9.3  Tier 2 Qualified Lead Response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9.4  First Meeting Agenda (30–45 minutes)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9.5  Follow-Up Email Template</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9.6  Exclusive Pathway Approval Checklist</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10.1  Package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10.2  Staged Disclosure Model for Paid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11.1  Disclosure Classification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11.2  AI Response Restrictions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11.3  Proof Boundary Classification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11.4  NDA Warning Placement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12.1  Purpose of the Success Team</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12.2  Full Commercial Lifecycle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12.3  Success Team Key Outputs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12.4  Contract Support Documents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12.5  Success Team Metrics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13.1  Non-Exclusive Conversion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13.2  Exclusive Conversion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13.3  Private MVP Launch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13.4  Target Invitee Categories for Private Launch</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14.1  Core Design Aesthetic</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14.2  Color System</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14.3  Typography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14.4  Required Visual Motifs</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14.5  Explicitly Prohibited Visual Elements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14.6  Design Reference 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15.1  AI Sales Engine Team</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15.2  Approval Authority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15.3  48-Hour Feedback Rule</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16.1  Platform Risk Register</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A — Platform Success Metrics</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B — Approved ALPHA Core Language Reference</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C — Data Room Folder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D — ROI Formula for Customer Discussions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Appendix E — Document Version Control</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40"/>
                <w:szCs w:val="40"/>
                <w:rtl w:val="0"/>
              </w:rPr>
              <w:t xml:space="preserve">01</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066">
            <w:pPr>
              <w:spacing w:after="20" w:before="0" w:lineRule="auto"/>
              <w:rPr/>
            </w:pPr>
            <w:r w:rsidDel="00000000" w:rsidR="00000000" w:rsidRPr="00000000">
              <w:rPr>
                <w:rFonts w:ascii="Arial" w:cs="Arial" w:eastAsia="Arial" w:hAnsi="Arial"/>
                <w:b w:val="1"/>
                <w:bCs w:val="1"/>
                <w:color w:val="ffffff"/>
                <w:sz w:val="32"/>
                <w:szCs w:val="32"/>
                <w:rtl w:val="0"/>
              </w:rPr>
              <w:t xml:space="preserve">Strategic Context &amp; Project Overview</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60a5fa"/>
                <w:sz w:val="20"/>
                <w:szCs w:val="20"/>
                <w:rtl w:val="0"/>
              </w:rPr>
              <w:t xml:space="preserve">Why this platform exists and what it must achieve</w:t>
            </w:r>
            <w:r w:rsidDel="00000000" w:rsidR="00000000" w:rsidRPr="00000000">
              <w:rPr>
                <w:rtl w:val="0"/>
              </w:rPr>
            </w:r>
          </w:p>
        </w:tc>
      </w:tr>
    </w:tbl>
    <w:p w:rsidR="00000000" w:rsidDel="00000000" w:rsidP="00000000" w:rsidRDefault="00000000" w:rsidRPr="00000000" w14:paraId="00000068">
      <w:pPr>
        <w:spacing w:after="80" w:before="200" w:lineRule="auto"/>
        <w:rPr/>
      </w:pPr>
      <w:r w:rsidDel="00000000" w:rsidR="00000000" w:rsidRPr="00000000">
        <w:rPr>
          <w:rtl w:val="0"/>
        </w:rPr>
      </w:r>
    </w:p>
    <w:p w:rsidR="00000000" w:rsidDel="00000000" w:rsidP="00000000" w:rsidRDefault="00000000" w:rsidRPr="00000000" w14:paraId="00000069">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  The Mission</w:t>
      </w:r>
      <w:r w:rsidDel="00000000" w:rsidR="00000000" w:rsidRPr="00000000">
        <w:rPr>
          <w:rtl w:val="0"/>
        </w:rPr>
      </w:r>
    </w:p>
    <w:p w:rsidR="00000000" w:rsidDel="00000000" w:rsidP="00000000" w:rsidRDefault="00000000" w:rsidRPr="00000000" w14:paraId="0000006A">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itriX AI Sales Engine is not a corporate website. It is the first operating layer of an AI-powered sales platform built to convert a serious visitor's compute bottleneck into a confidential commercial conversation. It is the front door through which all iTrix commercial relationships begin.</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tbl>
      <w:tblPr>
        <w:tblStyle w:val="Table3"/>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CORE THESIS</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i w:val="1"/>
                <w:iCs w:val="1"/>
                <w:color w:val="1e293b"/>
                <w:sz w:val="21"/>
                <w:szCs w:val="21"/>
                <w:rtl w:val="0"/>
              </w:rPr>
              <w:t xml:space="preserve">Do not scale inefficient computation. Make computation worth scaling first. — This single statement governs the homepage, all AI responses, product routing, and every CTA on the platform.</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  The Commercial Products</w:t>
      </w:r>
      <w:r w:rsidDel="00000000" w:rsidR="00000000" w:rsidRPr="00000000">
        <w:rPr>
          <w:rtl w:val="0"/>
        </w:rPr>
      </w:r>
    </w:p>
    <w:p w:rsidR="00000000" w:rsidDel="00000000" w:rsidP="00000000" w:rsidRDefault="00000000" w:rsidRPr="00000000" w14:paraId="00000070">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platform sells two complementary products through a license-out model:</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tbl>
      <w:tblPr>
        <w:tblStyle w:val="Table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3200"/>
        <w:gridCol w:w="2000"/>
        <w:gridCol w:w="2760"/>
        <w:tblGridChange w:id="0">
          <w:tblGrid>
            <w:gridCol w:w="1400"/>
            <w:gridCol w:w="3200"/>
            <w:gridCol w:w="2000"/>
            <w:gridCol w:w="2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1"/>
                <w:szCs w:val="21"/>
                <w:rtl w:val="0"/>
              </w:rPr>
              <w:t xml:space="preserve">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1"/>
                <w:szCs w:val="21"/>
                <w:rtl w:val="0"/>
              </w:rPr>
              <w:t xml:space="preserve">Sales Entry Point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1"/>
                <w:szCs w:val="21"/>
                <w:rtl w:val="0"/>
              </w:rPr>
              <w:t xml:space="preserve">Primary Buyers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1"/>
                <w:szCs w:val="21"/>
                <w:rtl w:val="0"/>
              </w:rPr>
              <w:t xml:space="preserve">Representation-layer technology. Rewrites mathematically structured workloads before they reach compilers, solvers, kernels, or hardware.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21"/>
                <w:szCs w:val="21"/>
                <w:rtl w:val="0"/>
              </w:rPr>
              <w:t xml:space="preserve">Always introduced first. Lower friction, software-side.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1"/>
                <w:szCs w:val="21"/>
                <w:rtl w:val="0"/>
              </w:rPr>
              <w:t xml:space="preserve">Strategy execs, platform owners, investors, HPC/CAE leaders, cloud/hyperscaler leaders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1"/>
                <w:szCs w:val="21"/>
                <w:rtl w:val="0"/>
              </w:rPr>
              <w:t xml:space="preserve">Execution engine. Executes rewritten workloads through real-block solver paths, table-free index-ordered algebraic execution, quantized integer-transfer dynamics, and hardware backend adapters.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1"/>
                <w:szCs w:val="21"/>
                <w:rtl w:val="0"/>
              </w:rPr>
              <w:t xml:space="preserve">Introduced only when hardware / runtime / chip / edge relevance is confirmed.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21"/>
                <w:szCs w:val="21"/>
                <w:rtl w:val="0"/>
              </w:rPr>
              <w:t xml:space="preserve">SDK/runtime teams, compiler engineers, chip architects, cloud infra teams, edge AI teams</w:t>
            </w:r>
            <w:r w:rsidDel="00000000" w:rsidR="00000000" w:rsidRPr="00000000">
              <w:rPr>
                <w:rtl w:val="0"/>
              </w:rPr>
            </w:r>
          </w:p>
        </w:tc>
      </w:tr>
    </w:tbl>
    <w:p w:rsidR="00000000" w:rsidDel="00000000" w:rsidP="00000000" w:rsidRDefault="00000000" w:rsidRPr="00000000" w14:paraId="0000007E">
      <w:pPr>
        <w:spacing w:after="80" w:before="80" w:lineRule="auto"/>
        <w:rPr/>
      </w:pPr>
      <w:r w:rsidDel="00000000" w:rsidR="00000000" w:rsidRPr="00000000">
        <w:rPr>
          <w:rtl w:val="0"/>
        </w:rPr>
      </w:r>
    </w:p>
    <w:tbl>
      <w:tblPr>
        <w:tblStyle w:val="Table5"/>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LANGUAGE RULE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i w:val="1"/>
                <w:iCs w:val="1"/>
                <w:color w:val="1e293b"/>
                <w:sz w:val="21"/>
                <w:szCs w:val="21"/>
                <w:rtl w:val="0"/>
              </w:rPr>
              <w:t xml:space="preserve">Never say 'lookup-table execution' for ALPHA Core. Always say 'table-free index-ordered algebraic execution'. This is a hard rule enforced in the system prompt.</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  The Technology Foundation</w:t>
      </w:r>
      <w:r w:rsidDel="00000000" w:rsidR="00000000" w:rsidRPr="00000000">
        <w:rPr>
          <w:rtl w:val="0"/>
        </w:rPr>
      </w:r>
    </w:p>
    <w:p w:rsidR="00000000" w:rsidDel="00000000" w:rsidP="00000000" w:rsidRDefault="00000000" w:rsidRPr="00000000" w14:paraId="00000083">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platform's AI responses must reflect deep understanding of four technical pillars: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AXIOM — Algebraic Extension by Index-Ordered Multiplication: table-free framework for complex, quaternionic, tensor-valued, and higher-dimensional algebra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 — Conjugation-Real Embedding: converts complex/tensor-valued linear algebra into real block operators preserving all mathematical invariants (proven in Park Junhu's SNU Master's Thesis, February 2026)</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FQNM — Fast Quantised Numerical Method: integer-state conservative dynamics via antisymmetric flux transfer, exact discrete conservation by construction (proven in arXiv:2604.06947v1, April 2026)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Boundary-Aware Execution: treats data movement, layout transitions, and memory crossings as first-class optimization variables</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  The Commercial Model</w:t>
      </w:r>
      <w:r w:rsidDel="00000000" w:rsidR="00000000" w:rsidRPr="00000000">
        <w:rPr>
          <w:rtl w:val="0"/>
        </w:rPr>
      </w:r>
    </w:p>
    <w:p w:rsidR="00000000" w:rsidDel="00000000" w:rsidP="00000000" w:rsidRDefault="00000000" w:rsidRPr="00000000" w14:paraId="0000008A">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iTrix sells through a license-out model with two pathways:</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tbl>
      <w:tblPr>
        <w:tblStyle w:val="Table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1"/>
                <w:szCs w:val="21"/>
                <w:rtl w:val="0"/>
              </w:rPr>
              <w:t xml:space="preserve">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1"/>
                <w:szCs w:val="21"/>
                <w:rtl w:val="0"/>
              </w:rPr>
              <w:t xml:space="preserve">Commercial Flow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21"/>
                <w:szCs w:val="21"/>
                <w:rtl w:val="0"/>
              </w:rPr>
              <w:t xml:space="preserve">Non-Exclusive (Default)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21"/>
                <w:szCs w:val="21"/>
                <w:rtl w:val="0"/>
              </w:rPr>
              <w:t xml:space="preserve">Broad adoption across multiple partners in the same industry. The standard 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color w:val="1a1a2e"/>
                <w:sz w:val="21"/>
                <w:szCs w:val="21"/>
                <w:rtl w:val="0"/>
              </w:rPr>
              <w:t xml:space="preserve">Website → Confidential Meeting → NDA → Paid Evaluation → Paid PoC → Technical Milestone → Integration Milestone → Non-Exclusive Commercial License → Annual Minimum Guarantee → Usage Royalty → Expansion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21"/>
                <w:szCs w:val="21"/>
                <w:rtl w:val="0"/>
              </w:rPr>
              <w:t xml:space="preserve">Exclusive (Premium)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21"/>
                <w:szCs w:val="21"/>
                <w:rtl w:val="0"/>
              </w:rPr>
              <w:t xml:space="preserve">Reserved rights in a defined field, territory, product category, or deployment scope. Subject to strict guardrails — must be narrow, time-bound, milestone-bound, with minimum guarantees.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color w:val="1a1a2e"/>
                <w:sz w:val="21"/>
                <w:szCs w:val="21"/>
                <w:rtl w:val="0"/>
              </w:rPr>
              <w:t xml:space="preserve">Website → Strategic Qualification → NDA → Paid Evaluation → Paid PoC → Technical Milestone → Exclusive Term Sheet → Exclusivity Premium → Integration Milestone → Exclusive Commercial License → Minimum Annual Guarantee → Deployment Royalty → Expansion/JV/Acquisition Option</w:t>
            </w:r>
            <w:r w:rsidDel="00000000" w:rsidR="00000000" w:rsidRPr="00000000">
              <w:rPr>
                <w:rtl w:val="0"/>
              </w:rPr>
            </w:r>
          </w:p>
        </w:tc>
      </w:tr>
    </w:tbl>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1.5  IWL's Role as Online Sales Agency</w:t>
      </w:r>
      <w:r w:rsidDel="00000000" w:rsidR="00000000" w:rsidRPr="00000000">
        <w:rPr>
          <w:rtl w:val="0"/>
        </w:rPr>
      </w:r>
    </w:p>
    <w:p w:rsidR="00000000" w:rsidDel="00000000" w:rsidP="00000000" w:rsidRDefault="00000000" w:rsidRPr="00000000" w14:paraId="00000097">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IWL Partners operates iTrix's online sales channel. IWL can: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Operate online customer entry points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Manage AI concierge quality and content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Manage CRM and lead qualification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Generate and improve follow-up materials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Connect qualified leads to offline sales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Maintain monthly performance reporting</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IWL CANNOT independently: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Sign contracts on behalf of iTrix</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 final pricing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Promise technical performance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Grant licenses or make legal representations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Disclose confidential technical proof beyond approved boundaries</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1.6  MVP Definition &amp; Success Criteria</w:t>
      </w:r>
      <w:r w:rsidDel="00000000" w:rsidR="00000000" w:rsidRPr="00000000">
        <w:rPr>
          <w:rtl w:val="0"/>
        </w:rPr>
      </w:r>
    </w:p>
    <w:p w:rsidR="00000000" w:rsidDel="00000000" w:rsidP="00000000" w:rsidRDefault="00000000" w:rsidRPr="00000000" w14:paraId="000000A7">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July 31 MVP is successful when: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Homepage communicates the core thesis clearly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Visitor can describe compute bottleneck in non-confidential terms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Website responds immediately without long pause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Qualification flow works end-to-end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System routes visitor to ALPHA Compute, ALPHA Core, or Both</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System recommends Non-Exclusive, Exclusive, or Strategic pathway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Personalized ALPHA result page is generated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Lead score and lead tier are calculated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CRM record is created for every submission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Human follow-up owner is assigned</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1 and Tier 2 response rules are operational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 warning appears before any sensitive detail collection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Paid evaluation packages are clearly defined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Exclusive pathway requires executive approval checklist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visible concierge, avatar, robot, or game-like character appears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experience feels premium, scientific, strategic, minimal, and trustworthy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IWL can begin online sales agency operation in August</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tbl>
      <w:tblPr>
        <w:tblStyle w:val="Table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40"/>
                <w:szCs w:val="40"/>
                <w:rtl w:val="0"/>
              </w:rPr>
              <w:t xml:space="preserve">02</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0BC">
            <w:pPr>
              <w:spacing w:after="20" w:before="0" w:lineRule="auto"/>
              <w:rPr/>
            </w:pPr>
            <w:r w:rsidDel="00000000" w:rsidR="00000000" w:rsidRPr="00000000">
              <w:rPr>
                <w:rFonts w:ascii="Arial" w:cs="Arial" w:eastAsia="Arial" w:hAnsi="Arial"/>
                <w:b w:val="1"/>
                <w:bCs w:val="1"/>
                <w:color w:val="ffffff"/>
                <w:sz w:val="32"/>
                <w:szCs w:val="32"/>
                <w:rtl w:val="0"/>
              </w:rPr>
              <w:t xml:space="preserve">System Architecture Overview</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60a5fa"/>
                <w:sz w:val="20"/>
                <w:szCs w:val="20"/>
                <w:rtl w:val="0"/>
              </w:rPr>
              <w:t xml:space="preserve">The four-layer AI architecture and technology stack</w:t>
            </w:r>
            <w:r w:rsidDel="00000000" w:rsidR="00000000" w:rsidRPr="00000000">
              <w:rPr>
                <w:rtl w:val="0"/>
              </w:rPr>
            </w:r>
          </w:p>
        </w:tc>
      </w:tr>
    </w:tbl>
    <w:p w:rsidR="00000000" w:rsidDel="00000000" w:rsidP="00000000" w:rsidRDefault="00000000" w:rsidRPr="00000000" w14:paraId="000000BE">
      <w:pPr>
        <w:spacing w:after="80" w:before="200" w:lineRule="auto"/>
        <w:rPr/>
      </w:pPr>
      <w:r w:rsidDel="00000000" w:rsidR="00000000" w:rsidRPr="00000000">
        <w:rPr>
          <w:rtl w:val="0"/>
        </w:rPr>
      </w:r>
    </w:p>
    <w:p w:rsidR="00000000" w:rsidDel="00000000" w:rsidP="00000000" w:rsidRDefault="00000000" w:rsidRPr="00000000" w14:paraId="000000B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2.1  Governing Architecture Principle</w:t>
      </w:r>
      <w:r w:rsidDel="00000000" w:rsidR="00000000" w:rsidRPr="00000000">
        <w:rPr>
          <w:rtl w:val="0"/>
        </w:rPr>
      </w:r>
    </w:p>
    <w:p w:rsidR="00000000" w:rsidDel="00000000" w:rsidP="00000000" w:rsidRDefault="00000000" w:rsidRPr="00000000" w14:paraId="000000C0">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platform uses a four-layer architecture designed around one principle: accuracy beats fluency. A fluent but inaccurate AI answer is dangerous for iTrix. Every AI response must trace back to approved Knowledge Core content.</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tbl>
      <w:tblPr>
        <w:tblStyle w:val="Table8"/>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CRITICAL RULE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i w:val="1"/>
                <w:iCs w:val="1"/>
                <w:color w:val="1e293b"/>
                <w:sz w:val="21"/>
                <w:szCs w:val="21"/>
                <w:rtl w:val="0"/>
              </w:rPr>
              <w:t xml:space="preserve">No visible concierge. Intelligence through behavior. The website must not show a chatbot interface, a visible AI character, or a popup chat bubble. Intelligence is demonstrated through immediate response, thoughtful prompt design, problem mirroring, structural diagnosis, accurate routing, and timely human follow-up.</w:t>
            </w:r>
            <w:r w:rsidDel="00000000" w:rsidR="00000000" w:rsidRPr="00000000">
              <w:rPr>
                <w:rtl w:val="0"/>
              </w:rPr>
            </w:r>
          </w:p>
        </w:tc>
      </w:tr>
    </w:tbl>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2.2  The Four-Layer Architecture</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tbl>
      <w:tblPr>
        <w:tblStyle w:val="Table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700"/>
        <w:gridCol w:w="1400"/>
        <w:gridCol w:w="1800"/>
        <w:gridCol w:w="2900"/>
        <w:gridCol w:w="2560"/>
        <w:tblGridChange w:id="0">
          <w:tblGrid>
            <w:gridCol w:w="700"/>
            <w:gridCol w:w="1400"/>
            <w:gridCol w:w="1800"/>
            <w:gridCol w:w="2900"/>
            <w:gridCol w:w="2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1"/>
                <w:szCs w:val="21"/>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1"/>
                <w:szCs w:val="21"/>
                <w:rtl w:val="0"/>
              </w:rPr>
              <w:t xml:space="preserve">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1"/>
                <w:szCs w:val="21"/>
                <w:rtl w:val="0"/>
              </w:rPr>
              <w:t xml:space="preserve">Technology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1"/>
                <w:szCs w:val="21"/>
                <w:rtl w:val="0"/>
              </w:rPr>
              <w:t xml:space="preserve">AI Involvement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1"/>
                <w:szCs w:val="21"/>
                <w:rtl w:val="0"/>
              </w:rPr>
              <w:t xml:space="preserve">Layer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1"/>
                <w:szCs w:val="21"/>
                <w:rtl w:val="0"/>
              </w:rPr>
              <w:t xml:space="preserve">Structured Intake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1"/>
                <w:szCs w:val="21"/>
                <w:rtl w:val="0"/>
              </w:rPr>
              <w:t xml:space="preserve">Next.js frontend + Django/Node.js backend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1"/>
                <w:szCs w:val="21"/>
                <w:rtl w:val="0"/>
              </w:rPr>
              <w:t xml:space="preserve">Qualification questions, product routing, license pathway routing, lead scoring. Deterministic rule-based logic.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1"/>
                <w:szCs w:val="21"/>
                <w:rtl w:val="0"/>
              </w:rPr>
              <w:t xml:space="preserve">NO — pure if/else logic. No LLM involvement. Protects against hallucination at critical decision points.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1"/>
                <w:szCs w:val="21"/>
                <w:rtl w:val="0"/>
              </w:rPr>
              <w:t xml:space="preserve">Layer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21"/>
                <w:szCs w:val="21"/>
                <w:rtl w:val="0"/>
              </w:rPr>
              <w:t xml:space="preserve">RAG Retrieval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21"/>
                <w:szCs w:val="21"/>
                <w:rtl w:val="0"/>
              </w:rPr>
              <w:t xml:space="preserve">Pinecone vector DB + LangChain/custom retrieval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21"/>
                <w:szCs w:val="21"/>
                <w:rtl w:val="0"/>
              </w:rPr>
              <w:t xml:space="preserve">Retrieves relevant approved Knowledge Core content based on visitor input and disclosure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21"/>
                <w:szCs w:val="21"/>
                <w:rtl w:val="0"/>
              </w:rPr>
              <w:t xml:space="preserve">YES — retrieval only. No generation. Output is approved chunks with metadata.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2e"/>
                <w:sz w:val="21"/>
                <w:szCs w:val="21"/>
                <w:rtl w:val="0"/>
              </w:rPr>
              <w:t xml:space="preserve">Layer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1"/>
                <w:szCs w:val="21"/>
                <w:rtl w:val="0"/>
              </w:rPr>
              <w:t xml:space="preserve">LLM Personalization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a1a2e"/>
                <w:sz w:val="21"/>
                <w:szCs w:val="21"/>
                <w:rtl w:val="0"/>
              </w:rPr>
              <w:t xml:space="preserve">Claude Sonnet (Anthropic API) with strict system prompt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2e"/>
                <w:sz w:val="21"/>
                <w:szCs w:val="21"/>
                <w:rtl w:val="0"/>
              </w:rPr>
              <w:t xml:space="preserve">Assembles retrieved chunks into personalized language. Problem mirroring, structural diagnosis, ALPHA fit narrative.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a1a2e"/>
                <w:sz w:val="21"/>
                <w:szCs w:val="21"/>
                <w:rtl w:val="0"/>
              </w:rPr>
              <w:t xml:space="preserve">YES — language assembly and personalization only. Cannot generate technical claims beyond retrieved content.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2e"/>
                <w:sz w:val="21"/>
                <w:szCs w:val="21"/>
                <w:rtl w:val="0"/>
              </w:rPr>
              <w:t xml:space="preserve">Layer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2e"/>
                <w:sz w:val="21"/>
                <w:szCs w:val="21"/>
                <w:rtl w:val="0"/>
              </w:rPr>
              <w:t xml:space="preserve">Human Review Gate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1"/>
                <w:szCs w:val="21"/>
                <w:rtl w:val="0"/>
              </w:rPr>
              <w:t xml:space="preserve">Dashboard + email workflow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2e"/>
                <w:sz w:val="21"/>
                <w:szCs w:val="21"/>
                <w:rtl w:val="0"/>
              </w:rPr>
              <w:t xml:space="preserve">For Tier 1 and Tier 2 leads, human concierge reviews AI-generated output before any sensitive technical content is delivered.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21"/>
                <w:szCs w:val="21"/>
                <w:rtl w:val="0"/>
              </w:rPr>
              <w:t xml:space="preserve">AI drafts, human approves and sends.</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2.3  Technology Stack</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tbl>
      <w:tblPr>
        <w:tblStyle w:val="Table1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1"/>
                <w:szCs w:val="21"/>
                <w:rtl w:val="0"/>
              </w:rPr>
              <w:t xml:space="preserve">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1"/>
                <w:szCs w:val="21"/>
                <w:rtl w:val="0"/>
              </w:rPr>
              <w:t xml:space="preserve">Tool / 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1"/>
                <w:szCs w:val="21"/>
                <w:rtl w:val="0"/>
              </w:rPr>
              <w:t xml:space="preserve">Justification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21"/>
                <w:szCs w:val="21"/>
                <w:rtl w:val="0"/>
              </w:rPr>
              <w:t xml:space="preserve">LLM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21"/>
                <w:szCs w:val="21"/>
                <w:rtl w:val="0"/>
              </w:rPr>
              <w:t xml:space="preserve">Claude Sonnet — Anthropic API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21"/>
                <w:szCs w:val="21"/>
                <w:rtl w:val="0"/>
              </w:rPr>
              <w:t xml:space="preserve">Premium, precise, technically credible tone. Strong at following strict system prompts. Stays within defined knowledge boundaries.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21"/>
                <w:szCs w:val="21"/>
                <w:rtl w:val="0"/>
              </w:rPr>
              <w:t xml:space="preserve">Vector Database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2e"/>
                <w:sz w:val="21"/>
                <w:szCs w:val="21"/>
                <w:rtl w:val="0"/>
              </w:rPr>
              <w:t xml:space="preserve">Pinecone (multi-namespace)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2e"/>
                <w:sz w:val="21"/>
                <w:szCs w:val="21"/>
                <w:rtl w:val="0"/>
              </w:rPr>
              <w:t xml:space="preserve">Same architecture used successfully for Chakancha RAG system. Supports namespace separation and metadata filtering for disclosure control.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2e"/>
                <w:sz w:val="21"/>
                <w:szCs w:val="21"/>
                <w:rtl w:val="0"/>
              </w:rPr>
              <w:t xml:space="preserve">Embedding 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a1a2e"/>
                <w:sz w:val="21"/>
                <w:szCs w:val="21"/>
                <w:rtl w:val="0"/>
              </w:rPr>
              <w:t xml:space="preserve">OpenAI text-embedding-3-small or Cohere embed-v3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2e"/>
                <w:sz w:val="21"/>
                <w:szCs w:val="21"/>
                <w:rtl w:val="0"/>
              </w:rPr>
              <w:t xml:space="preserve">High quality semantic retrieval for technical content.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a1a2e"/>
                <w:sz w:val="21"/>
                <w:szCs w:val="21"/>
                <w:rtl w:val="0"/>
              </w:rPr>
              <w:t xml:space="preserve">RAG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2e"/>
                <w:sz w:val="21"/>
                <w:szCs w:val="21"/>
                <w:rtl w:val="0"/>
              </w:rPr>
              <w:t xml:space="preserve">LangChain or custom Python retrieval 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a1a2e"/>
                <w:sz w:val="21"/>
                <w:szCs w:val="21"/>
                <w:rtl w:val="0"/>
              </w:rPr>
              <w:t xml:space="preserve">Feeds only approved Knowledge Core chunks to the LLM.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a1a2e"/>
                <w:sz w:val="21"/>
                <w:szCs w:val="21"/>
                <w:rtl w:val="0"/>
              </w:rPr>
              <w:t xml:space="preserve">Frontend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a1a2e"/>
                <w:sz w:val="21"/>
                <w:szCs w:val="21"/>
                <w:rtl w:val="0"/>
              </w:rPr>
              <w:t xml:space="preserve">Next.js (App Router)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2e"/>
                <w:sz w:val="21"/>
                <w:szCs w:val="21"/>
                <w:rtl w:val="0"/>
              </w:rPr>
              <w:t xml:space="preserve">Consistent with existing GPS Lab stack. Server-side rendering for performance. App Router for dynamic routing.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a1a2e"/>
                <w:sz w:val="21"/>
                <w:szCs w:val="21"/>
                <w:rtl w:val="0"/>
              </w:rPr>
              <w:t xml:space="preserve">Backend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2e"/>
                <w:sz w:val="21"/>
                <w:szCs w:val="21"/>
                <w:rtl w:val="0"/>
              </w:rPr>
              <w:t xml:space="preserve">Django (Python)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a1a2e"/>
                <w:sz w:val="21"/>
                <w:szCs w:val="21"/>
                <w:rtl w:val="0"/>
              </w:rPr>
              <w:t xml:space="preserve">Handles routing logic, scoring formula, CRM capture, webhook triggers. Consistent with existing GPS Lab stack.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2e"/>
                <w:sz w:val="21"/>
                <w:szCs w:val="21"/>
                <w:rtl w:val="0"/>
              </w:rPr>
              <w:t xml:space="preserve">CRM / Dashboard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color w:val="1a1a2e"/>
                <w:sz w:val="21"/>
                <w:szCs w:val="21"/>
                <w:rtl w:val="0"/>
              </w:rPr>
              <w:t xml:space="preserve">Airtable (MVP) → HubSpot (Scale)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2e"/>
                <w:sz w:val="21"/>
                <w:szCs w:val="21"/>
                <w:rtl w:val="0"/>
              </w:rPr>
              <w:t xml:space="preserve">Airtable recommended by PRD for MVP speed. Webhook connects form submissions. Migrate to HubSpot as volume grows.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a1a2e"/>
                <w:sz w:val="21"/>
                <w:szCs w:val="21"/>
                <w:rtl w:val="0"/>
              </w:rPr>
              <w:t xml:space="preserve">Email Delivery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a1a2e"/>
                <w:sz w:val="21"/>
                <w:szCs w:val="21"/>
                <w:rtl w:val="0"/>
              </w:rPr>
              <w:t xml:space="preserve">Resend or SendGrid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a1a2e"/>
                <w:sz w:val="21"/>
                <w:szCs w:val="21"/>
                <w:rtl w:val="0"/>
              </w:rPr>
              <w:t xml:space="preserve">Pre-approved template blocks populated dynamically from RAG output. Delivers personalized briefing documents.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a1a2e"/>
                <w:sz w:val="21"/>
                <w:szCs w:val="21"/>
                <w:rtl w:val="0"/>
              </w:rPr>
              <w:t xml:space="preserve">Scheduling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a1a2e"/>
                <w:sz w:val="21"/>
                <w:szCs w:val="21"/>
                <w:rtl w:val="0"/>
              </w:rPr>
              <w:t xml:space="preserve">Calendly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2e"/>
                <w:sz w:val="21"/>
                <w:szCs w:val="21"/>
                <w:rtl w:val="0"/>
              </w:rPr>
              <w:t xml:space="preserve">Meeting booking for Tier 1 and Tier 2 leads.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a1a2e"/>
                <w:sz w:val="21"/>
                <w:szCs w:val="21"/>
                <w:rtl w:val="0"/>
              </w:rPr>
              <w:t xml:space="preserve">Data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21"/>
                <w:szCs w:val="21"/>
                <w:rtl w:val="0"/>
              </w:rPr>
              <w:t xml:space="preserve">Google Drive / Notion / DocSend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2e"/>
                <w:sz w:val="21"/>
                <w:szCs w:val="21"/>
                <w:rtl w:val="0"/>
              </w:rPr>
              <w:t xml:space="preserve">Staged access for NDA-gated content. Folder access controlled by disclosure level.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21"/>
                <w:szCs w:val="21"/>
                <w:rtl w:val="0"/>
              </w:rPr>
              <w:t xml:space="preserve">Analytics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2e"/>
                <w:sz w:val="21"/>
                <w:szCs w:val="21"/>
                <w:rtl w:val="0"/>
              </w:rPr>
              <w:t xml:space="preserve">PostHog or Mixpanel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21"/>
                <w:szCs w:val="21"/>
                <w:rtl w:val="0"/>
              </w:rPr>
              <w:t xml:space="preserve">Tracks prompt submissions, CTA clicks, email captures, lead score distribution.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21"/>
                <w:szCs w:val="21"/>
                <w:rtl w:val="0"/>
              </w:rPr>
              <w:t xml:space="preserve">Hosting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1a1a2e"/>
                <w:sz w:val="21"/>
                <w:szCs w:val="21"/>
                <w:rtl w:val="0"/>
              </w:rPr>
              <w:t xml:space="preserve">Railway</w:t>
            </w:r>
            <w:r w:rsidDel="00000000" w:rsidR="00000000" w:rsidRPr="00000000">
              <w:rPr>
                <w:rFonts w:ascii="Arial" w:cs="Arial" w:eastAsia="Arial" w:hAnsi="Arial"/>
                <w:color w:val="1a1a2e"/>
                <w:sz w:val="21"/>
                <w:szCs w:val="21"/>
                <w:rtl w:val="0"/>
              </w:rPr>
              <w:t xml:space="preserve"> (Frontend) + (Backend)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2e"/>
                <w:sz w:val="21"/>
                <w:szCs w:val="21"/>
                <w:rtl w:val="0"/>
              </w:rPr>
              <w:t xml:space="preserve">Consistent with existing deployment pattern.</w:t>
            </w:r>
            <w:r w:rsidDel="00000000" w:rsidR="00000000" w:rsidRPr="00000000">
              <w:rPr>
                <w:rtl w:val="0"/>
              </w:rPr>
            </w:r>
          </w:p>
        </w:tc>
      </w:tr>
    </w:tbl>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2.4  Knowledge Core — The Brain of the System</w:t>
      </w:r>
      <w:r w:rsidDel="00000000" w:rsidR="00000000" w:rsidRPr="00000000">
        <w:rPr>
          <w:rtl w:val="0"/>
        </w:rPr>
      </w:r>
    </w:p>
    <w:p w:rsidR="00000000" w:rsidDel="00000000" w:rsidP="00000000" w:rsidRDefault="00000000" w:rsidRPr="00000000" w14:paraId="0000010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Knowledge Core is the single approved source of truth for all AI responses. Benjamin owns its construction. The AI Sales Engine cannot be safely launched without Knowledge Core v1.</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tl w:val="0"/>
        </w:rPr>
      </w:r>
    </w:p>
    <w:p w:rsidR="00000000" w:rsidDel="00000000" w:rsidP="00000000" w:rsidRDefault="00000000" w:rsidRPr="00000000" w14:paraId="0000010E">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2.4.1  Pinecone Namespace Structure</w:t>
      </w:r>
      <w:r w:rsidDel="00000000" w:rsidR="00000000" w:rsidRPr="00000000">
        <w:rPr>
          <w:rtl w:val="0"/>
        </w:rPr>
      </w:r>
    </w:p>
    <w:p w:rsidR="00000000" w:rsidDel="00000000" w:rsidP="00000000" w:rsidRDefault="00000000" w:rsidRPr="00000000" w14:paraId="0000010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Documents are ingested as-is and chunked by section/heading structure. Each chunk carries mandatory metadata:</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r>
    </w:p>
    <w:tbl>
      <w:tblPr>
        <w:tblStyle w:val="Table11"/>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a5f3fc"/>
                <w:sz w:val="18"/>
                <w:szCs w:val="18"/>
                <w:rtl w:val="0"/>
              </w:rPr>
              <w:t xml:space="preserve">  "disclosure_level": "public",          // public | controlled_public | nda_only | internal_only | prohibited</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a5f3fc"/>
                <w:sz w:val="18"/>
                <w:szCs w:val="18"/>
                <w:rtl w:val="0"/>
              </w:rPr>
              <w:t xml:space="preserve">  "source_doc": "WP_Alpha_Compute_Core",  // source document identifier</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a5f3fc"/>
                <w:sz w:val="18"/>
                <w:szCs w:val="18"/>
                <w:rtl w:val="0"/>
              </w:rPr>
              <w:t xml:space="preserve">  "product": "ALPHA_Compute",             // ALPHA_Compute | ALPHA_Core | Both | General</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a5f3fc"/>
                <w:sz w:val="18"/>
                <w:szCs w:val="18"/>
                <w:rtl w:val="0"/>
              </w:rPr>
              <w:t xml:space="preserve">  "visitor_type": "technical",            // technical | strategic | investor | media | general</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a5f3fc"/>
                <w:sz w:val="18"/>
                <w:szCs w:val="18"/>
                <w:rtl w:val="0"/>
              </w:rPr>
              <w:t xml:space="preserve">  "namespace": "product_technology",      // see namespace map below</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a5f3fc"/>
                <w:sz w:val="18"/>
                <w:szCs w:val="18"/>
                <w:rtl w:val="0"/>
              </w:rPr>
              <w:t xml:space="preserve">  "chunk_id": "wp_alpha_001",             // unique chunk identifier</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a5f3fc"/>
                <w:sz w:val="18"/>
                <w:szCs w:val="18"/>
                <w:rtl w:val="0"/>
              </w:rPr>
              <w:t xml:space="preserve">  "approved_claim": true                  // whether chunk contains approved claims</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2.4.2  Namespace Map</w:t>
      </w: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tl w:val="0"/>
        </w:rPr>
      </w:r>
    </w:p>
    <w:tbl>
      <w:tblPr>
        <w:tblStyle w:val="Table1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1"/>
                <w:szCs w:val="21"/>
                <w:rtl w:val="0"/>
              </w:rPr>
              <w:t xml:space="preserve">Namespace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1"/>
                <w:szCs w:val="21"/>
                <w:rtl w:val="0"/>
              </w:rPr>
              <w:t xml:space="preserve">Documents Included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1"/>
                <w:szCs w:val="21"/>
                <w:rtl w:val="0"/>
              </w:rPr>
              <w:t xml:space="preserve">Disclosure Level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2e"/>
                <w:sz w:val="21"/>
                <w:szCs w:val="21"/>
                <w:rtl w:val="0"/>
              </w:rPr>
              <w:t xml:space="preserve">ns_brand_positioning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1"/>
                <w:szCs w:val="21"/>
                <w:rtl w:val="0"/>
              </w:rPr>
              <w:t xml:space="preserve">Brand Story (long + short), Brand Story of itriX (letter meanings), Website Building Guideline Book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a1a2e"/>
                <w:sz w:val="21"/>
                <w:szCs w:val="21"/>
                <w:rtl w:val="0"/>
              </w:rPr>
              <w:t xml:space="preserve">Public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21"/>
                <w:szCs w:val="21"/>
                <w:rtl w:val="0"/>
              </w:rPr>
              <w:t xml:space="preserve">ns_product_technology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a1a2e"/>
                <w:sz w:val="21"/>
                <w:szCs w:val="21"/>
                <w:rtl w:val="0"/>
              </w:rPr>
              <w:t xml:space="preserve">White Paper ALPHA Compute &amp; Core, FQNM arXiv paper, CRE Master's Thesis, TurboQuant vs FQNM Comparison Paper, Knowledge Core Input Request 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21"/>
                <w:szCs w:val="21"/>
                <w:rtl w:val="0"/>
              </w:rPr>
              <w:t xml:space="preserve">Mixed — Public summaries / NDA-Only technical details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21"/>
                <w:szCs w:val="21"/>
                <w:rtl w:val="0"/>
              </w:rPr>
              <w:t xml:space="preserve">ns_website_ux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2e"/>
                <w:sz w:val="21"/>
                <w:szCs w:val="21"/>
                <w:rtl w:val="0"/>
              </w:rPr>
              <w:t xml:space="preserve">Homepage Wireframe, UX &amp; Content Blueprint, Website Build Package, Website MVP PRD, Website Personas, Visitor Journey Map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a1a2e"/>
                <w:sz w:val="21"/>
                <w:szCs w:val="21"/>
                <w:rtl w:val="0"/>
              </w:rPr>
              <w:t xml:space="preserve">Internal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2e"/>
                <w:sz w:val="21"/>
                <w:szCs w:val="21"/>
                <w:rtl w:val="0"/>
              </w:rPr>
              <w:t xml:space="preserve">ns_sales_operations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a1a2e"/>
                <w:sz w:val="21"/>
                <w:szCs w:val="21"/>
                <w:rtl w:val="0"/>
              </w:rPr>
              <w:t xml:space="preserve">AI Sales Engine MVP Functional Specification, Compute Bottleneck Review Briefing Template, Execution Plan, Project Playbook, Kickoff Direction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21"/>
                <w:szCs w:val="21"/>
                <w:rtl w:val="0"/>
              </w:rPr>
              <w:t xml:space="preserve">Internal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a1a2e"/>
                <w:sz w:val="21"/>
                <w:szCs w:val="21"/>
                <w:rtl w:val="0"/>
              </w:rPr>
              <w:t xml:space="preserve">ns_disclosure_control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2e"/>
                <w:sz w:val="21"/>
                <w:szCs w:val="21"/>
                <w:rtl w:val="0"/>
              </w:rPr>
              <w:t xml:space="preserve">Prohibited claims list (Benjamin), NDA-only claims list (Benjamin), Approved claims list (Benjamin)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21"/>
                <w:szCs w:val="21"/>
                <w:rtl w:val="0"/>
              </w:rPr>
              <w:t xml:space="preserve">Internal — NEVER retrieved for visitor-facing responses</w:t>
            </w:r>
            <w:r w:rsidDel="00000000" w:rsidR="00000000" w:rsidRPr="00000000">
              <w:rPr>
                <w:rtl w:val="0"/>
              </w:rPr>
            </w:r>
          </w:p>
        </w:tc>
      </w:tr>
    </w:tbl>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2.4.3  Ingestion Pipeline</w:t>
      </w:r>
      <w:r w:rsidDel="00000000" w:rsidR="00000000" w:rsidRPr="00000000">
        <w:rPr>
          <w:rtl w:val="0"/>
        </w:rPr>
      </w:r>
    </w:p>
    <w:tbl>
      <w:tblPr>
        <w:tblStyle w:val="Table13"/>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a5f3fc"/>
                <w:sz w:val="18"/>
                <w:szCs w:val="18"/>
                <w:rtl w:val="0"/>
              </w:rPr>
              <w:t xml:space="preserve">Documents as-is (.docx, .pdf)</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Fira Mono" w:cs="Fira Mono" w:eastAsia="Fira Mono" w:hAnsi="Fira Mono"/>
                <w:color w:val="a5f3fc"/>
                <w:sz w:val="18"/>
                <w:szCs w:val="18"/>
                <w:rtl w:val="0"/>
              </w:rPr>
              <w:t xml:space="preserve">  → Chunking by section/heading structure (LangChain RecursiveTextSplitter)</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Fira Mono" w:cs="Fira Mono" w:eastAsia="Fira Mono" w:hAnsi="Fira Mono"/>
                <w:color w:val="a5f3fc"/>
                <w:sz w:val="18"/>
                <w:szCs w:val="18"/>
                <w:rtl w:val="0"/>
              </w:rPr>
              <w:t xml:space="preserve">  → Embedding (OpenAI text-embedding-3-small)</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Fira Mono" w:cs="Fira Mono" w:eastAsia="Fira Mono" w:hAnsi="Fira Mono"/>
                <w:color w:val="a5f3fc"/>
                <w:sz w:val="18"/>
                <w:szCs w:val="18"/>
                <w:rtl w:val="0"/>
              </w:rPr>
              <w:t xml:space="preserve">  → Pinecone upsert with namespace + disclosure metadata</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Fira Mono" w:cs="Fira Mono" w:eastAsia="Fira Mono" w:hAnsi="Fira Mono"/>
                <w:color w:val="a5f3fc"/>
                <w:sz w:val="18"/>
                <w:szCs w:val="18"/>
                <w:rtl w:val="0"/>
              </w:rPr>
              <w:t xml:space="preserve">  → Query at runtime with disclosure_level filter</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Fira Mono" w:cs="Fira Mono" w:eastAsia="Fira Mono" w:hAnsi="Fira Mono"/>
                <w:color w:val="a5f3fc"/>
                <w:sz w:val="18"/>
                <w:szCs w:val="18"/>
                <w:rtl w:val="0"/>
              </w:rPr>
              <w:t xml:space="preserve">  → Retrieved chunks fed to LLM system prompt</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Fira Mono" w:cs="Fira Mono" w:eastAsia="Fira Mono" w:hAnsi="Fira Mono"/>
                <w:color w:val="a5f3fc"/>
                <w:sz w:val="18"/>
                <w:szCs w:val="18"/>
                <w:rtl w:val="0"/>
              </w:rPr>
              <w:t xml:space="preserve">  → Personalized response assembled by LLM</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Fira Mono" w:cs="Fira Mono" w:eastAsia="Fira Mono" w:hAnsi="Fira Mono"/>
                <w:color w:val="a5f3fc"/>
                <w:sz w:val="18"/>
                <w:szCs w:val="18"/>
                <w:rtl w:val="0"/>
              </w:rPr>
              <w:t xml:space="preserve">  → Human review gate for Tier 1/2 (sensitive content)</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Fira Mono" w:cs="Fira Mono" w:eastAsia="Fira Mono" w:hAnsi="Fira Mono"/>
                <w:color w:val="a5f3fc"/>
                <w:sz w:val="18"/>
                <w:szCs w:val="18"/>
                <w:rtl w:val="0"/>
              </w:rPr>
              <w:t xml:space="preserve">  → Delivered to visitor via UI or email</w:t>
            </w:r>
            <w:r w:rsidDel="00000000" w:rsidR="00000000" w:rsidRPr="00000000">
              <w:rPr>
                <w:rtl w:val="0"/>
              </w:rPr>
            </w:r>
          </w:p>
        </w:tc>
      </w:tr>
    </w:tbl>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pStyle w:val="Heading3"/>
        <w:spacing w:after="120" w:before="280" w:lineRule="auto"/>
        <w:rPr/>
      </w:pPr>
      <w:r w:rsidDel="00000000" w:rsidR="00000000" w:rsidRPr="00000000">
        <w:rPr>
          <w:rFonts w:ascii="Arial" w:cs="Arial" w:eastAsia="Arial" w:hAnsi="Arial"/>
          <w:b w:val="1"/>
          <w:bCs w:val="1"/>
          <w:color w:val="334155"/>
          <w:sz w:val="24"/>
          <w:szCs w:val="24"/>
          <w:rtl w:val="0"/>
        </w:rPr>
        <w:t xml:space="preserve">2.4.4  What Benjamin Must Deliver Before Safe Launch</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Prohibited claims list — chunks flagged 'prohibited' excluded from all retrieval</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NDA-only classification — chunks gated to post-NDA disclosure level</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Approved claims list — system prompt references what AI asserts confidently vs. qualifies with 'may' or 'potential'</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Technical accuracy QA on all product_technology namespace chunks</w:t>
      </w: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tl w:val="0"/>
        </w:rPr>
      </w:r>
    </w:p>
    <w:tbl>
      <w:tblPr>
        <w:tblStyle w:val="Table14"/>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0"/>
                <w:szCs w:val="20"/>
                <w:rtl w:val="0"/>
              </w:rPr>
              <w:t xml:space="preserve">INGESTION SEQUENCE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i w:val="1"/>
                <w:iCs w:val="1"/>
                <w:color w:val="1e293b"/>
                <w:sz w:val="21"/>
                <w:szCs w:val="21"/>
                <w:rtl w:val="0"/>
              </w:rPr>
              <w:t xml:space="preserve">Begin ingestion of clearly public documents immediately: brand story, wireframe, personas, journey map, website copy documents. Hold technical documents (White Paper, FQNM paper, CRE thesis) until Benjamin's disclosure classification is complete.</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tbl>
      <w:tblPr>
        <w:tblStyle w:val="Table1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40"/>
                <w:szCs w:val="40"/>
                <w:rtl w:val="0"/>
              </w:rPr>
              <w:t xml:space="preserve">03</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146">
            <w:pPr>
              <w:spacing w:after="20" w:before="0" w:lineRule="auto"/>
              <w:rPr/>
            </w:pPr>
            <w:r w:rsidDel="00000000" w:rsidR="00000000" w:rsidRPr="00000000">
              <w:rPr>
                <w:rFonts w:ascii="Arial" w:cs="Arial" w:eastAsia="Arial" w:hAnsi="Arial"/>
                <w:b w:val="1"/>
                <w:bCs w:val="1"/>
                <w:color w:val="ffffff"/>
                <w:sz w:val="32"/>
                <w:szCs w:val="32"/>
                <w:rtl w:val="0"/>
              </w:rPr>
              <w:t xml:space="preserve">Visitor Experience &amp; Homepage Design</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Arial" w:cs="Arial" w:eastAsia="Arial" w:hAnsi="Arial"/>
                <w:color w:val="60a5fa"/>
                <w:sz w:val="20"/>
                <w:szCs w:val="20"/>
                <w:rtl w:val="0"/>
              </w:rPr>
              <w:t xml:space="preserve">The trust-based experience that converts curiosity into disclosure</w:t>
            </w:r>
            <w:r w:rsidDel="00000000" w:rsidR="00000000" w:rsidRPr="00000000">
              <w:rPr>
                <w:rtl w:val="0"/>
              </w:rPr>
            </w:r>
          </w:p>
        </w:tc>
      </w:tr>
    </w:tbl>
    <w:p w:rsidR="00000000" w:rsidDel="00000000" w:rsidP="00000000" w:rsidRDefault="00000000" w:rsidRPr="00000000" w14:paraId="00000148">
      <w:pPr>
        <w:spacing w:after="80" w:before="200" w:lineRule="auto"/>
        <w:rPr/>
      </w:pPr>
      <w:r w:rsidDel="00000000" w:rsidR="00000000" w:rsidRPr="00000000">
        <w:rPr>
          <w:rtl w:val="0"/>
        </w:rPr>
      </w:r>
    </w:p>
    <w:p w:rsidR="00000000" w:rsidDel="00000000" w:rsidP="00000000" w:rsidRDefault="00000000" w:rsidRPr="00000000" w14:paraId="00000149">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3.1  The Governing Experience Principle</w:t>
      </w:r>
      <w:r w:rsidDel="00000000" w:rsidR="00000000" w:rsidRPr="00000000">
        <w:rPr>
          <w:rtl w:val="0"/>
        </w:rPr>
      </w:r>
    </w:p>
    <w:p w:rsidR="00000000" w:rsidDel="00000000" w:rsidP="00000000" w:rsidRDefault="00000000" w:rsidRPr="00000000" w14:paraId="0000014A">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homepage must earn trust before asking for anything. It should behave as a quiet, intelligent assessment environment — not a sales funnel, not a chatbot, not a brochure.</w:t>
      </w:r>
      <w:r w:rsidDel="00000000" w:rsidR="00000000" w:rsidRPr="00000000">
        <w:rPr>
          <w:rtl w:val="0"/>
        </w:rPr>
      </w:r>
    </w:p>
    <w:p w:rsidR="00000000" w:rsidDel="00000000" w:rsidP="00000000" w:rsidRDefault="00000000" w:rsidRPr="00000000" w14:paraId="0000014B">
      <w:pPr>
        <w:spacing w:after="40" w:before="40" w:lineRule="auto"/>
        <w:rPr/>
      </w:pPr>
      <w:r w:rsidDel="00000000" w:rsidR="00000000" w:rsidRPr="00000000">
        <w:rPr>
          <w:rtl w:val="0"/>
        </w:rPr>
      </w:r>
    </w:p>
    <w:tbl>
      <w:tblPr>
        <w:tblStyle w:val="Table16"/>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VISITOR FEELING</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i w:val="1"/>
                <w:iCs w:val="1"/>
                <w:color w:val="1e293b"/>
                <w:sz w:val="21"/>
                <w:szCs w:val="21"/>
                <w:rtl w:val="0"/>
              </w:rPr>
              <w:t xml:space="preserve">iTrix is not trying to sell first. iTrix is trying to understand the computational problem. The visitor should feel this within the first 10 seconds.</w:t>
            </w:r>
            <w:r w:rsidDel="00000000" w:rsidR="00000000" w:rsidRPr="00000000">
              <w:rPr>
                <w:rtl w:val="0"/>
              </w:rPr>
            </w:r>
          </w:p>
        </w:tc>
      </w:tr>
    </w:tbl>
    <w:p w:rsidR="00000000" w:rsidDel="00000000" w:rsidP="00000000" w:rsidRDefault="00000000" w:rsidRPr="00000000" w14:paraId="0000014E">
      <w:pPr>
        <w:spacing w:after="80" w:before="80" w:lineRule="auto"/>
        <w:rPr/>
      </w:pPr>
      <w:r w:rsidDel="00000000" w:rsidR="00000000" w:rsidRPr="00000000">
        <w:rPr>
          <w:rtl w:val="0"/>
        </w:rPr>
      </w:r>
    </w:p>
    <w:p w:rsidR="00000000" w:rsidDel="00000000" w:rsidP="00000000" w:rsidRDefault="00000000" w:rsidRPr="00000000" w14:paraId="0000014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3.2  The Emotional Sequence</w:t>
      </w:r>
      <w:r w:rsidDel="00000000" w:rsidR="00000000" w:rsidRPr="00000000">
        <w:rPr>
          <w:rtl w:val="0"/>
        </w:rPr>
      </w:r>
    </w:p>
    <w:p w:rsidR="00000000" w:rsidDel="00000000" w:rsidP="00000000" w:rsidRDefault="00000000" w:rsidRPr="00000000" w14:paraId="00000150">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Every visitor must pass through this sequence in order:</w:t>
      </w:r>
      <w:r w:rsidDel="00000000" w:rsidR="00000000" w:rsidRPr="00000000">
        <w:rPr>
          <w:rtl w:val="0"/>
        </w:rPr>
      </w:r>
    </w:p>
    <w:p w:rsidR="00000000" w:rsidDel="00000000" w:rsidP="00000000" w:rsidRDefault="00000000" w:rsidRPr="00000000" w14:paraId="00000151">
      <w:pPr>
        <w:spacing w:after="40" w:before="40" w:lineRule="auto"/>
        <w:rPr/>
      </w:pPr>
      <w:r w:rsidDel="00000000" w:rsidR="00000000" w:rsidRPr="00000000">
        <w:rPr>
          <w:rtl w:val="0"/>
        </w:rPr>
      </w:r>
    </w:p>
    <w:tbl>
      <w:tblPr>
        <w:tblStyle w:val="Table1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200"/>
        <w:gridCol w:w="3600"/>
        <w:gridCol w:w="4560"/>
        <w:tblGridChange w:id="0">
          <w:tblGrid>
            <w:gridCol w:w="1200"/>
            <w:gridCol w:w="3600"/>
            <w:gridCol w:w="4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1"/>
                <w:szCs w:val="21"/>
                <w:rtl w:val="0"/>
              </w:rPr>
              <w:t xml:space="preserve">What the Website Does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1"/>
                <w:szCs w:val="21"/>
                <w:rtl w:val="0"/>
              </w:rPr>
              <w:t xml:space="preserve">Visitor Feeling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21"/>
                <w:szCs w:val="21"/>
                <w:rtl w:val="0"/>
              </w:rPr>
              <w:t xml:space="preserve">Trust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21"/>
                <w:szCs w:val="21"/>
                <w:rtl w:val="0"/>
              </w:rPr>
              <w:t xml:space="preserve">Calm hero. Core thesis. No aggressive CTAs. Square-grid visual system.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21"/>
                <w:szCs w:val="21"/>
                <w:rtl w:val="0"/>
              </w:rPr>
              <w:t xml:space="preserve">This company is serious. It may understand something important.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21"/>
                <w:szCs w:val="21"/>
                <w:rtl w:val="0"/>
              </w:rPr>
              <w:t xml:space="preserve">Comfort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1"/>
                <w:szCs w:val="21"/>
                <w:rtl w:val="0"/>
              </w:rPr>
              <w:t xml:space="preserve">Soft pressure signal cards. Open prompt invitation. No blunt qualification.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21"/>
                <w:szCs w:val="21"/>
                <w:rtl w:val="0"/>
              </w:rPr>
              <w:t xml:space="preserve">I can begin with my problem, not a form.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21"/>
                <w:szCs w:val="21"/>
                <w:rtl w:val="0"/>
              </w:rPr>
              <w:t xml:space="preserve">Disclosure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21"/>
                <w:szCs w:val="21"/>
                <w:rtl w:val="0"/>
              </w:rPr>
              <w:t xml:space="preserve">Visitor shares compute bottleneck in their own words.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1"/>
                <w:szCs w:val="21"/>
                <w:rtl w:val="0"/>
              </w:rPr>
              <w:t xml:space="preserve">I trust this enough to describe my actual challenge.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21"/>
                <w:szCs w:val="21"/>
                <w:rtl w:val="0"/>
              </w:rPr>
              <w:t xml:space="preserve">Mirror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21"/>
                <w:szCs w:val="21"/>
                <w:rtl w:val="0"/>
              </w:rPr>
              <w:t xml:space="preserve">Website restates the problem in structured, elevated language before explaining anything.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21"/>
                <w:szCs w:val="21"/>
                <w:rtl w:val="0"/>
              </w:rPr>
              <w:t xml:space="preserve">They understood what I said.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21"/>
                <w:szCs w:val="21"/>
                <w:rtl w:val="0"/>
              </w:rPr>
              <w:t xml:space="preserve">Relevance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21"/>
                <w:szCs w:val="21"/>
                <w:rtl w:val="0"/>
              </w:rPr>
              <w:t xml:space="preserve">System provides only information relevant to the visitor's specific situation.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21"/>
                <w:szCs w:val="21"/>
                <w:rtl w:val="0"/>
              </w:rPr>
              <w:t xml:space="preserve">This is not generic content. This is about my situation.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21"/>
                <w:szCs w:val="21"/>
                <w:rtl w:val="0"/>
              </w:rPr>
              <w:t xml:space="preserve">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21"/>
                <w:szCs w:val="21"/>
                <w:rtl w:val="0"/>
              </w:rPr>
              <w:t xml:space="preserve">Clear recommended next step based on product route and license 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21"/>
                <w:szCs w:val="21"/>
                <w:rtl w:val="0"/>
              </w:rPr>
              <w:t xml:space="preserve">There is a structured path we can take together.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1"/>
                <w:szCs w:val="21"/>
                <w:rtl w:val="0"/>
              </w:rPr>
              <w:t xml:space="preserve">Partnership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2e"/>
                <w:sz w:val="21"/>
                <w:szCs w:val="21"/>
                <w:rtl w:val="0"/>
              </w:rPr>
              <w:t xml:space="preserve">Human follow-up invitation framed as expert support, not sales contact.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1"/>
                <w:szCs w:val="21"/>
                <w:rtl w:val="0"/>
              </w:rPr>
              <w:t xml:space="preserve">iTrix can become a partner in solving this problem.</w:t>
            </w:r>
            <w:r w:rsidDel="00000000" w:rsidR="00000000" w:rsidRPr="00000000">
              <w:rPr>
                <w:rtl w:val="0"/>
              </w:rPr>
            </w:r>
          </w:p>
        </w:tc>
      </w:tr>
    </w:tbl>
    <w:p w:rsidR="00000000" w:rsidDel="00000000" w:rsidP="00000000" w:rsidRDefault="00000000" w:rsidRPr="00000000" w14:paraId="0000016A">
      <w:pPr>
        <w:spacing w:after="80" w:before="80" w:lineRule="auto"/>
        <w:rPr/>
      </w:pPr>
      <w:r w:rsidDel="00000000" w:rsidR="00000000" w:rsidRPr="00000000">
        <w:rPr>
          <w:rtl w:val="0"/>
        </w:rPr>
      </w:r>
    </w:p>
    <w:p w:rsidR="00000000" w:rsidDel="00000000" w:rsidP="00000000" w:rsidRDefault="00000000" w:rsidRPr="00000000" w14:paraId="0000016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3.3  Homepage Section Structure</w:t>
      </w:r>
      <w:r w:rsidDel="00000000" w:rsidR="00000000" w:rsidRPr="00000000">
        <w:rPr>
          <w:rtl w:val="0"/>
        </w:rPr>
      </w:r>
    </w:p>
    <w:p w:rsidR="00000000" w:rsidDel="00000000" w:rsidP="00000000" w:rsidRDefault="00000000" w:rsidRPr="00000000" w14:paraId="0000016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homepage follows this exact section sequence: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Header — Logo, minimal navigation, 'Start Compute Review' CTA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Arrival Hero — Core thesis headline and sub-headline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Compute Bottleneck Review Surface — The primary conversion mechanism</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Immediate Response Area — No long pause after submission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Dynamic Problem Mirror — Website mirrors the visitor's problem</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Relevant Path Recommendation — Routes to Alpha Compute / Alpha Core / Technical / Investor / Media / Partner</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Case-Specific Briefing Preview — Shows what the visitor will receive by email</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Email Delivery Flow — Email capture and briefing delivery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Why itriX Thinks Differently — Philosophy section, brief</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Alpha Compute / Alpha Core Pathway — Product orientation after problem context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Visitor Rooms — Entry paths for different visitor types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Trust Layer — Reinvention, Rigor, Relevance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Human Follow-Up Invitation — Expert support framing</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Footer</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3.4  Hero Section Copy</w:t>
      </w:r>
      <w:r w:rsidDel="00000000" w:rsidR="00000000" w:rsidRPr="00000000">
        <w:rPr>
          <w:rtl w:val="0"/>
        </w:rPr>
      </w:r>
    </w:p>
    <w:p w:rsidR="00000000" w:rsidDel="00000000" w:rsidP="00000000" w:rsidRDefault="00000000" w:rsidRPr="00000000" w14:paraId="0000017D">
      <w:pPr>
        <w:spacing w:after="40" w:before="40" w:lineRule="auto"/>
        <w:rPr/>
      </w:pPr>
      <w:r w:rsidDel="00000000" w:rsidR="00000000" w:rsidRPr="00000000">
        <w:rPr>
          <w:rtl w:val="0"/>
        </w:rPr>
      </w:r>
    </w:p>
    <w:tbl>
      <w:tblPr>
        <w:tblStyle w:val="Table1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1"/>
                <w:szCs w:val="21"/>
                <w:rtl w:val="0"/>
              </w:rPr>
              <w:t xml:space="preserve">Element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1"/>
                <w:szCs w:val="21"/>
                <w:rtl w:val="0"/>
              </w:rPr>
              <w:t xml:space="preserve">Copy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a1a2e"/>
                <w:sz w:val="21"/>
                <w:szCs w:val="21"/>
                <w:rtl w:val="0"/>
              </w:rPr>
              <w:t xml:space="preserve">Main Headline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2e"/>
                <w:sz w:val="21"/>
                <w:szCs w:val="21"/>
                <w:rtl w:val="0"/>
              </w:rPr>
              <w:t xml:space="preserve">Do not scale inefficient computation.Make computation worth scaling first.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2e"/>
                <w:sz w:val="21"/>
                <w:szCs w:val="21"/>
                <w:rtl w:val="0"/>
              </w:rPr>
              <w:t xml:space="preserve">Sub-Headline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2e"/>
                <w:sz w:val="21"/>
                <w:szCs w:val="21"/>
                <w:rtl w:val="0"/>
              </w:rPr>
              <w:t xml:space="preserve">iTrix helps strategic partners reduce AI and scientific computing waste by rewriting structured computation before it reaches hardware.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2e"/>
                <w:sz w:val="21"/>
                <w:szCs w:val="21"/>
                <w:rtl w:val="0"/>
              </w:rPr>
              <w:t xml:space="preserve">Supporting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21"/>
                <w:szCs w:val="21"/>
                <w:rtl w:val="0"/>
              </w:rPr>
              <w:t xml:space="preserve">ALPHA Compute transforms the representation.ALPHA Core executes the transformed workload.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a1a2e"/>
                <w:sz w:val="21"/>
                <w:szCs w:val="21"/>
                <w:rtl w:val="0"/>
              </w:rPr>
              <w:t xml:space="preserve">Primary CTA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21"/>
                <w:szCs w:val="21"/>
                <w:rtl w:val="0"/>
              </w:rPr>
              <w:t xml:space="preserve">Map Your Compute Bottleneck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a1a2e"/>
                <w:sz w:val="21"/>
                <w:szCs w:val="21"/>
                <w:rtl w:val="0"/>
              </w:rPr>
              <w:t xml:space="preserve">Secondary CTA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a1a2e"/>
                <w:sz w:val="21"/>
                <w:szCs w:val="21"/>
                <w:rtl w:val="0"/>
              </w:rPr>
              <w:t xml:space="preserve">Request Confidential ALPHA Evaluation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a1a2e"/>
                <w:sz w:val="21"/>
                <w:szCs w:val="21"/>
                <w:rtl w:val="0"/>
              </w:rPr>
              <w:t xml:space="preserve">Tertiary CTA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21"/>
                <w:szCs w:val="21"/>
                <w:rtl w:val="0"/>
              </w:rPr>
              <w:t xml:space="preserve">Discuss Exclusive ALPHA Rights</w:t>
            </w:r>
            <w:r w:rsidDel="00000000" w:rsidR="00000000" w:rsidRPr="00000000">
              <w:rPr>
                <w:rtl w:val="0"/>
              </w:rPr>
            </w:r>
          </w:p>
        </w:tc>
      </w:tr>
    </w:tbl>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3.5  Compute Bottleneck Review Surface</w:t>
      </w:r>
      <w:r w:rsidDel="00000000" w:rsidR="00000000" w:rsidRPr="00000000">
        <w:rPr>
          <w:rtl w:val="0"/>
        </w:rPr>
      </w:r>
    </w:p>
    <w:p w:rsidR="00000000" w:rsidDel="00000000" w:rsidP="00000000" w:rsidRDefault="00000000" w:rsidRPr="00000000" w14:paraId="0000018E">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This is the unique interaction point of the homepage. It replaces the idea of a visible concierge desk. It must look and feel like a professional assessment interface — not a chatbot.</w:t>
      </w:r>
      <w:r w:rsidDel="00000000" w:rsidR="00000000" w:rsidRPr="00000000">
        <w:rPr>
          <w:rtl w:val="0"/>
        </w:rPr>
      </w:r>
    </w:p>
    <w:p w:rsidR="00000000" w:rsidDel="00000000" w:rsidP="00000000" w:rsidRDefault="00000000" w:rsidRPr="00000000" w14:paraId="0000018F">
      <w:pPr>
        <w:spacing w:after="40" w:before="40" w:lineRule="auto"/>
        <w:rPr/>
      </w:pPr>
      <w:r w:rsidDel="00000000" w:rsidR="00000000" w:rsidRPr="00000000">
        <w:rPr>
          <w:rtl w:val="0"/>
        </w:rPr>
      </w:r>
    </w:p>
    <w:tbl>
      <w:tblPr>
        <w:tblStyle w:val="Table1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1"/>
                <w:szCs w:val="21"/>
                <w:rtl w:val="0"/>
              </w:rPr>
              <w:t xml:space="preserve">Element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1"/>
                <w:szCs w:val="21"/>
                <w:rtl w:val="0"/>
              </w:rPr>
              <w:t xml:space="preserve">Specification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a1a2e"/>
                <w:sz w:val="21"/>
                <w:szCs w:val="21"/>
                <w:rtl w:val="0"/>
              </w:rPr>
              <w:t xml:space="preserve">Section Title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a1a2e"/>
                <w:sz w:val="21"/>
                <w:szCs w:val="21"/>
                <w:rtl w:val="0"/>
              </w:rPr>
              <w:t xml:space="preserve">Compute Bottleneck Review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a1a2e"/>
                <w:sz w:val="21"/>
                <w:szCs w:val="21"/>
                <w:rtl w:val="0"/>
              </w:rPr>
              <w:t xml:space="preserve">Supporting Copy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21"/>
                <w:szCs w:val="21"/>
                <w:rtl w:val="0"/>
              </w:rPr>
              <w:t xml:space="preserve">You do not need to define the solution yet. Start with the computational pressure you are facing. iTrix will help structure the issue and suggest the most relevant next step.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1a1a2e"/>
                <w:sz w:val="21"/>
                <w:szCs w:val="21"/>
                <w:rtl w:val="0"/>
              </w:rPr>
              <w:t xml:space="preserve">Primary Prompt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1"/>
                <w:szCs w:val="21"/>
                <w:rtl w:val="0"/>
              </w:rPr>
              <w:t xml:space="preserve">What kind of computational pressure brought you here?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a1a2e"/>
                <w:sz w:val="21"/>
                <w:szCs w:val="21"/>
                <w:rtl w:val="0"/>
              </w:rPr>
              <w:t xml:space="preserve">Open Prompt Placeholder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a1a2e"/>
                <w:sz w:val="21"/>
                <w:szCs w:val="21"/>
                <w:rtl w:val="0"/>
              </w:rPr>
              <w:t xml:space="preserve">Describe your computational challenge in your own words. For example: 'Our simulation workload is too slow,' or 'Our AI infrastructure cost is rising too fast.'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a1a2e"/>
                <w:sz w:val="21"/>
                <w:szCs w:val="21"/>
                <w:rtl w:val="0"/>
              </w:rPr>
              <w:t xml:space="preserve">Submit Button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21"/>
                <w:szCs w:val="21"/>
                <w:rtl w:val="0"/>
              </w:rPr>
              <w:t xml:space="preserve">Begin Review  /  Continue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a1a2e"/>
                <w:sz w:val="21"/>
                <w:szCs w:val="21"/>
                <w:rtl w:val="0"/>
              </w:rPr>
              <w:t xml:space="preserve">Confidentiality Notice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21"/>
                <w:szCs w:val="21"/>
                <w:rtl w:val="0"/>
              </w:rPr>
              <w:t xml:space="preserve">Please do not submit confidential technical information before an NDA. The initial assessment is based on non-confidential workload descriptions 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a1a2e"/>
                <w:sz w:val="21"/>
                <w:szCs w:val="21"/>
                <w:rtl w:val="0"/>
              </w:rPr>
              <w:t xml:space="preserve">Soft Pressure Signal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2e"/>
                <w:sz w:val="21"/>
                <w:szCs w:val="21"/>
                <w:rtl w:val="0"/>
              </w:rPr>
              <w:t xml:space="preserve">• Computation is becoming too expensive• Our workload is too slow• Accuracy or stability is difficult to maintain• Energy consumption is becoming a constraint• Hardware utilization is not good enough• We are exploring a new computational architecture• I want to understand the idea behind iTrix</w:t>
            </w:r>
            <w:r w:rsidDel="00000000" w:rsidR="00000000" w:rsidRPr="00000000">
              <w:rPr>
                <w:rtl w:val="0"/>
              </w:rPr>
            </w:r>
          </w:p>
        </w:tc>
      </w:tr>
    </w:tbl>
    <w:p w:rsidR="00000000" w:rsidDel="00000000" w:rsidP="00000000" w:rsidRDefault="00000000" w:rsidRPr="00000000" w14:paraId="000001A0">
      <w:pPr>
        <w:spacing w:after="80" w:before="80" w:lineRule="auto"/>
        <w:rPr/>
      </w:pPr>
      <w:r w:rsidDel="00000000" w:rsidR="00000000" w:rsidRPr="00000000">
        <w:rPr>
          <w:rtl w:val="0"/>
        </w:rPr>
      </w:r>
    </w:p>
    <w:p w:rsidR="00000000" w:rsidDel="00000000" w:rsidP="00000000" w:rsidRDefault="00000000" w:rsidRPr="00000000" w14:paraId="000001A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3.6  The Visitor Rooms</w:t>
      </w:r>
      <w:r w:rsidDel="00000000" w:rsidR="00000000" w:rsidRPr="00000000">
        <w:rPr>
          <w:rtl w:val="0"/>
        </w:rPr>
      </w:r>
    </w:p>
    <w:p w:rsidR="00000000" w:rsidDel="00000000" w:rsidP="00000000" w:rsidRDefault="00000000" w:rsidRPr="00000000" w14:paraId="000001A2">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Not every visitor is a buyer. The homepage serves 13 distinct visitor types through dedicated rooms. The website should NOT force visitors to identify themselves — it should help them reveal why they came through soft signals.</w:t>
      </w:r>
      <w:r w:rsidDel="00000000" w:rsidR="00000000" w:rsidRPr="00000000">
        <w:rPr>
          <w:rtl w:val="0"/>
        </w:rPr>
      </w:r>
    </w:p>
    <w:p w:rsidR="00000000" w:rsidDel="00000000" w:rsidP="00000000" w:rsidRDefault="00000000" w:rsidRPr="00000000" w14:paraId="000001A3">
      <w:pPr>
        <w:spacing w:after="40" w:before="40" w:lineRule="auto"/>
        <w:rPr/>
      </w:pPr>
      <w:r w:rsidDel="00000000" w:rsidR="00000000" w:rsidRPr="00000000">
        <w:rPr>
          <w:rtl w:val="0"/>
        </w:rPr>
      </w:r>
    </w:p>
    <w:tbl>
      <w:tblPr>
        <w:tblStyle w:val="Table2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800"/>
        <w:gridCol w:w="1400"/>
        <w:gridCol w:w="1800"/>
        <w:gridCol w:w="1800"/>
        <w:gridCol w:w="2560"/>
        <w:tblGridChange w:id="0">
          <w:tblGrid>
            <w:gridCol w:w="1800"/>
            <w:gridCol w:w="1400"/>
            <w:gridCol w:w="1800"/>
            <w:gridCol w:w="1800"/>
            <w:gridCol w:w="2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1"/>
                <w:szCs w:val="21"/>
                <w:rtl w:val="0"/>
              </w:rPr>
              <w:t xml:space="preserve">Visitor Persona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1"/>
                <w:szCs w:val="21"/>
                <w:rtl w:val="0"/>
              </w:rPr>
              <w:t xml:space="preserve">Group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1"/>
                <w:szCs w:val="21"/>
                <w:rtl w:val="0"/>
              </w:rPr>
              <w:t xml:space="preserve">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1"/>
                <w:szCs w:val="21"/>
                <w:rtl w:val="0"/>
              </w:rPr>
              <w:t xml:space="preserve">Primary CTA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1"/>
                <w:szCs w:val="21"/>
                <w:rtl w:val="0"/>
              </w:rPr>
              <w:t xml:space="preserve">Follow-Up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a1a2e"/>
                <w:sz w:val="21"/>
                <w:szCs w:val="21"/>
                <w:rtl w:val="0"/>
              </w:rPr>
              <w:t xml:space="preserve">Cost-Burdened AI Operator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1a1a2e"/>
                <w:sz w:val="21"/>
                <w:szCs w:val="21"/>
                <w:rtl w:val="0"/>
              </w:rPr>
              <w:t xml:space="preserve">Problem Owners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2e"/>
                <w:sz w:val="21"/>
                <w:szCs w:val="21"/>
                <w:rtl w:val="0"/>
              </w:rPr>
              <w:t xml:space="preserve">Compute Bottleneck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a1a2e"/>
                <w:sz w:val="21"/>
                <w:szCs w:val="21"/>
                <w:rtl w:val="0"/>
              </w:rPr>
              <w:t xml:space="preserve">Start Compute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a1a2e"/>
                <w:sz w:val="21"/>
                <w:szCs w:val="21"/>
                <w:rtl w:val="0"/>
              </w:rPr>
              <w:t xml:space="preserve">iTrix Assessment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a1a2e"/>
                <w:sz w:val="21"/>
                <w:szCs w:val="21"/>
                <w:rtl w:val="0"/>
              </w:rPr>
              <w:t xml:space="preserve">HPC / Simulation Problem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21"/>
                <w:szCs w:val="21"/>
                <w:rtl w:val="0"/>
              </w:rPr>
              <w:t xml:space="preserve">Problem Owners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a1a2e"/>
                <w:sz w:val="21"/>
                <w:szCs w:val="21"/>
                <w:rtl w:val="0"/>
              </w:rPr>
              <w:t xml:space="preserve">Technical Assessment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21"/>
                <w:szCs w:val="21"/>
                <w:rtl w:val="0"/>
              </w:rPr>
              <w:t xml:space="preserve">Map One Workload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a1a2e"/>
                <w:sz w:val="21"/>
                <w:szCs w:val="21"/>
                <w:rtl w:val="0"/>
              </w:rPr>
              <w:t xml:space="preserve">iTrix Technical Review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21"/>
                <w:szCs w:val="21"/>
                <w:rtl w:val="0"/>
              </w:rPr>
              <w:t xml:space="preserve">Infrastructure Strategist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a1a2e"/>
                <w:sz w:val="21"/>
                <w:szCs w:val="21"/>
                <w:rtl w:val="0"/>
              </w:rPr>
              <w:t xml:space="preserve">Problem Owners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21"/>
                <w:szCs w:val="21"/>
                <w:rtl w:val="0"/>
              </w:rPr>
              <w:t xml:space="preserve">Sustainable AI Infrastructure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a1a2e"/>
                <w:sz w:val="21"/>
                <w:szCs w:val="21"/>
                <w:rtl w:val="0"/>
              </w:rPr>
              <w:t xml:space="preserve">Request Infrastructure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21"/>
                <w:szCs w:val="21"/>
                <w:rtl w:val="0"/>
              </w:rPr>
              <w:t xml:space="preserve">iTrix Specialist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a1a2e"/>
                <w:sz w:val="21"/>
                <w:szCs w:val="21"/>
                <w:rtl w:val="0"/>
              </w:rPr>
              <w:t xml:space="preserve">Hardware / Edge / Semiconductor Partner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21"/>
                <w:szCs w:val="21"/>
                <w:rtl w:val="0"/>
              </w:rPr>
              <w:t xml:space="preserve">Problem Owners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1a1a2e"/>
                <w:sz w:val="21"/>
                <w:szCs w:val="21"/>
                <w:rtl w:val="0"/>
              </w:rPr>
              <w:t xml:space="preserve">Architecture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21"/>
                <w:szCs w:val="21"/>
                <w:rtl w:val="0"/>
              </w:rPr>
              <w:t xml:space="preserve">Request Architecture Discussion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21"/>
                <w:szCs w:val="21"/>
                <w:rtl w:val="0"/>
              </w:rPr>
              <w:t xml:space="preserve">iTrix Technical Review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1a1a2e"/>
                <w:sz w:val="21"/>
                <w:szCs w:val="21"/>
                <w:rtl w:val="0"/>
              </w:rPr>
              <w:t xml:space="preserve">Technical Evaluator / Engineer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21"/>
                <w:szCs w:val="21"/>
                <w:rtl w:val="0"/>
              </w:rPr>
              <w:t xml:space="preserve">Technical Validators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a1a2e"/>
                <w:sz w:val="21"/>
                <w:szCs w:val="21"/>
                <w:rtl w:val="0"/>
              </w:rPr>
              <w:t xml:space="preserve">Technical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a1a2e"/>
                <w:sz w:val="21"/>
                <w:szCs w:val="21"/>
                <w:rtl w:val="0"/>
              </w:rPr>
              <w:t xml:space="preserve">Request Technical Briefing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a1a2e"/>
                <w:sz w:val="21"/>
                <w:szCs w:val="21"/>
                <w:rtl w:val="0"/>
              </w:rPr>
              <w:t xml:space="preserve">iTrix Technical Review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a1a2e"/>
                <w:sz w:val="21"/>
                <w:szCs w:val="21"/>
                <w:rtl w:val="0"/>
              </w:rPr>
              <w:t xml:space="preserve">Scholar / Researcher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2e"/>
                <w:sz w:val="21"/>
                <w:szCs w:val="21"/>
                <w:rtl w:val="0"/>
              </w:rPr>
              <w:t xml:space="preserve">Technical Validators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2e"/>
                <w:sz w:val="21"/>
                <w:szCs w:val="21"/>
                <w:rtl w:val="0"/>
              </w:rPr>
              <w:t xml:space="preserve">Research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2e"/>
                <w:sz w:val="21"/>
                <w:szCs w:val="21"/>
                <w:rtl w:val="0"/>
              </w:rPr>
              <w:t xml:space="preserve">Explore Mathematical Foundation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2e"/>
                <w:sz w:val="21"/>
                <w:szCs w:val="21"/>
                <w:rtl w:val="0"/>
              </w:rPr>
              <w:t xml:space="preserve">Research / Technical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2e"/>
                <w:sz w:val="21"/>
                <w:szCs w:val="21"/>
                <w:rtl w:val="0"/>
              </w:rPr>
              <w:t xml:space="preserve">Investor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2e"/>
                <w:sz w:val="21"/>
                <w:szCs w:val="21"/>
                <w:rtl w:val="0"/>
              </w:rPr>
              <w:t xml:space="preserve">Capital &amp;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2e"/>
                <w:sz w:val="21"/>
                <w:szCs w:val="21"/>
                <w:rtl w:val="0"/>
              </w:rPr>
              <w:t xml:space="preserve">Investor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2e"/>
                <w:sz w:val="21"/>
                <w:szCs w:val="21"/>
                <w:rtl w:val="0"/>
              </w:rPr>
              <w:t xml:space="preserve">Request Investor Briefing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2e"/>
                <w:sz w:val="21"/>
                <w:szCs w:val="21"/>
                <w:rtl w:val="0"/>
              </w:rPr>
              <w:t xml:space="preserve">iTrix Specialist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a1a2e"/>
                <w:sz w:val="21"/>
                <w:szCs w:val="21"/>
                <w:rtl w:val="0"/>
              </w:rPr>
              <w:t xml:space="preserve">Shareholder / Stakeholder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2e"/>
                <w:sz w:val="21"/>
                <w:szCs w:val="21"/>
                <w:rtl w:val="0"/>
              </w:rPr>
              <w:t xml:space="preserve">Capital &amp;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2e"/>
                <w:sz w:val="21"/>
                <w:szCs w:val="21"/>
                <w:rtl w:val="0"/>
              </w:rPr>
              <w:t xml:space="preserve">Shareholder Update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2e"/>
                <w:sz w:val="21"/>
                <w:szCs w:val="21"/>
                <w:rtl w:val="0"/>
              </w:rPr>
              <w:t xml:space="preserve">View Strategic Direction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2e"/>
                <w:sz w:val="21"/>
                <w:szCs w:val="21"/>
                <w:rtl w:val="0"/>
              </w:rPr>
              <w:t xml:space="preserve">iTrix Success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2e"/>
                <w:sz w:val="21"/>
                <w:szCs w:val="21"/>
                <w:rtl w:val="0"/>
              </w:rPr>
              <w:t xml:space="preserve">Strategic Partner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2e"/>
                <w:sz w:val="21"/>
                <w:szCs w:val="21"/>
                <w:rtl w:val="0"/>
              </w:rPr>
              <w:t xml:space="preserve">Capital &amp;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2e"/>
                <w:sz w:val="21"/>
                <w:szCs w:val="21"/>
                <w:rtl w:val="0"/>
              </w:rPr>
              <w:t xml:space="preserve">Partnership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2e"/>
                <w:sz w:val="21"/>
                <w:szCs w:val="21"/>
                <w:rtl w:val="0"/>
              </w:rPr>
              <w:t xml:space="preserve">Request Partnership Discussion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2e"/>
                <w:sz w:val="21"/>
                <w:szCs w:val="21"/>
                <w:rtl w:val="0"/>
              </w:rPr>
              <w:t xml:space="preserve">iTrix Specialist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2e"/>
                <w:sz w:val="21"/>
                <w:szCs w:val="21"/>
                <w:rtl w:val="0"/>
              </w:rPr>
              <w:t xml:space="preserve">Journalist / Media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a1a2e"/>
                <w:sz w:val="21"/>
                <w:szCs w:val="21"/>
                <w:rtl w:val="0"/>
              </w:rPr>
              <w:t xml:space="preserve">Public Amplifiers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a1a2e"/>
                <w:sz w:val="21"/>
                <w:szCs w:val="21"/>
                <w:rtl w:val="0"/>
              </w:rPr>
              <w:t xml:space="preserve">Media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2e"/>
                <w:sz w:val="21"/>
                <w:szCs w:val="21"/>
                <w:rtl w:val="0"/>
              </w:rPr>
              <w:t xml:space="preserve">Request Media Kit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a1a2e"/>
                <w:sz w:val="21"/>
                <w:szCs w:val="21"/>
                <w:rtl w:val="0"/>
              </w:rPr>
              <w:t xml:space="preserve">Media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a1a2e"/>
                <w:sz w:val="21"/>
                <w:szCs w:val="21"/>
                <w:rtl w:val="0"/>
              </w:rPr>
              <w:t xml:space="preserve">YouTuber / Content Creator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a1a2e"/>
                <w:sz w:val="21"/>
                <w:szCs w:val="21"/>
                <w:rtl w:val="0"/>
              </w:rPr>
              <w:t xml:space="preserve">Public Amplifiers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a1a2e"/>
                <w:sz w:val="21"/>
                <w:szCs w:val="21"/>
                <w:rtl w:val="0"/>
              </w:rPr>
              <w:t xml:space="preserve">Story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a1a2e"/>
                <w:sz w:val="21"/>
                <w:szCs w:val="21"/>
                <w:rtl w:val="0"/>
              </w:rPr>
              <w:t xml:space="preserve">Request Story Kit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a1a2e"/>
                <w:sz w:val="21"/>
                <w:szCs w:val="21"/>
                <w:rtl w:val="0"/>
              </w:rPr>
              <w:t xml:space="preserve">Media / Story Contact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a1a2e"/>
                <w:sz w:val="21"/>
                <w:szCs w:val="21"/>
                <w:rtl w:val="0"/>
              </w:rPr>
              <w:t xml:space="preserve">Government / Public Institution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a1a2e"/>
                <w:sz w:val="21"/>
                <w:szCs w:val="21"/>
                <w:rtl w:val="0"/>
              </w:rPr>
              <w:t xml:space="preserve">Public Amplifiers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a1a2e"/>
                <w:sz w:val="21"/>
                <w:szCs w:val="21"/>
                <w:rtl w:val="0"/>
              </w:rPr>
              <w:t xml:space="preserve">Public Infrastructure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a1a2e"/>
                <w:sz w:val="21"/>
                <w:szCs w:val="21"/>
                <w:rtl w:val="0"/>
              </w:rPr>
              <w:t xml:space="preserve">Request Public Infrastructure Briefing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a1a2e"/>
                <w:sz w:val="21"/>
                <w:szCs w:val="21"/>
                <w:rtl w:val="0"/>
              </w:rPr>
              <w:t xml:space="preserve">iTrix Specialist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a1a2e"/>
                <w:sz w:val="21"/>
                <w:szCs w:val="21"/>
                <w:rtl w:val="0"/>
              </w:rPr>
              <w:t xml:space="preserve">Curious Explorer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a1a2e"/>
                <w:sz w:val="21"/>
                <w:szCs w:val="21"/>
                <w:rtl w:val="0"/>
              </w:rPr>
              <w:t xml:space="preserve">General Explorers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2e"/>
                <w:sz w:val="21"/>
                <w:szCs w:val="21"/>
                <w:rtl w:val="0"/>
              </w:rPr>
              <w:t xml:space="preserve">Orientation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a1a2e"/>
                <w:sz w:val="21"/>
                <w:szCs w:val="21"/>
                <w:rtl w:val="0"/>
              </w:rPr>
              <w:t xml:space="preserve">Start with the iTrix Idea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a1a2e"/>
                <w:sz w:val="21"/>
                <w:szCs w:val="21"/>
                <w:rtl w:val="0"/>
              </w:rPr>
              <w:t xml:space="preserve">None unless requested</w:t>
            </w:r>
            <w:r w:rsidDel="00000000" w:rsidR="00000000" w:rsidRPr="00000000">
              <w:rPr>
                <w:rtl w:val="0"/>
              </w:rPr>
            </w:r>
          </w:p>
        </w:tc>
      </w:tr>
    </w:tbl>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tbl>
      <w:tblPr>
        <w:tblStyle w:val="Table2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40"/>
                <w:szCs w:val="40"/>
                <w:rtl w:val="0"/>
              </w:rPr>
              <w:t xml:space="preserve">04</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1ED">
            <w:pPr>
              <w:spacing w:after="20" w:before="0" w:lineRule="auto"/>
              <w:rPr/>
            </w:pPr>
            <w:r w:rsidDel="00000000" w:rsidR="00000000" w:rsidRPr="00000000">
              <w:rPr>
                <w:rFonts w:ascii="Arial" w:cs="Arial" w:eastAsia="Arial" w:hAnsi="Arial"/>
                <w:b w:val="1"/>
                <w:bCs w:val="1"/>
                <w:color w:val="ffffff"/>
                <w:sz w:val="32"/>
                <w:szCs w:val="32"/>
                <w:rtl w:val="0"/>
              </w:rPr>
              <w:t xml:space="preserve">AI Intake Flow &amp; Qualification Engine</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Arial" w:cs="Arial" w:eastAsia="Arial" w:hAnsi="Arial"/>
                <w:color w:val="60a5fa"/>
                <w:sz w:val="20"/>
                <w:szCs w:val="20"/>
                <w:rtl w:val="0"/>
              </w:rPr>
              <w:t xml:space="preserve">From first prompt to visitor classification</w:t>
            </w:r>
            <w:r w:rsidDel="00000000" w:rsidR="00000000" w:rsidRPr="00000000">
              <w:rPr>
                <w:rtl w:val="0"/>
              </w:rPr>
            </w:r>
          </w:p>
        </w:tc>
      </w:tr>
    </w:tbl>
    <w:p w:rsidR="00000000" w:rsidDel="00000000" w:rsidP="00000000" w:rsidRDefault="00000000" w:rsidRPr="00000000" w14:paraId="000001EF">
      <w:pPr>
        <w:spacing w:after="80" w:before="200" w:lineRule="auto"/>
        <w:rPr/>
      </w:pPr>
      <w:r w:rsidDel="00000000" w:rsidR="00000000" w:rsidRPr="00000000">
        <w:rPr>
          <w:rtl w:val="0"/>
        </w:rPr>
      </w:r>
    </w:p>
    <w:p w:rsidR="00000000" w:rsidDel="00000000" w:rsidP="00000000" w:rsidRDefault="00000000" w:rsidRPr="00000000" w14:paraId="000001F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4.1  Immediate Response Requirement</w:t>
      </w:r>
      <w:r w:rsidDel="00000000" w:rsidR="00000000" w:rsidRPr="00000000">
        <w:rPr>
          <w:rtl w:val="0"/>
        </w:rPr>
      </w:r>
    </w:p>
    <w:p w:rsidR="00000000" w:rsidDel="00000000" w:rsidP="00000000" w:rsidRDefault="00000000" w:rsidRPr="00000000" w14:paraId="000001F1">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There must be NO long pause after a visitor submits a prompt. The website must respond immediately with acknowledgment and preliminary interpretation.</w:t>
      </w:r>
      <w:r w:rsidDel="00000000" w:rsidR="00000000" w:rsidRPr="00000000">
        <w:rPr>
          <w:rtl w:val="0"/>
        </w:rPr>
      </w:r>
    </w:p>
    <w:p w:rsidR="00000000" w:rsidDel="00000000" w:rsidP="00000000" w:rsidRDefault="00000000" w:rsidRPr="00000000" w14:paraId="000001F2">
      <w:pPr>
        <w:spacing w:after="40" w:before="40" w:lineRule="auto"/>
        <w:rPr/>
      </w:pPr>
      <w:r w:rsidDel="00000000" w:rsidR="00000000" w:rsidRPr="00000000">
        <w:rPr>
          <w:rtl w:val="0"/>
        </w:rPr>
      </w:r>
    </w:p>
    <w:tbl>
      <w:tblPr>
        <w:tblStyle w:val="Table2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1"/>
                <w:szCs w:val="21"/>
                <w:rtl w:val="0"/>
              </w:rPr>
              <w:t xml:space="preserve">Scenario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1"/>
                <w:szCs w:val="21"/>
                <w:rtl w:val="0"/>
              </w:rPr>
              <w:t xml:space="preserve">Immediate Response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a1a2e"/>
                <w:sz w:val="21"/>
                <w:szCs w:val="21"/>
                <w:rtl w:val="0"/>
              </w:rPr>
              <w:t xml:space="preserve">Standard submission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a1a2e"/>
                <w:sz w:val="21"/>
                <w:szCs w:val="21"/>
                <w:rtl w:val="0"/>
              </w:rPr>
              <w:t xml:space="preserve">We understand. This may involve a structural compute bottleneck. We are preparing a more relevant review.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a1a2e"/>
                <w:sz w:val="21"/>
                <w:szCs w:val="21"/>
                <w:rtl w:val="0"/>
              </w:rPr>
              <w:t xml:space="preserve">Visitor appears to share sensitive details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a1a2e"/>
                <w:sz w:val="21"/>
                <w:szCs w:val="21"/>
                <w:rtl w:val="0"/>
              </w:rPr>
              <w:t xml:space="preserve">Please avoid sharing confidential technical information before an NDA. We can continue with a non-confidential description and move into NDA if deeper review is appropriate.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1"/>
                <w:szCs w:val="21"/>
                <w:rtl w:val="0"/>
              </w:rPr>
              <w:t xml:space="preserve">Complex prompt requiring deeper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a1a2e"/>
                <w:sz w:val="21"/>
                <w:szCs w:val="21"/>
                <w:rtl w:val="0"/>
              </w:rPr>
              <w:t xml:space="preserve">This may require deeper review by the iTrix Assessment Team. We will first prepare a non-confidential routing summary and suggest the appropriate next step.</w:t>
            </w:r>
            <w:r w:rsidDel="00000000" w:rsidR="00000000" w:rsidRPr="00000000">
              <w:rPr>
                <w:rtl w:val="0"/>
              </w:rPr>
            </w:r>
          </w:p>
        </w:tc>
      </w:tr>
    </w:tbl>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4.2  AI Concierge Opening Message</w:t>
      </w:r>
      <w:r w:rsidDel="00000000" w:rsidR="00000000" w:rsidRPr="00000000">
        <w:rPr>
          <w:rtl w:val="0"/>
        </w:rPr>
      </w:r>
    </w:p>
    <w:p w:rsidR="00000000" w:rsidDel="00000000" w:rsidP="00000000" w:rsidRDefault="00000000" w:rsidRPr="00000000" w14:paraId="000001FD">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Welcome to iTrix.</w:t>
      </w:r>
      <w:r w:rsidDel="00000000" w:rsidR="00000000" w:rsidRPr="00000000">
        <w:rPr>
          <w:rtl w:val="0"/>
        </w:rPr>
      </w:r>
    </w:p>
    <w:p w:rsidR="00000000" w:rsidDel="00000000" w:rsidP="00000000" w:rsidRDefault="00000000" w:rsidRPr="00000000" w14:paraId="000001FE">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Tell us where computation is becoming too expensive, too slow, too unstable, or too energy-intensive. Based on your answer, we will map your bottleneck to ALPHA Compute, ALPHA Core, or both.</w:t>
      </w:r>
      <w:r w:rsidDel="00000000" w:rsidR="00000000" w:rsidRPr="00000000">
        <w:rPr>
          <w:rtl w:val="0"/>
        </w:rPr>
      </w:r>
    </w:p>
    <w:p w:rsidR="00000000" w:rsidDel="00000000" w:rsidP="00000000" w:rsidRDefault="00000000" w:rsidRPr="00000000" w14:paraId="000001FF">
      <w:pPr>
        <w:spacing w:after="80" w:before="80" w:line="360" w:lineRule="auto"/>
        <w:rPr/>
      </w:pPr>
      <w:r w:rsidDel="00000000" w:rsidR="00000000" w:rsidRPr="00000000">
        <w:rPr>
          <w:rFonts w:ascii="Arial" w:cs="Arial" w:eastAsia="Arial" w:hAnsi="Arial"/>
          <w:b w:val="0"/>
          <w:bCs w:val="0"/>
          <w:i w:val="1"/>
          <w:iCs w:val="1"/>
          <w:color w:val="1a1a2e"/>
          <w:sz w:val="22"/>
          <w:szCs w:val="22"/>
          <w:rtl w:val="0"/>
        </w:rPr>
        <w:t xml:space="preserve">Please avoid confidential technical details until an NDA is in place.</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tl w:val="0"/>
        </w:rPr>
      </w:r>
    </w:p>
    <w:p w:rsidR="00000000" w:rsidDel="00000000" w:rsidP="00000000" w:rsidRDefault="00000000" w:rsidRPr="00000000" w14:paraId="0000020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4.3  Qualification Questions</w:t>
      </w:r>
      <w:r w:rsidDel="00000000" w:rsidR="00000000" w:rsidRPr="00000000">
        <w:rPr>
          <w:rtl w:val="0"/>
        </w:rPr>
      </w:r>
    </w:p>
    <w:p w:rsidR="00000000" w:rsidDel="00000000" w:rsidP="00000000" w:rsidRDefault="00000000" w:rsidRPr="00000000" w14:paraId="00000202">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After the initial prompt, the system asks 9 qualification questions. The experience must remain premium and concise — not like a long form.</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tl w:val="0"/>
        </w:rPr>
      </w:r>
    </w:p>
    <w:tbl>
      <w:tblPr>
        <w:tblStyle w:val="Table2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400"/>
        <w:gridCol w:w="1600"/>
        <w:gridCol w:w="7360"/>
        <w:tblGridChange w:id="0">
          <w:tblGrid>
            <w:gridCol w:w="400"/>
            <w:gridCol w:w="1600"/>
            <w:gridCol w:w="7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1"/>
                <w:szCs w:val="21"/>
                <w:rtl w:val="0"/>
              </w:rPr>
              <w:t xml:space="preserve">Q#</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1"/>
                <w:szCs w:val="21"/>
                <w:rtl w:val="0"/>
              </w:rPr>
              <w:t xml:space="preserve">Question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1"/>
                <w:szCs w:val="21"/>
                <w:rtl w:val="0"/>
              </w:rPr>
              <w:t xml:space="preserve">Options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2e"/>
                <w:sz w:val="21"/>
                <w:szCs w:val="21"/>
                <w:rtl w:val="0"/>
              </w:rPr>
              <w:t xml:space="preserve">Q1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2e"/>
                <w:sz w:val="21"/>
                <w:szCs w:val="21"/>
                <w:rtl w:val="0"/>
              </w:rPr>
              <w:t xml:space="preserve">Computation Problem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21"/>
                <w:szCs w:val="21"/>
                <w:rtl w:val="0"/>
              </w:rPr>
              <w:t xml:space="preserve">What is the computation problem you are trying to solve? (Free text + examples: AI energy cost rising / Memory movement too high / Complex-valued computation inefficient / Simulation loses conservation / Hardware utilization poor / Need stronger software stack for chip)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a1a2e"/>
                <w:sz w:val="21"/>
                <w:szCs w:val="21"/>
                <w:rtl w:val="0"/>
              </w:rPr>
              <w:t xml:space="preserve">Q2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21"/>
                <w:szCs w:val="21"/>
                <w:rtl w:val="0"/>
              </w:rPr>
              <w:t xml:space="preserve">Organization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2e"/>
                <w:sz w:val="21"/>
                <w:szCs w:val="21"/>
                <w:rtl w:val="0"/>
              </w:rPr>
              <w:t xml:space="preserve">Semiconductor/AI chip | Cloud/hyperscaler/data center | HPC/CAE/simulation | AI infrastructure/compiler/runtime | Energy/infrastructure | Robotics/edge AI | Investment/corporate development | Research/public institution | Media/creator | Other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21"/>
                <w:szCs w:val="21"/>
                <w:rtl w:val="0"/>
              </w:rPr>
              <w:t xml:space="preserve">Q3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21"/>
                <w:szCs w:val="21"/>
                <w:rtl w:val="0"/>
              </w:rPr>
              <w:t xml:space="preserve">CEO/Founder/Executive | CTO/Chief Scientist | Strategy/Corporate Development | Product/Platform Owner | Engineering/Runtime/SDK | Solver/Simulation Team | Investor | Researcher | Journalist/Creator | Other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2e"/>
                <w:sz w:val="21"/>
                <w:szCs w:val="21"/>
                <w:rtl w:val="0"/>
              </w:rPr>
              <w:t xml:space="preserve">Q4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21"/>
                <w:szCs w:val="21"/>
                <w:rtl w:val="0"/>
              </w:rPr>
              <w:t xml:space="preserve">Primary Pain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21"/>
                <w:szCs w:val="21"/>
                <w:rtl w:val="0"/>
              </w:rPr>
              <w:t xml:space="preserve">Speed | Energy | Memory | Accuracy | Reproducibility | Hardware independence | Software stack differentiation | Licensing/strategic partnership | Investment/acquisition | Understanding the technology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21"/>
                <w:szCs w:val="21"/>
                <w:rtl w:val="0"/>
              </w:rPr>
              <w:t xml:space="preserve">Q5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21"/>
                <w:szCs w:val="21"/>
                <w:rtl w:val="0"/>
              </w:rPr>
              <w:t xml:space="preserve">Workload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21"/>
                <w:szCs w:val="21"/>
                <w:rtl w:val="0"/>
              </w:rPr>
              <w:t xml:space="preserve">Complex-valued linear algebra | Tensor/high-dimensional algebra | Conservation-law simulation | AI inference/training infrastructure | Scientific simulation | Semiconductor process simulation | Runtime/compiler pipeline | Edge/robotics workload | MATLAB/Python/Julia/CAE/custom code | Not sure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21"/>
                <w:szCs w:val="21"/>
                <w:rtl w:val="0"/>
              </w:rPr>
              <w:t xml:space="preserve">Q6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21"/>
                <w:szCs w:val="21"/>
                <w:rtl w:val="0"/>
              </w:rPr>
              <w:t xml:space="preserve">Current Stack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a1a2e"/>
                <w:sz w:val="21"/>
                <w:szCs w:val="21"/>
                <w:rtl w:val="0"/>
              </w:rPr>
              <w:t xml:space="preserve">CPU | GPU | NPU/TPU | FPGA/ASIC | CUDA/ROCm/oneAPI | BLAS/LAPACK | PyTorch/JAX/TensorFlow | MATLAB/Python/Julia | CAE/HPC platform | Proprietary solver | Cloud infrastructure | Not sure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a1a2e"/>
                <w:sz w:val="21"/>
                <w:szCs w:val="21"/>
                <w:rtl w:val="0"/>
              </w:rPr>
              <w:t xml:space="preserve">Q7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21"/>
                <w:szCs w:val="21"/>
                <w:rtl w:val="0"/>
              </w:rPr>
              <w:t xml:space="preserve">Commercial Intent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21"/>
                <w:szCs w:val="21"/>
                <w:rtl w:val="0"/>
              </w:rPr>
              <w:t xml:space="preserve">Learning about iTrix | Confidential evaluation | Paid assessment | Paid PoC | SDK/runtime integration | Field-of-use licensing | Strategic investment | Acquisition/partnership | Media/story request | Not sure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a1a2e"/>
                <w:sz w:val="21"/>
                <w:szCs w:val="21"/>
                <w:rtl w:val="0"/>
              </w:rPr>
              <w:t xml:space="preserve">Q8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21"/>
                <w:szCs w:val="21"/>
                <w:rtl w:val="0"/>
              </w:rPr>
              <w:t xml:space="preserve">Commercial Rights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a1a2e"/>
                <w:sz w:val="21"/>
                <w:szCs w:val="21"/>
                <w:rtl w:val="0"/>
              </w:rPr>
              <w:t xml:space="preserve">Non-exclusive evaluation | Paid PoC | Commercial deployment | Field exclusivity | Territory exclusivity | Product-category exclusivity | Strategic investment | Acquisition or joint venture | Not sure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a1a2e"/>
                <w:sz w:val="21"/>
                <w:szCs w:val="21"/>
                <w:rtl w:val="0"/>
              </w:rPr>
              <w:t xml:space="preserve">Q9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a1a2e"/>
                <w:sz w:val="21"/>
                <w:szCs w:val="21"/>
                <w:rtl w:val="0"/>
              </w:rPr>
              <w:t xml:space="preserve">Timeline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a1a2e"/>
                <w:sz w:val="21"/>
                <w:szCs w:val="21"/>
                <w:rtl w:val="0"/>
              </w:rPr>
              <w:t xml:space="preserve">Immediately | Within 3 months | Within 6 months | Within 12 months | Long-term research</w:t>
            </w:r>
            <w:r w:rsidDel="00000000" w:rsidR="00000000" w:rsidRPr="00000000">
              <w:rPr>
                <w:rtl w:val="0"/>
              </w:rPr>
            </w:r>
          </w:p>
        </w:tc>
      </w:tr>
    </w:tbl>
    <w:p w:rsidR="00000000" w:rsidDel="00000000" w:rsidP="00000000" w:rsidRDefault="00000000" w:rsidRPr="00000000" w14:paraId="00000222">
      <w:pPr>
        <w:spacing w:after="80" w:before="80" w:lineRule="auto"/>
        <w:rPr/>
      </w:pP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tbl>
      <w:tblPr>
        <w:tblStyle w:val="Table2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40"/>
                <w:szCs w:val="40"/>
                <w:rtl w:val="0"/>
              </w:rPr>
              <w:t xml:space="preserve">05</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225">
            <w:pPr>
              <w:spacing w:after="20" w:before="0" w:lineRule="auto"/>
              <w:rPr/>
            </w:pPr>
            <w:r w:rsidDel="00000000" w:rsidR="00000000" w:rsidRPr="00000000">
              <w:rPr>
                <w:rFonts w:ascii="Arial" w:cs="Arial" w:eastAsia="Arial" w:hAnsi="Arial"/>
                <w:b w:val="1"/>
                <w:bCs w:val="1"/>
                <w:color w:val="ffffff"/>
                <w:sz w:val="32"/>
                <w:szCs w:val="32"/>
                <w:rtl w:val="0"/>
              </w:rPr>
              <w:t xml:space="preserve">Product Routing &amp; License Pathway Logic</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Arial" w:cs="Arial" w:eastAsia="Arial" w:hAnsi="Arial"/>
                <w:color w:val="60a5fa"/>
                <w:sz w:val="20"/>
                <w:szCs w:val="20"/>
                <w:rtl w:val="0"/>
              </w:rPr>
              <w:t xml:space="preserve">How visitors are directed to ALPHA Compute, ALPHA Core, or Both</w:t>
            </w:r>
            <w:r w:rsidDel="00000000" w:rsidR="00000000" w:rsidRPr="00000000">
              <w:rPr>
                <w:rtl w:val="0"/>
              </w:rPr>
            </w:r>
          </w:p>
        </w:tc>
      </w:tr>
    </w:tbl>
    <w:p w:rsidR="00000000" w:rsidDel="00000000" w:rsidP="00000000" w:rsidRDefault="00000000" w:rsidRPr="00000000" w14:paraId="00000227">
      <w:pPr>
        <w:spacing w:after="80" w:before="200" w:lineRule="auto"/>
        <w:rPr/>
      </w:pPr>
      <w:r w:rsidDel="00000000" w:rsidR="00000000" w:rsidRPr="00000000">
        <w:rPr>
          <w:rtl w:val="0"/>
        </w:rPr>
      </w:r>
    </w:p>
    <w:p w:rsidR="00000000" w:rsidDel="00000000" w:rsidP="00000000" w:rsidRDefault="00000000" w:rsidRPr="00000000" w14:paraId="00000228">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5.1  Product Routing Rules</w:t>
      </w:r>
      <w:r w:rsidDel="00000000" w:rsidR="00000000" w:rsidRPr="00000000">
        <w:rPr>
          <w:rtl w:val="0"/>
        </w:rPr>
      </w:r>
    </w:p>
    <w:p w:rsidR="00000000" w:rsidDel="00000000" w:rsidP="00000000" w:rsidRDefault="00000000" w:rsidRPr="00000000" w14:paraId="00000229">
      <w:pPr>
        <w:spacing w:after="40" w:before="40" w:lineRule="auto"/>
        <w:rPr/>
      </w:pPr>
      <w:r w:rsidDel="00000000" w:rsidR="00000000" w:rsidRPr="00000000">
        <w:rPr>
          <w:rtl w:val="0"/>
        </w:rPr>
      </w:r>
    </w:p>
    <w:tbl>
      <w:tblPr>
        <w:tblStyle w:val="Table2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000"/>
        <w:gridCol w:w="4000"/>
        <w:gridCol w:w="4360"/>
        <w:tblGridChange w:id="0">
          <w:tblGrid>
            <w:gridCol w:w="1000"/>
            <w:gridCol w:w="4000"/>
            <w:gridCol w:w="4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1"/>
                <w:szCs w:val="21"/>
                <w:rtl w:val="0"/>
              </w:rPr>
              <w:t xml:space="preserve">Route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1"/>
                <w:szCs w:val="21"/>
                <w:rtl w:val="0"/>
              </w:rPr>
              <w:t xml:space="preserve">Trigger Signals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1"/>
                <w:szCs w:val="21"/>
                <w:rtl w:val="0"/>
              </w:rPr>
              <w:t xml:space="preserve">Core Question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2e"/>
                <w:sz w:val="21"/>
                <w:szCs w:val="21"/>
                <w:rtl w:val="0"/>
              </w:rPr>
              <w:t xml:space="preserve">Strategic licensing | Field-of-use adoption | Industry advantage | Chip or platform differentiation | Workload transformation | Investment or acquisition | AI sustainability strategy | Representation-layer improvement | Reducing structural compute waste before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2e"/>
                <w:sz w:val="21"/>
                <w:szCs w:val="21"/>
                <w:rtl w:val="0"/>
              </w:rPr>
              <w:t xml:space="preserve">What is the right representation of this workload before it reaches hardware?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2e"/>
                <w:sz w:val="21"/>
                <w:szCs w:val="21"/>
                <w:rtl w:val="0"/>
              </w:rPr>
              <w:t xml:space="preserve">Runtime integration | SDK deployment | Backend compatibility | Solver execution | Benchmark testing | Memory or energy performance | Cloud/node/chip deployment | Execution-layer feasibility | Hardware backend integration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2e"/>
                <w:sz w:val="21"/>
                <w:szCs w:val="21"/>
                <w:rtl w:val="0"/>
              </w:rPr>
              <w:t xml:space="preserve">Can this rewritten workload be executed efficiently inside the visitor's runtime, solver, SDK, or hardware stack?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2e"/>
                <w:sz w:val="21"/>
                <w:szCs w:val="21"/>
                <w:rtl w:val="0"/>
              </w:rPr>
              <w:t xml:space="preserve">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2e"/>
                <w:sz w:val="21"/>
                <w:szCs w:val="21"/>
                <w:rtl w:val="0"/>
              </w:rPr>
              <w:t xml:space="preserve">Visitor has specific workload AND strategic licensing interest | Large strategic partner | Investor or acquirer | Wants end-to-end PoC | Both workload transformation and runtime execution must be evaluated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2e"/>
                <w:sz w:val="21"/>
                <w:szCs w:val="21"/>
                <w:rtl w:val="0"/>
              </w:rPr>
              <w:t xml:space="preserve">How should the workload be rewritten, and how should the rewritten workload be executed?</w:t>
            </w:r>
            <w:r w:rsidDel="00000000" w:rsidR="00000000" w:rsidRPr="00000000">
              <w:rPr>
                <w:rtl w:val="0"/>
              </w:rPr>
            </w:r>
          </w:p>
        </w:tc>
      </w:tr>
    </w:tbl>
    <w:p w:rsidR="00000000" w:rsidDel="00000000" w:rsidP="00000000" w:rsidRDefault="00000000" w:rsidRPr="00000000" w14:paraId="00000236">
      <w:pPr>
        <w:spacing w:after="80" w:before="80" w:lineRule="auto"/>
        <w:rPr/>
      </w:pPr>
      <w:r w:rsidDel="00000000" w:rsidR="00000000" w:rsidRPr="00000000">
        <w:rPr>
          <w:rtl w:val="0"/>
        </w:rPr>
      </w:r>
    </w:p>
    <w:p w:rsidR="00000000" w:rsidDel="00000000" w:rsidP="00000000" w:rsidRDefault="00000000" w:rsidRPr="00000000" w14:paraId="0000023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5.2  License Pathway Routing Rules</w:t>
      </w: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tl w:val="0"/>
        </w:rPr>
      </w:r>
    </w:p>
    <w:tbl>
      <w:tblPr>
        <w:tblStyle w:val="Table2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1"/>
                <w:szCs w:val="21"/>
                <w:rtl w:val="0"/>
              </w:rPr>
              <w:t xml:space="preserve">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1"/>
                <w:szCs w:val="21"/>
                <w:rtl w:val="0"/>
              </w:rPr>
              <w:t xml:space="preserve">Trigger Signals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2e"/>
                <w:sz w:val="21"/>
                <w:szCs w:val="21"/>
                <w:rtl w:val="0"/>
              </w:rPr>
              <w:t xml:space="preserve">Non-Exclusive (Default)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2e"/>
                <w:sz w:val="21"/>
                <w:szCs w:val="21"/>
                <w:rtl w:val="0"/>
              </w:rPr>
              <w:t xml:space="preserve">We want to test ALPHA on our workload | We want to integrate ALPHA into our stack | We want to deploy ALPHA commercially | We want to run a paid PoC | We want to explore licensing without blocking others | We want broad adoption without reserved rights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2e"/>
                <w:sz w:val="21"/>
                <w:szCs w:val="21"/>
                <w:rtl w:val="0"/>
              </w:rPr>
              <w:t xml:space="preserve">Exclusive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a1a2e"/>
                <w:sz w:val="21"/>
                <w:szCs w:val="21"/>
                <w:rtl w:val="0"/>
              </w:rPr>
              <w:t xml:space="preserve">We want to reserve this field | We want territory rights | We want exclusive use in our chip SDK | We want product-category exclusivity | We are considering strategic investment | We may consider acquisition or joint venture | We want reserved rights in a defined scope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2e"/>
                <w:sz w:val="21"/>
                <w:szCs w:val="21"/>
                <w:rtl w:val="0"/>
              </w:rPr>
              <w:t xml:space="preserve">Strategic Partnership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2e"/>
                <w:sz w:val="21"/>
                <w:szCs w:val="21"/>
                <w:rtl w:val="0"/>
              </w:rPr>
              <w:t xml:space="preserve">Investment interest | Acquisition interest | Joint venture interest | National AI infrastructure interest | Large-scale deployment potential | Executive-level strategic collaboration</w:t>
            </w:r>
            <w:r w:rsidDel="00000000" w:rsidR="00000000" w:rsidRPr="00000000">
              <w:rPr>
                <w:rtl w:val="0"/>
              </w:rPr>
            </w:r>
          </w:p>
        </w:tc>
      </w:tr>
    </w:tbl>
    <w:p w:rsidR="00000000" w:rsidDel="00000000" w:rsidP="00000000" w:rsidRDefault="00000000" w:rsidRPr="00000000" w14:paraId="00000241">
      <w:pPr>
        <w:spacing w:after="80" w:before="80" w:lineRule="auto"/>
        <w:rPr/>
      </w:pPr>
      <w:r w:rsidDel="00000000" w:rsidR="00000000" w:rsidRPr="00000000">
        <w:rPr>
          <w:rtl w:val="0"/>
        </w:rPr>
      </w:r>
    </w:p>
    <w:p w:rsidR="00000000" w:rsidDel="00000000" w:rsidP="00000000" w:rsidRDefault="00000000" w:rsidRPr="00000000" w14:paraId="0000024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5.3  Visitor Segment to Product Route Mapping</w:t>
      </w: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tl w:val="0"/>
        </w:rPr>
      </w:r>
    </w:p>
    <w:tbl>
      <w:tblPr>
        <w:tblStyle w:val="Table2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21"/>
                <w:szCs w:val="21"/>
                <w:rtl w:val="0"/>
              </w:rPr>
              <w:t xml:space="preserve">Visitor Segment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21"/>
                <w:szCs w:val="21"/>
                <w:rtl w:val="0"/>
              </w:rPr>
              <w:t xml:space="preserve">Primary Offer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1"/>
                <w:szCs w:val="21"/>
                <w:rtl w:val="0"/>
              </w:rPr>
              <w:t xml:space="preserve">Website Shows Dynamically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21"/>
                <w:szCs w:val="21"/>
                <w:rtl w:val="0"/>
              </w:rPr>
              <w:t xml:space="preserve">Software / AI service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21"/>
                <w:szCs w:val="21"/>
                <w:rtl w:val="0"/>
              </w:rPr>
              <w:t xml:space="preserve">ALPHA Compute first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21"/>
                <w:szCs w:val="21"/>
                <w:rtl w:val="0"/>
              </w:rPr>
              <w:t xml:space="preserve">Software-level compute optimization, workload mapping, easier PoC path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21"/>
                <w:szCs w:val="21"/>
                <w:rtl w:val="0"/>
              </w:rPr>
              <w:t xml:space="preserve">HPC / CAE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21"/>
                <w:szCs w:val="21"/>
                <w:rtl w:val="0"/>
              </w:rPr>
              <w:t xml:space="preserve">ALPHA Compute first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1a1a2e"/>
                <w:sz w:val="21"/>
                <w:szCs w:val="21"/>
                <w:rtl w:val="0"/>
              </w:rPr>
              <w:t xml:space="preserve">Solver acceleration, conservation, numerical stability, reproducibility, paid workload evaluation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a1a2e"/>
                <w:sz w:val="21"/>
                <w:szCs w:val="21"/>
                <w:rtl w:val="0"/>
              </w:rPr>
              <w:t xml:space="preserve">Cloud / hyperscaler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a1a2e"/>
                <w:sz w:val="21"/>
                <w:szCs w:val="21"/>
                <w:rtl w:val="0"/>
              </w:rPr>
              <w:t xml:space="preserve">ALPHA Compute first, ALPHA Core later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1a1a2e"/>
                <w:sz w:val="21"/>
                <w:szCs w:val="21"/>
                <w:rtl w:val="0"/>
              </w:rPr>
              <w:t xml:space="preserve">AI energy cost, GPU-hour reduction, data movement reduction, workload TCO, possible runtime/hardware expansion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21"/>
                <w:szCs w:val="21"/>
                <w:rtl w:val="0"/>
              </w:rPr>
              <w:t xml:space="preserve">Semiconductor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21"/>
                <w:szCs w:val="21"/>
                <w:rtl w:val="0"/>
              </w:rPr>
              <w:t xml:space="preserve">ALPHA Core strategic + ALPHA Compute proof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a1a2e"/>
                <w:sz w:val="21"/>
                <w:szCs w:val="21"/>
                <w:rtl w:val="0"/>
              </w:rPr>
              <w:t xml:space="preserve">Chip efficiency, real arithmetic, memory movement, SDK integration, killer software stack potential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21"/>
                <w:szCs w:val="21"/>
                <w:rtl w:val="0"/>
              </w:rPr>
              <w:t xml:space="preserve">AI infrastructure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21"/>
                <w:szCs w:val="21"/>
                <w:rtl w:val="0"/>
              </w:rPr>
              <w:t xml:space="preserve">ALPHA Compute entry, ALPHA Core partnership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1a1a2e"/>
                <w:sz w:val="21"/>
                <w:szCs w:val="21"/>
                <w:rtl w:val="0"/>
              </w:rPr>
              <w:t xml:space="preserve">Runtime integration, compiler compatibility, deployment economics, infrastructure differentiation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a1a2e"/>
                <w:sz w:val="21"/>
                <w:szCs w:val="21"/>
                <w:rtl w:val="0"/>
              </w:rPr>
              <w:t xml:space="preserve">Energy / data-center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21"/>
                <w:szCs w:val="21"/>
                <w:rtl w:val="0"/>
              </w:rPr>
              <w:t xml:space="preserve">ALPHA Compute evaluation, ALPHA Core if edge relevant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21"/>
                <w:szCs w:val="21"/>
                <w:rtl w:val="0"/>
              </w:rPr>
              <w:t xml:space="preserve">AI energy bottleneck, compute-per-watt improvement, national AI infrastructure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21"/>
                <w:szCs w:val="21"/>
                <w:rtl w:val="0"/>
              </w:rPr>
              <w:t xml:space="preserve">Edge / device 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21"/>
                <w:szCs w:val="21"/>
                <w:rtl w:val="0"/>
              </w:rPr>
              <w:t xml:space="preserve">ALPHA Core strategic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1a1a2e"/>
                <w:sz w:val="21"/>
                <w:szCs w:val="21"/>
                <w:rtl w:val="0"/>
              </w:rPr>
              <w:t xml:space="preserve">Edge computing efficiency, local inference, power-constrained deployment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21"/>
                <w:szCs w:val="21"/>
                <w:rtl w:val="0"/>
              </w:rPr>
              <w:t xml:space="preserve">Public institution / research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21"/>
                <w:szCs w:val="21"/>
                <w:rtl w:val="0"/>
              </w:rPr>
              <w:t xml:space="preserve">ALPHA Compute first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21"/>
                <w:szCs w:val="21"/>
                <w:rtl w:val="0"/>
              </w:rPr>
              <w:t xml:space="preserve">Sustainable AI infrastructure, sovereign AI relevance, scientific computing efficiency</w:t>
            </w:r>
            <w:r w:rsidDel="00000000" w:rsidR="00000000" w:rsidRPr="00000000">
              <w:rPr>
                <w:rtl w:val="0"/>
              </w:rPr>
            </w:r>
          </w:p>
        </w:tc>
      </w:tr>
    </w:tbl>
    <w:p w:rsidR="00000000" w:rsidDel="00000000" w:rsidP="00000000" w:rsidRDefault="00000000" w:rsidRPr="00000000" w14:paraId="0000025F">
      <w:pPr>
        <w:spacing w:after="80" w:before="8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tbl>
      <w:tblPr>
        <w:tblStyle w:val="Table2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40"/>
                <w:szCs w:val="40"/>
                <w:rtl w:val="0"/>
              </w:rPr>
              <w:t xml:space="preserve">06</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262">
            <w:pPr>
              <w:spacing w:after="20" w:before="0" w:lineRule="auto"/>
              <w:rPr/>
            </w:pPr>
            <w:r w:rsidDel="00000000" w:rsidR="00000000" w:rsidRPr="00000000">
              <w:rPr>
                <w:rFonts w:ascii="Arial" w:cs="Arial" w:eastAsia="Arial" w:hAnsi="Arial"/>
                <w:b w:val="1"/>
                <w:bCs w:val="1"/>
                <w:color w:val="ffffff"/>
                <w:sz w:val="32"/>
                <w:szCs w:val="32"/>
                <w:rtl w:val="0"/>
              </w:rPr>
              <w:t xml:space="preserve">Lead Scoring Engine</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Arial" w:cs="Arial" w:eastAsia="Arial" w:hAnsi="Arial"/>
                <w:color w:val="60a5fa"/>
                <w:sz w:val="20"/>
                <w:szCs w:val="20"/>
                <w:rtl w:val="0"/>
              </w:rPr>
              <w:t xml:space="preserve">How every visitor is classified and prioritized</w:t>
            </w:r>
            <w:r w:rsidDel="00000000" w:rsidR="00000000" w:rsidRPr="00000000">
              <w:rPr>
                <w:rtl w:val="0"/>
              </w:rPr>
            </w:r>
          </w:p>
        </w:tc>
      </w:tr>
    </w:tbl>
    <w:p w:rsidR="00000000" w:rsidDel="00000000" w:rsidP="00000000" w:rsidRDefault="00000000" w:rsidRPr="00000000" w14:paraId="00000264">
      <w:pPr>
        <w:spacing w:after="80" w:before="200" w:lineRule="auto"/>
        <w:rPr/>
      </w:pPr>
      <w:r w:rsidDel="00000000" w:rsidR="00000000" w:rsidRPr="00000000">
        <w:rPr>
          <w:rtl w:val="0"/>
        </w:rPr>
      </w:r>
    </w:p>
    <w:p w:rsidR="00000000" w:rsidDel="00000000" w:rsidP="00000000" w:rsidRDefault="00000000" w:rsidRPr="00000000" w14:paraId="0000026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6.1  Scoring Formula</w:t>
      </w:r>
      <w:r w:rsidDel="00000000" w:rsidR="00000000" w:rsidRPr="00000000">
        <w:rPr>
          <w:rtl w:val="0"/>
        </w:rPr>
      </w:r>
    </w:p>
    <w:p w:rsidR="00000000" w:rsidDel="00000000" w:rsidP="00000000" w:rsidRDefault="00000000" w:rsidRPr="00000000" w14:paraId="00000266">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Total lead score: 0–100 points. Calculated from five weighted categories.</w:t>
      </w:r>
      <w:r w:rsidDel="00000000" w:rsidR="00000000" w:rsidRPr="00000000">
        <w:rPr>
          <w:rtl w:val="0"/>
        </w:rPr>
      </w:r>
    </w:p>
    <w:p w:rsidR="00000000" w:rsidDel="00000000" w:rsidP="00000000" w:rsidRDefault="00000000" w:rsidRPr="00000000" w14:paraId="00000267">
      <w:pPr>
        <w:spacing w:after="40" w:before="40" w:lineRule="auto"/>
        <w:rPr/>
      </w:pPr>
      <w:r w:rsidDel="00000000" w:rsidR="00000000" w:rsidRPr="00000000">
        <w:rPr>
          <w:rtl w:val="0"/>
        </w:rPr>
      </w:r>
    </w:p>
    <w:tbl>
      <w:tblPr>
        <w:tblStyle w:val="Table2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900"/>
        <w:gridCol w:w="6860"/>
        <w:tblGridChange w:id="0">
          <w:tblGrid>
            <w:gridCol w:w="1600"/>
            <w:gridCol w:w="900"/>
            <w:gridCol w:w="68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1"/>
                <w:szCs w:val="21"/>
                <w:rtl w:val="0"/>
              </w:rPr>
              <w:t xml:space="preserve">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1"/>
                <w:szCs w:val="21"/>
                <w:rtl w:val="0"/>
              </w:rPr>
              <w:t xml:space="preserve">Weight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1"/>
                <w:szCs w:val="21"/>
                <w:rtl w:val="0"/>
              </w:rPr>
              <w:t xml:space="preserve">Scoring Questions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2e"/>
                <w:sz w:val="21"/>
                <w:szCs w:val="21"/>
                <w:rtl w:val="0"/>
              </w:rPr>
              <w:t xml:space="preserve">Strategic Fit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2e"/>
                <w:sz w:val="21"/>
                <w:szCs w:val="21"/>
                <w:rtl w:val="0"/>
              </w:rPr>
              <w:t xml:space="preserve">25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2e"/>
                <w:sz w:val="21"/>
                <w:szCs w:val="21"/>
                <w:rtl w:val="0"/>
              </w:rPr>
              <w:t xml:space="preserve">Is this a target industry (semiconductor, cloud, HPC, AI infra, energy, edge, public/research)? Does the visitor's role suggest decision-making or budget authority? Does the company profile match iTrix's ideal partner?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21"/>
                <w:szCs w:val="21"/>
                <w:rtl w:val="0"/>
              </w:rPr>
              <w:t xml:space="preserve">Technical Fit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2e"/>
                <w:sz w:val="21"/>
                <w:szCs w:val="21"/>
                <w:rtl w:val="0"/>
              </w:rPr>
              <w:t xml:space="preserve">25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2e"/>
                <w:sz w:val="21"/>
                <w:szCs w:val="21"/>
                <w:rtl w:val="0"/>
              </w:rPr>
              <w:t xml:space="preserve">Does the workload match AXIOM, CRE, FQNM, ALPHA Compute, or ALPHA Core applicable structures? Is the current stack compatible? Is the workload type in a validated category?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2e"/>
                <w:sz w:val="21"/>
                <w:szCs w:val="21"/>
                <w:rtl w:val="0"/>
              </w:rPr>
              <w:t xml:space="preserve">Urgency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2e"/>
                <w:sz w:val="21"/>
                <w:szCs w:val="21"/>
                <w:rtl w:val="0"/>
              </w:rPr>
              <w:t xml:space="preserve">20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2e"/>
                <w:sz w:val="21"/>
                <w:szCs w:val="21"/>
                <w:rtl w:val="0"/>
              </w:rPr>
              <w:t xml:space="preserve">Is the pain current and expensive? Is the timeline immediate or within 3–6 months? Has the visitor indicated strategic pressure (GPU shortage, energy constraints, regulatory pressure)?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a1a2e"/>
                <w:sz w:val="21"/>
                <w:szCs w:val="21"/>
                <w:rtl w:val="0"/>
              </w:rPr>
              <w:t xml:space="preserve">Budget / Authority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1a1a2e"/>
                <w:sz w:val="21"/>
                <w:szCs w:val="21"/>
                <w:rtl w:val="0"/>
              </w:rPr>
              <w:t xml:space="preserve">15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a1a2e"/>
                <w:sz w:val="21"/>
                <w:szCs w:val="21"/>
                <w:rtl w:val="0"/>
              </w:rPr>
              <w:t xml:space="preserve">Does the visitor hold CxO, VP, Director, or equivalent authority? Is the problem tied to a commercial product or infrastructure investment? Does the visitor have procurement or licensing mandate?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1a1a2e"/>
                <w:sz w:val="21"/>
                <w:szCs w:val="21"/>
                <w:rtl w:val="0"/>
              </w:rPr>
              <w:t xml:space="preserve">License-Out Potential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21"/>
                <w:szCs w:val="21"/>
                <w:rtl w:val="0"/>
              </w:rPr>
              <w:t xml:space="preserve">15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1a1a2e"/>
                <w:sz w:val="21"/>
                <w:szCs w:val="21"/>
                <w:rtl w:val="0"/>
              </w:rPr>
              <w:t xml:space="preserve">Could this lead to a non-exclusive field license, runtime deployment, or strategic partnership? Has the visitor indicated interest in evaluation, PoC, licensing, investment, or acquisition?</w:t>
            </w:r>
            <w:r w:rsidDel="00000000" w:rsidR="00000000" w:rsidRPr="00000000">
              <w:rPr>
                <w:rtl w:val="0"/>
              </w:rPr>
            </w:r>
          </w:p>
        </w:tc>
      </w:tr>
    </w:tbl>
    <w:p w:rsidR="00000000" w:rsidDel="00000000" w:rsidP="00000000" w:rsidRDefault="00000000" w:rsidRPr="00000000" w14:paraId="0000027A">
      <w:pPr>
        <w:spacing w:after="80" w:before="80" w:lineRule="auto"/>
        <w:rPr/>
      </w:pPr>
      <w:r w:rsidDel="00000000" w:rsidR="00000000" w:rsidRPr="00000000">
        <w:rPr>
          <w:rtl w:val="0"/>
        </w:rPr>
      </w:r>
    </w:p>
    <w:p w:rsidR="00000000" w:rsidDel="00000000" w:rsidP="00000000" w:rsidRDefault="00000000" w:rsidRPr="00000000" w14:paraId="0000027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6.2  Lead Tier Classification</w:t>
      </w:r>
      <w:r w:rsidDel="00000000" w:rsidR="00000000" w:rsidRPr="00000000">
        <w:rPr>
          <w:rtl w:val="0"/>
        </w:rPr>
      </w:r>
    </w:p>
    <w:p w:rsidR="00000000" w:rsidDel="00000000" w:rsidP="00000000" w:rsidRDefault="00000000" w:rsidRPr="00000000" w14:paraId="0000027C">
      <w:pPr>
        <w:spacing w:after="40" w:before="40" w:lineRule="auto"/>
        <w:rPr/>
      </w:pPr>
      <w:r w:rsidDel="00000000" w:rsidR="00000000" w:rsidRPr="00000000">
        <w:rPr>
          <w:rtl w:val="0"/>
        </w:rPr>
      </w:r>
    </w:p>
    <w:tbl>
      <w:tblPr>
        <w:tblStyle w:val="Table3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900"/>
        <w:gridCol w:w="700"/>
        <w:gridCol w:w="1000"/>
        <w:gridCol w:w="3800"/>
        <w:gridCol w:w="2960"/>
        <w:tblGridChange w:id="0">
          <w:tblGrid>
            <w:gridCol w:w="900"/>
            <w:gridCol w:w="700"/>
            <w:gridCol w:w="1000"/>
            <w:gridCol w:w="3800"/>
            <w:gridCol w:w="2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21"/>
                <w:szCs w:val="21"/>
                <w:rtl w:val="0"/>
              </w:rPr>
              <w:t xml:space="preserve">Score Range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21"/>
                <w:szCs w:val="21"/>
                <w:rtl w:val="0"/>
              </w:rPr>
              <w:t xml:space="preserve">Tier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1"/>
                <w:szCs w:val="21"/>
                <w:rtl w:val="0"/>
              </w:rPr>
              <w:t xml:space="preserve">Label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1"/>
                <w:szCs w:val="21"/>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1"/>
                <w:szCs w:val="21"/>
                <w:rtl w:val="0"/>
              </w:rPr>
              <w:t xml:space="preserve">Response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a1a2e"/>
                <w:sz w:val="21"/>
                <w:szCs w:val="21"/>
                <w:rtl w:val="0"/>
              </w:rPr>
              <w:t xml:space="preserve">80–100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1a1a2e"/>
                <w:sz w:val="21"/>
                <w:szCs w:val="21"/>
                <w:rtl w:val="0"/>
              </w:rPr>
              <w:t xml:space="preserve">Tier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a1a2e"/>
                <w:sz w:val="21"/>
                <w:szCs w:val="21"/>
                <w:rtl w:val="0"/>
              </w:rPr>
              <w:t xml:space="preserve">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1a1a2e"/>
                <w:sz w:val="21"/>
                <w:szCs w:val="21"/>
                <w:rtl w:val="0"/>
              </w:rPr>
              <w:t xml:space="preserve">Immediate human concierge handoff. Review AI summary, confirm fit, send personalized follow-up, offer confidential meeting, prepare NDA, recommend paid 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a1a2e"/>
                <w:sz w:val="21"/>
                <w:szCs w:val="21"/>
                <w:rtl w:val="0"/>
              </w:rPr>
              <w:t xml:space="preserve">Within 24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1a1a2e"/>
                <w:sz w:val="21"/>
                <w:szCs w:val="21"/>
                <w:rtl w:val="0"/>
              </w:rPr>
              <w:t xml:space="preserve">60–79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1a1a2e"/>
                <w:sz w:val="21"/>
                <w:szCs w:val="21"/>
                <w:rtl w:val="0"/>
              </w:rPr>
              <w:t xml:space="preserve">Tier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1a1a2e"/>
                <w:sz w:val="21"/>
                <w:szCs w:val="21"/>
                <w:rtl w:val="0"/>
              </w:rPr>
              <w:t xml:space="preserve">Qualified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a1a2e"/>
                <w:sz w:val="21"/>
                <w:szCs w:val="21"/>
                <w:rtl w:val="0"/>
              </w:rPr>
              <w:t xml:space="preserve">Invite paid evaluation or confidential meeting. Send personalized summary, ask one clarifying question, offer short discovery call.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1a1a2e"/>
                <w:sz w:val="21"/>
                <w:szCs w:val="21"/>
                <w:rtl w:val="0"/>
              </w:rPr>
              <w:t xml:space="preserve">Within 48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1a1a2e"/>
                <w:sz w:val="21"/>
                <w:szCs w:val="21"/>
                <w:rtl w:val="0"/>
              </w:rPr>
              <w:t xml:space="preserve">40–59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1a1a2e"/>
                <w:sz w:val="21"/>
                <w:szCs w:val="21"/>
                <w:rtl w:val="0"/>
              </w:rPr>
              <w:t xml:space="preserve">Tier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1a1a2e"/>
                <w:sz w:val="21"/>
                <w:szCs w:val="21"/>
                <w:rtl w:val="0"/>
              </w:rPr>
              <w:t xml:space="preserve">Nurture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1a1a2e"/>
                <w:sz w:val="21"/>
                <w:szCs w:val="21"/>
                <w:rtl w:val="0"/>
              </w:rPr>
              <w:t xml:space="preserve">Send personalized educational/strategic brief. Offer future update. Re-score if visitor returns with more information.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a1a2e"/>
                <w:sz w:val="21"/>
                <w:szCs w:val="21"/>
                <w:rtl w:val="0"/>
              </w:rPr>
              <w:t xml:space="preserve">Automated within 24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a1a2e"/>
                <w:sz w:val="21"/>
                <w:szCs w:val="21"/>
                <w:rtl w:val="0"/>
              </w:rPr>
              <w:t xml:space="preserve">0–39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a1a2e"/>
                <w:sz w:val="21"/>
                <w:szCs w:val="21"/>
                <w:rtl w:val="0"/>
              </w:rPr>
              <w:t xml:space="preserve">Tier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a1a2e"/>
                <w:sz w:val="21"/>
                <w:szCs w:val="21"/>
                <w:rtl w:val="0"/>
              </w:rPr>
              <w:t xml:space="preserve">Low Fit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a1a2e"/>
                <w:sz w:val="21"/>
                <w:szCs w:val="21"/>
                <w:rtl w:val="0"/>
              </w:rPr>
              <w:t xml:space="preserve">Educational content only. No human follow-up unless visitor later provides stronger fit signal.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a1a2e"/>
                <w:sz w:val="21"/>
                <w:szCs w:val="21"/>
                <w:rtl w:val="0"/>
              </w:rPr>
              <w:t xml:space="preserve">Automated</w:t>
            </w:r>
            <w:r w:rsidDel="00000000" w:rsidR="00000000" w:rsidRPr="00000000">
              <w:rPr>
                <w:rtl w:val="0"/>
              </w:rPr>
            </w:r>
          </w:p>
        </w:tc>
      </w:tr>
    </w:tbl>
    <w:p w:rsidR="00000000" w:rsidDel="00000000" w:rsidP="00000000" w:rsidRDefault="00000000" w:rsidRPr="00000000" w14:paraId="00000296">
      <w:pPr>
        <w:spacing w:after="80" w:before="80" w:lineRule="auto"/>
        <w:rPr/>
      </w:pPr>
      <w:r w:rsidDel="00000000" w:rsidR="00000000" w:rsidRPr="00000000">
        <w:rPr>
          <w:rtl w:val="0"/>
        </w:rPr>
      </w:r>
    </w:p>
    <w:p w:rsidR="00000000" w:rsidDel="00000000" w:rsidP="00000000" w:rsidRDefault="00000000" w:rsidRPr="00000000" w14:paraId="0000029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6.3  AI Internal Lead Summary Format</w:t>
      </w:r>
      <w:r w:rsidDel="00000000" w:rsidR="00000000" w:rsidRPr="00000000">
        <w:rPr>
          <w:rtl w:val="0"/>
        </w:rPr>
      </w:r>
    </w:p>
    <w:p w:rsidR="00000000" w:rsidDel="00000000" w:rsidP="00000000" w:rsidRDefault="00000000" w:rsidRPr="00000000" w14:paraId="00000298">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After qualification, the system generates an internal summary for the human concierge:</w:t>
      </w:r>
      <w:r w:rsidDel="00000000" w:rsidR="00000000" w:rsidRPr="00000000">
        <w:rPr>
          <w:rtl w:val="0"/>
        </w:rPr>
      </w:r>
    </w:p>
    <w:p w:rsidR="00000000" w:rsidDel="00000000" w:rsidP="00000000" w:rsidRDefault="00000000" w:rsidRPr="00000000" w14:paraId="00000299">
      <w:pPr>
        <w:spacing w:after="40" w:before="40" w:lineRule="auto"/>
        <w:rPr/>
      </w:pPr>
      <w:r w:rsidDel="00000000" w:rsidR="00000000" w:rsidRPr="00000000">
        <w:rPr>
          <w:rtl w:val="0"/>
        </w:rPr>
      </w:r>
    </w:p>
    <w:tbl>
      <w:tblPr>
        <w:tblStyle w:val="Table31"/>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29A">
            <w:pPr>
              <w:spacing w:after="20" w:before="20" w:lineRule="auto"/>
              <w:rPr/>
            </w:pPr>
            <w:r w:rsidDel="00000000" w:rsidR="00000000" w:rsidRPr="00000000">
              <w:rPr>
                <w:rFonts w:ascii="Courier New" w:cs="Courier New" w:eastAsia="Courier New" w:hAnsi="Courier New"/>
                <w:color w:val="a5f3fc"/>
                <w:sz w:val="18"/>
                <w:szCs w:val="18"/>
                <w:rtl w:val="0"/>
              </w:rPr>
              <w:t xml:space="preserve">INTERNAL LEAD SUMMARY</w:t>
            </w:r>
            <w:r w:rsidDel="00000000" w:rsidR="00000000" w:rsidRPr="00000000">
              <w:rPr>
                <w:rtl w:val="0"/>
              </w:rPr>
            </w:r>
          </w:p>
          <w:p w:rsidR="00000000" w:rsidDel="00000000" w:rsidP="00000000" w:rsidRDefault="00000000" w:rsidRPr="00000000" w14:paraId="0000029B">
            <w:pPr>
              <w:spacing w:after="20" w:before="2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p w:rsidR="00000000" w:rsidDel="00000000" w:rsidP="00000000" w:rsidRDefault="00000000" w:rsidRPr="00000000" w14:paraId="0000029C">
            <w:pPr>
              <w:spacing w:after="20" w:before="20" w:lineRule="auto"/>
              <w:rPr/>
            </w:pPr>
            <w:r w:rsidDel="00000000" w:rsidR="00000000" w:rsidRPr="00000000">
              <w:rPr>
                <w:rFonts w:ascii="Courier New" w:cs="Courier New" w:eastAsia="Courier New" w:hAnsi="Courier New"/>
                <w:color w:val="a5f3fc"/>
                <w:sz w:val="18"/>
                <w:szCs w:val="18"/>
                <w:rtl w:val="0"/>
              </w:rPr>
              <w:t xml:space="preserve">Visitor Name:          [captured or 'Not provided']</w:t>
            </w:r>
            <w:r w:rsidDel="00000000" w:rsidR="00000000" w:rsidRPr="00000000">
              <w:rPr>
                <w:rtl w:val="0"/>
              </w:rPr>
            </w:r>
          </w:p>
          <w:p w:rsidR="00000000" w:rsidDel="00000000" w:rsidP="00000000" w:rsidRDefault="00000000" w:rsidRPr="00000000" w14:paraId="0000029D">
            <w:pPr>
              <w:spacing w:after="20" w:before="20" w:lineRule="auto"/>
              <w:rPr/>
            </w:pPr>
            <w:r w:rsidDel="00000000" w:rsidR="00000000" w:rsidRPr="00000000">
              <w:rPr>
                <w:rFonts w:ascii="Courier New" w:cs="Courier New" w:eastAsia="Courier New" w:hAnsi="Courier New"/>
                <w:color w:val="a5f3fc"/>
                <w:sz w:val="18"/>
                <w:szCs w:val="18"/>
                <w:rtl w:val="0"/>
              </w:rPr>
              <w:t xml:space="preserve">Company:               [captured or inferred from email domain]</w:t>
            </w:r>
            <w:r w:rsidDel="00000000" w:rsidR="00000000" w:rsidRPr="00000000">
              <w:rPr>
                <w:rtl w:val="0"/>
              </w:rPr>
            </w:r>
          </w:p>
          <w:p w:rsidR="00000000" w:rsidDel="00000000" w:rsidP="00000000" w:rsidRDefault="00000000" w:rsidRPr="00000000" w14:paraId="0000029E">
            <w:pPr>
              <w:spacing w:after="20" w:before="20" w:lineRule="auto"/>
              <w:rPr/>
            </w:pPr>
            <w:r w:rsidDel="00000000" w:rsidR="00000000" w:rsidRPr="00000000">
              <w:rPr>
                <w:rFonts w:ascii="Courier New" w:cs="Courier New" w:eastAsia="Courier New" w:hAnsi="Courier New"/>
                <w:color w:val="a5f3fc"/>
                <w:sz w:val="18"/>
                <w:szCs w:val="18"/>
                <w:rtl w:val="0"/>
              </w:rPr>
              <w:t xml:space="preserve">Email:                 [captured]</w:t>
            </w:r>
            <w:r w:rsidDel="00000000" w:rsidR="00000000" w:rsidRPr="00000000">
              <w:rPr>
                <w:rtl w:val="0"/>
              </w:rPr>
            </w:r>
          </w:p>
          <w:p w:rsidR="00000000" w:rsidDel="00000000" w:rsidP="00000000" w:rsidRDefault="00000000" w:rsidRPr="00000000" w14:paraId="0000029F">
            <w:pPr>
              <w:spacing w:after="20" w:before="20" w:lineRule="auto"/>
              <w:rPr/>
            </w:pPr>
            <w:r w:rsidDel="00000000" w:rsidR="00000000" w:rsidRPr="00000000">
              <w:rPr>
                <w:rFonts w:ascii="Courier New" w:cs="Courier New" w:eastAsia="Courier New" w:hAnsi="Courier New"/>
                <w:color w:val="a5f3fc"/>
                <w:sz w:val="18"/>
                <w:szCs w:val="18"/>
                <w:rtl w:val="0"/>
              </w:rPr>
              <w:t xml:space="preserve">Industry:              [AI classification from Q2]</w:t>
            </w:r>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Courier New" w:cs="Courier New" w:eastAsia="Courier New" w:hAnsi="Courier New"/>
                <w:color w:val="a5f3fc"/>
                <w:sz w:val="18"/>
                <w:szCs w:val="18"/>
                <w:rtl w:val="0"/>
              </w:rPr>
              <w:t xml:space="preserve">Role:                  [from Q3]</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Courier New" w:cs="Courier New" w:eastAsia="Courier New" w:hAnsi="Courier New"/>
                <w:color w:val="a5f3fc"/>
                <w:sz w:val="18"/>
                <w:szCs w:val="18"/>
                <w:rtl w:val="0"/>
              </w:rPr>
              <w:t xml:space="preserve">Product Route:         ALPHA Compute | ALPHA Core | Both</w:t>
            </w:r>
            <w:r w:rsidDel="00000000" w:rsidR="00000000" w:rsidRPr="00000000">
              <w:rPr>
                <w:rtl w:val="0"/>
              </w:rPr>
            </w:r>
          </w:p>
          <w:p w:rsidR="00000000" w:rsidDel="00000000" w:rsidP="00000000" w:rsidRDefault="00000000" w:rsidRPr="00000000" w14:paraId="000002A2">
            <w:pPr>
              <w:spacing w:after="20" w:before="20" w:lineRule="auto"/>
              <w:rPr/>
            </w:pPr>
            <w:r w:rsidDel="00000000" w:rsidR="00000000" w:rsidRPr="00000000">
              <w:rPr>
                <w:rFonts w:ascii="Courier New" w:cs="Courier New" w:eastAsia="Courier New" w:hAnsi="Courier New"/>
                <w:color w:val="a5f3fc"/>
                <w:sz w:val="18"/>
                <w:szCs w:val="18"/>
                <w:rtl w:val="0"/>
              </w:rPr>
              <w:t xml:space="preserve">Commercial Path:       Non-Exclusive | Exclusive | Strategic</w:t>
            </w:r>
            <w:r w:rsidDel="00000000" w:rsidR="00000000" w:rsidRPr="00000000">
              <w:rPr>
                <w:rtl w:val="0"/>
              </w:rPr>
            </w:r>
          </w:p>
          <w:p w:rsidR="00000000" w:rsidDel="00000000" w:rsidP="00000000" w:rsidRDefault="00000000" w:rsidRPr="00000000" w14:paraId="000002A3">
            <w:pPr>
              <w:spacing w:after="20" w:before="20" w:lineRule="auto"/>
              <w:rPr/>
            </w:pPr>
            <w:r w:rsidDel="00000000" w:rsidR="00000000" w:rsidRPr="00000000">
              <w:rPr>
                <w:rFonts w:ascii="Courier New" w:cs="Courier New" w:eastAsia="Courier New" w:hAnsi="Courier New"/>
                <w:color w:val="a5f3fc"/>
                <w:sz w:val="18"/>
                <w:szCs w:val="18"/>
                <w:rtl w:val="0"/>
              </w:rPr>
              <w:t xml:space="preserve">Compute Bottleneck:    [AI-generated summary of visitor's problem]</w:t>
            </w:r>
            <w:r w:rsidDel="00000000" w:rsidR="00000000" w:rsidRPr="00000000">
              <w:rPr>
                <w:rtl w:val="0"/>
              </w:rPr>
            </w:r>
          </w:p>
          <w:p w:rsidR="00000000" w:rsidDel="00000000" w:rsidP="00000000" w:rsidRDefault="00000000" w:rsidRPr="00000000" w14:paraId="000002A4">
            <w:pPr>
              <w:spacing w:after="20" w:before="20" w:lineRule="auto"/>
              <w:rPr/>
            </w:pPr>
            <w:r w:rsidDel="00000000" w:rsidR="00000000" w:rsidRPr="00000000">
              <w:rPr>
                <w:rFonts w:ascii="Courier New" w:cs="Courier New" w:eastAsia="Courier New" w:hAnsi="Courier New"/>
                <w:color w:val="a5f3fc"/>
                <w:sz w:val="18"/>
                <w:szCs w:val="18"/>
                <w:rtl w:val="0"/>
              </w:rPr>
              <w:t xml:space="preserve">Primary Pain:          [from Q4]</w:t>
            </w:r>
            <w:r w:rsidDel="00000000" w:rsidR="00000000" w:rsidRPr="00000000">
              <w:rPr>
                <w:rtl w:val="0"/>
              </w:rPr>
            </w:r>
          </w:p>
          <w:p w:rsidR="00000000" w:rsidDel="00000000" w:rsidP="00000000" w:rsidRDefault="00000000" w:rsidRPr="00000000" w14:paraId="000002A5">
            <w:pPr>
              <w:spacing w:after="20" w:before="20" w:lineRule="auto"/>
              <w:rPr/>
            </w:pPr>
            <w:r w:rsidDel="00000000" w:rsidR="00000000" w:rsidRPr="00000000">
              <w:rPr>
                <w:rFonts w:ascii="Courier New" w:cs="Courier New" w:eastAsia="Courier New" w:hAnsi="Courier New"/>
                <w:color w:val="a5f3fc"/>
                <w:sz w:val="18"/>
                <w:szCs w:val="18"/>
                <w:rtl w:val="0"/>
              </w:rPr>
              <w:t xml:space="preserve">Workload Type:         [from Q5]</w:t>
            </w:r>
            <w:r w:rsidDel="00000000" w:rsidR="00000000" w:rsidRPr="00000000">
              <w:rPr>
                <w:rtl w:val="0"/>
              </w:rPr>
            </w:r>
          </w:p>
          <w:p w:rsidR="00000000" w:rsidDel="00000000" w:rsidP="00000000" w:rsidRDefault="00000000" w:rsidRPr="00000000" w14:paraId="000002A6">
            <w:pPr>
              <w:spacing w:after="20" w:before="20" w:lineRule="auto"/>
              <w:rPr/>
            </w:pPr>
            <w:r w:rsidDel="00000000" w:rsidR="00000000" w:rsidRPr="00000000">
              <w:rPr>
                <w:rFonts w:ascii="Courier New" w:cs="Courier New" w:eastAsia="Courier New" w:hAnsi="Courier New"/>
                <w:color w:val="a5f3fc"/>
                <w:sz w:val="18"/>
                <w:szCs w:val="18"/>
                <w:rtl w:val="0"/>
              </w:rPr>
              <w:t xml:space="preserve">Current Stack:         [from Q6]</w:t>
            </w:r>
            <w:r w:rsidDel="00000000" w:rsidR="00000000" w:rsidRPr="00000000">
              <w:rPr>
                <w:rtl w:val="0"/>
              </w:rPr>
            </w:r>
          </w:p>
          <w:p w:rsidR="00000000" w:rsidDel="00000000" w:rsidP="00000000" w:rsidRDefault="00000000" w:rsidRPr="00000000" w14:paraId="000002A7">
            <w:pPr>
              <w:spacing w:after="20" w:before="20" w:lineRule="auto"/>
              <w:rPr/>
            </w:pPr>
            <w:r w:rsidDel="00000000" w:rsidR="00000000" w:rsidRPr="00000000">
              <w:rPr>
                <w:rFonts w:ascii="Courier New" w:cs="Courier New" w:eastAsia="Courier New" w:hAnsi="Courier New"/>
                <w:color w:val="a5f3fc"/>
                <w:sz w:val="18"/>
                <w:szCs w:val="18"/>
                <w:rtl w:val="0"/>
              </w:rPr>
              <w:t xml:space="preserve">Commercial Intent:     [from Q7]</w:t>
            </w:r>
            <w:r w:rsidDel="00000000" w:rsidR="00000000" w:rsidRPr="00000000">
              <w:rPr>
                <w:rtl w:val="0"/>
              </w:rPr>
            </w:r>
          </w:p>
          <w:p w:rsidR="00000000" w:rsidDel="00000000" w:rsidP="00000000" w:rsidRDefault="00000000" w:rsidRPr="00000000" w14:paraId="000002A8">
            <w:pPr>
              <w:spacing w:after="20" w:before="20" w:lineRule="auto"/>
              <w:rPr/>
            </w:pPr>
            <w:r w:rsidDel="00000000" w:rsidR="00000000" w:rsidRPr="00000000">
              <w:rPr>
                <w:rFonts w:ascii="Courier New" w:cs="Courier New" w:eastAsia="Courier New" w:hAnsi="Courier New"/>
                <w:color w:val="a5f3fc"/>
                <w:sz w:val="18"/>
                <w:szCs w:val="18"/>
                <w:rtl w:val="0"/>
              </w:rPr>
              <w:t xml:space="preserve">Rights Interest:       [from Q8]</w:t>
            </w:r>
            <w:r w:rsidDel="00000000" w:rsidR="00000000" w:rsidRPr="00000000">
              <w:rPr>
                <w:rtl w:val="0"/>
              </w:rPr>
            </w:r>
          </w:p>
          <w:p w:rsidR="00000000" w:rsidDel="00000000" w:rsidP="00000000" w:rsidRDefault="00000000" w:rsidRPr="00000000" w14:paraId="000002A9">
            <w:pPr>
              <w:spacing w:after="20" w:before="20" w:lineRule="auto"/>
              <w:rPr/>
            </w:pPr>
            <w:r w:rsidDel="00000000" w:rsidR="00000000" w:rsidRPr="00000000">
              <w:rPr>
                <w:rFonts w:ascii="Courier New" w:cs="Courier New" w:eastAsia="Courier New" w:hAnsi="Courier New"/>
                <w:color w:val="a5f3fc"/>
                <w:sz w:val="18"/>
                <w:szCs w:val="18"/>
                <w:rtl w:val="0"/>
              </w:rPr>
              <w:t xml:space="preserve">Timeline:              [from Q9]</w:t>
            </w:r>
            <w:r w:rsidDel="00000000" w:rsidR="00000000" w:rsidRPr="00000000">
              <w:rPr>
                <w:rtl w:val="0"/>
              </w:rPr>
            </w:r>
          </w:p>
          <w:p w:rsidR="00000000" w:rsidDel="00000000" w:rsidP="00000000" w:rsidRDefault="00000000" w:rsidRPr="00000000" w14:paraId="000002AA">
            <w:pPr>
              <w:spacing w:after="20" w:before="20" w:lineRule="auto"/>
              <w:rPr/>
            </w:pPr>
            <w:r w:rsidDel="00000000" w:rsidR="00000000" w:rsidRPr="00000000">
              <w:rPr>
                <w:rFonts w:ascii="Courier New" w:cs="Courier New" w:eastAsia="Courier New" w:hAnsi="Courier New"/>
                <w:color w:val="a5f3fc"/>
                <w:sz w:val="18"/>
                <w:szCs w:val="18"/>
                <w:rtl w:val="0"/>
              </w:rPr>
              <w:t xml:space="preserve">Lead Score:            [0-100] / 100</w:t>
            </w:r>
            <w:r w:rsidDel="00000000" w:rsidR="00000000" w:rsidRPr="00000000">
              <w:rPr>
                <w:rtl w:val="0"/>
              </w:rPr>
            </w:r>
          </w:p>
          <w:p w:rsidR="00000000" w:rsidDel="00000000" w:rsidP="00000000" w:rsidRDefault="00000000" w:rsidRPr="00000000" w14:paraId="000002AB">
            <w:pPr>
              <w:spacing w:after="20" w:before="20" w:lineRule="auto"/>
              <w:rPr/>
            </w:pPr>
            <w:r w:rsidDel="00000000" w:rsidR="00000000" w:rsidRPr="00000000">
              <w:rPr>
                <w:rFonts w:ascii="Courier New" w:cs="Courier New" w:eastAsia="Courier New" w:hAnsi="Courier New"/>
                <w:color w:val="a5f3fc"/>
                <w:sz w:val="18"/>
                <w:szCs w:val="18"/>
                <w:rtl w:val="0"/>
              </w:rPr>
              <w:t xml:space="preserve">Lead Tier:             Tier 1 | 2 | 3 | 4</w:t>
            </w:r>
            <w:r w:rsidDel="00000000" w:rsidR="00000000" w:rsidRPr="00000000">
              <w:rPr>
                <w:rtl w:val="0"/>
              </w:rPr>
            </w:r>
          </w:p>
          <w:p w:rsidR="00000000" w:rsidDel="00000000" w:rsidP="00000000" w:rsidRDefault="00000000" w:rsidRPr="00000000" w14:paraId="000002AC">
            <w:pPr>
              <w:spacing w:after="20" w:before="20" w:lineRule="auto"/>
              <w:rPr/>
            </w:pPr>
            <w:r w:rsidDel="00000000" w:rsidR="00000000" w:rsidRPr="00000000">
              <w:rPr>
                <w:rFonts w:ascii="Courier New" w:cs="Courier New" w:eastAsia="Courier New" w:hAnsi="Courier New"/>
                <w:color w:val="a5f3fc"/>
                <w:sz w:val="18"/>
                <w:szCs w:val="18"/>
                <w:rtl w:val="0"/>
              </w:rPr>
              <w:t xml:space="preserve">Recommended Next Step: [Meeting / NDA / Paid Eval / Nurture]</w:t>
            </w:r>
            <w:r w:rsidDel="00000000" w:rsidR="00000000" w:rsidRPr="00000000">
              <w:rPr>
                <w:rtl w:val="0"/>
              </w:rPr>
            </w:r>
          </w:p>
          <w:p w:rsidR="00000000" w:rsidDel="00000000" w:rsidP="00000000" w:rsidRDefault="00000000" w:rsidRPr="00000000" w14:paraId="000002AD">
            <w:pPr>
              <w:spacing w:after="20" w:before="20" w:lineRule="auto"/>
              <w:rPr/>
            </w:pPr>
            <w:r w:rsidDel="00000000" w:rsidR="00000000" w:rsidRPr="00000000">
              <w:rPr>
                <w:rFonts w:ascii="Courier New" w:cs="Courier New" w:eastAsia="Courier New" w:hAnsi="Courier New"/>
                <w:color w:val="a5f3fc"/>
                <w:sz w:val="18"/>
                <w:szCs w:val="18"/>
                <w:rtl w:val="0"/>
              </w:rPr>
              <w:t xml:space="preserve">Human Handoff Trigger: YES | NO</w:t>
            </w:r>
            <w:r w:rsidDel="00000000" w:rsidR="00000000" w:rsidRPr="00000000">
              <w:rPr>
                <w:rtl w:val="0"/>
              </w:rPr>
            </w:r>
          </w:p>
          <w:p w:rsidR="00000000" w:rsidDel="00000000" w:rsidP="00000000" w:rsidRDefault="00000000" w:rsidRPr="00000000" w14:paraId="000002AE">
            <w:pPr>
              <w:spacing w:after="20" w:before="20" w:lineRule="auto"/>
              <w:rPr/>
            </w:pPr>
            <w:r w:rsidDel="00000000" w:rsidR="00000000" w:rsidRPr="00000000">
              <w:rPr>
                <w:rFonts w:ascii="Courier New" w:cs="Courier New" w:eastAsia="Courier New" w:hAnsi="Courier New"/>
                <w:color w:val="a5f3fc"/>
                <w:sz w:val="18"/>
                <w:szCs w:val="18"/>
                <w:rtl w:val="0"/>
              </w:rPr>
              <w:t xml:space="preserve">Special Rights:        None | Field | Territory | Product-Cat | Acquisition</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Fonts w:ascii="Courier New" w:cs="Courier New" w:eastAsia="Courier New" w:hAnsi="Courier New"/>
                <w:color w:val="a5f3fc"/>
                <w:sz w:val="18"/>
                <w:szCs w:val="18"/>
                <w:rtl w:val="0"/>
              </w:rPr>
              <w:t xml:space="preserve">Suggested Follow-Up:   [AI-drafted email subject + opening line]</w:t>
            </w:r>
            <w:r w:rsidDel="00000000" w:rsidR="00000000" w:rsidRPr="00000000">
              <w:rPr>
                <w:rtl w:val="0"/>
              </w:rPr>
            </w:r>
          </w:p>
          <w:p w:rsidR="00000000" w:rsidDel="00000000" w:rsidP="00000000" w:rsidRDefault="00000000" w:rsidRPr="00000000" w14:paraId="000002B0">
            <w:pPr>
              <w:spacing w:after="20" w:before="20" w:lineRule="auto"/>
              <w:rPr/>
            </w:pPr>
            <w:r w:rsidDel="00000000" w:rsidR="00000000" w:rsidRPr="00000000">
              <w:rPr>
                <w:rFonts w:ascii="Courier New" w:cs="Courier New" w:eastAsia="Courier New" w:hAnsi="Courier New"/>
                <w:color w:val="a5f3fc"/>
                <w:sz w:val="18"/>
                <w:szCs w:val="18"/>
                <w:rtl w:val="0"/>
              </w:rPr>
              <w:t xml:space="preserve">─────────────────────────────────────────</w:t>
            </w:r>
            <w:r w:rsidDel="00000000" w:rsidR="00000000" w:rsidRPr="00000000">
              <w:rPr>
                <w:rtl w:val="0"/>
              </w:rPr>
            </w:r>
          </w:p>
        </w:tc>
      </w:tr>
    </w:tbl>
    <w:p w:rsidR="00000000" w:rsidDel="00000000" w:rsidP="00000000" w:rsidRDefault="00000000" w:rsidRPr="00000000" w14:paraId="000002B1">
      <w:pPr>
        <w:spacing w:after="80" w:before="80" w:lineRule="auto"/>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tbl>
      <w:tblPr>
        <w:tblStyle w:val="Table3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ffffff"/>
                <w:sz w:val="40"/>
                <w:szCs w:val="40"/>
                <w:rtl w:val="0"/>
              </w:rPr>
              <w:t xml:space="preserve">07</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2B4">
            <w:pPr>
              <w:spacing w:after="20" w:before="0" w:lineRule="auto"/>
              <w:rPr/>
            </w:pPr>
            <w:r w:rsidDel="00000000" w:rsidR="00000000" w:rsidRPr="00000000">
              <w:rPr>
                <w:rFonts w:ascii="Arial" w:cs="Arial" w:eastAsia="Arial" w:hAnsi="Arial"/>
                <w:b w:val="1"/>
                <w:bCs w:val="1"/>
                <w:color w:val="ffffff"/>
                <w:sz w:val="32"/>
                <w:szCs w:val="32"/>
                <w:rtl w:val="0"/>
              </w:rPr>
              <w:t xml:space="preserve">Personalized Result Page Engine</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Arial" w:cs="Arial" w:eastAsia="Arial" w:hAnsi="Arial"/>
                <w:color w:val="60a5fa"/>
                <w:sz w:val="20"/>
                <w:szCs w:val="20"/>
                <w:rtl w:val="0"/>
              </w:rPr>
              <w:t xml:space="preserve">How the platform creates a tailored strategic briefing for each visitor</w:t>
            </w:r>
            <w:r w:rsidDel="00000000" w:rsidR="00000000" w:rsidRPr="00000000">
              <w:rPr>
                <w:rtl w:val="0"/>
              </w:rPr>
            </w:r>
          </w:p>
        </w:tc>
      </w:tr>
    </w:tbl>
    <w:p w:rsidR="00000000" w:rsidDel="00000000" w:rsidP="00000000" w:rsidRDefault="00000000" w:rsidRPr="00000000" w14:paraId="000002B6">
      <w:pPr>
        <w:spacing w:after="80" w:before="200" w:lineRule="auto"/>
        <w:rPr/>
      </w:pPr>
      <w:r w:rsidDel="00000000" w:rsidR="00000000" w:rsidRPr="00000000">
        <w:rPr>
          <w:rtl w:val="0"/>
        </w:rPr>
      </w:r>
    </w:p>
    <w:p w:rsidR="00000000" w:rsidDel="00000000" w:rsidP="00000000" w:rsidRDefault="00000000" w:rsidRPr="00000000" w14:paraId="000002B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7.1  Result Page Purpose</w:t>
      </w:r>
      <w:r w:rsidDel="00000000" w:rsidR="00000000" w:rsidRPr="00000000">
        <w:rPr>
          <w:rtl w:val="0"/>
        </w:rPr>
      </w:r>
    </w:p>
    <w:p w:rsidR="00000000" w:rsidDel="00000000" w:rsidP="00000000" w:rsidRDefault="00000000" w:rsidRPr="00000000" w14:paraId="000002B8">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personalized result page should make the visitor feel: 'iTrix understands our problem and has a structured path to evaluate whether ALPHA can help.' It must not reveal confidential details or overpromise performance.</w:t>
      </w:r>
      <w:r w:rsidDel="00000000" w:rsidR="00000000" w:rsidRPr="00000000">
        <w:rPr>
          <w:rtl w:val="0"/>
        </w:rPr>
      </w:r>
    </w:p>
    <w:p w:rsidR="00000000" w:rsidDel="00000000" w:rsidP="00000000" w:rsidRDefault="00000000" w:rsidRPr="00000000" w14:paraId="000002B9">
      <w:pPr>
        <w:spacing w:after="80" w:before="80" w:lineRule="auto"/>
        <w:rPr/>
      </w:pPr>
      <w:r w:rsidDel="00000000" w:rsidR="00000000" w:rsidRPr="00000000">
        <w:rPr>
          <w:rtl w:val="0"/>
        </w:rPr>
      </w:r>
    </w:p>
    <w:p w:rsidR="00000000" w:rsidDel="00000000" w:rsidP="00000000" w:rsidRDefault="00000000" w:rsidRPr="00000000" w14:paraId="000002BA">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7.2  Result Page Sections</w:t>
      </w:r>
      <w:r w:rsidDel="00000000" w:rsidR="00000000" w:rsidRPr="00000000">
        <w:rPr>
          <w:rtl w:val="0"/>
        </w:rPr>
      </w:r>
    </w:p>
    <w:p w:rsidR="00000000" w:rsidDel="00000000" w:rsidP="00000000" w:rsidRDefault="00000000" w:rsidRPr="00000000" w14:paraId="000002BB">
      <w:pPr>
        <w:spacing w:after="40" w:before="40" w:lineRule="auto"/>
        <w:rPr/>
      </w:pPr>
      <w:r w:rsidDel="00000000" w:rsidR="00000000" w:rsidRPr="00000000">
        <w:rPr>
          <w:rtl w:val="0"/>
        </w:rPr>
      </w:r>
    </w:p>
    <w:tbl>
      <w:tblPr>
        <w:tblStyle w:val="Table3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400"/>
        <w:gridCol w:w="1600"/>
        <w:gridCol w:w="7360"/>
        <w:tblGridChange w:id="0">
          <w:tblGrid>
            <w:gridCol w:w="400"/>
            <w:gridCol w:w="1600"/>
            <w:gridCol w:w="7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21"/>
                <w:szCs w:val="21"/>
                <w:rtl w:val="0"/>
              </w:rPr>
              <w:t xml:space="preserve">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21"/>
                <w:szCs w:val="21"/>
                <w:rtl w:val="0"/>
              </w:rPr>
              <w:t xml:space="preserve">Module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ffffff"/>
                <w:sz w:val="21"/>
                <w:szCs w:val="21"/>
                <w:rtl w:val="0"/>
              </w:rPr>
              <w:t xml:space="preserve">Content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21"/>
                <w:szCs w:val="21"/>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a1a2e"/>
                <w:sz w:val="21"/>
                <w:szCs w:val="21"/>
                <w:rtl w:val="0"/>
              </w:rPr>
              <w:t xml:space="preserve">Personalized Hero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21"/>
                <w:szCs w:val="21"/>
                <w:rtl w:val="0"/>
              </w:rPr>
              <w:t xml:space="preserve">Your compute bottleneck appears to be: [visitor pain]. iTrix may help by mapping this workload to [ALPHA Compute / ALPHA Core / Both] through a [Non-Exclusive / Exclusive / Strategic] pathway.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a1a2e"/>
                <w:sz w:val="21"/>
                <w:szCs w:val="21"/>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21"/>
                <w:szCs w:val="21"/>
                <w:rtl w:val="0"/>
              </w:rPr>
              <w:t xml:space="preserve">Problem Mirror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a1a2e"/>
                <w:sz w:val="21"/>
                <w:szCs w:val="21"/>
                <w:rtl w:val="0"/>
              </w:rPr>
              <w:t xml:space="preserve">You described a workload where [pain point] is becoming a constraint. This suggests that the issue may not be only hardware capacity, but the structure of the computation itself: how data is represented, moved, transformed, and executed.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a1a2e"/>
                <w:sz w:val="21"/>
                <w:szCs w:val="21"/>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a1a2e"/>
                <w:sz w:val="21"/>
                <w:szCs w:val="21"/>
                <w:rtl w:val="0"/>
              </w:rPr>
              <w:t xml:space="preserve">Structural Diagnosis 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a1a2e"/>
                <w:sz w:val="21"/>
                <w:szCs w:val="21"/>
                <w:rtl w:val="0"/>
              </w:rPr>
              <w:t xml:space="preserve">Relevance levels (High/Medium/Low) for: Representation mismatch | Execution mismatch | Boundary cost | Conservation or reproducibility risk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1a1a2e"/>
                <w:sz w:val="21"/>
                <w:szCs w:val="21"/>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a1a2e"/>
                <w:sz w:val="21"/>
                <w:szCs w:val="21"/>
                <w:rtl w:val="0"/>
              </w:rPr>
              <w:t xml:space="preserve">Product Route Explanation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color w:val="1a1a2e"/>
                <w:sz w:val="21"/>
                <w:szCs w:val="21"/>
                <w:rtl w:val="0"/>
              </w:rPr>
              <w:t xml:space="preserve">ALPHA Compute Route: 'What is the right representation?' → ALPHA Compute Bottleneck AssessmentALPHA Core Route: 'Can this run in your stack?' → ALPHA Core Runtime Fit AssessmentBoth Route: covers both rewriting and execution → Confidential ALPHA Evaluation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1a1a2e"/>
                <w:sz w:val="21"/>
                <w:szCs w:val="21"/>
                <w:rtl w:val="0"/>
              </w:rPr>
              <w:t xml:space="preserve">License Path Recommendation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a1a2e"/>
                <w:sz w:val="21"/>
                <w:szCs w:val="21"/>
                <w:rtl w:val="0"/>
              </w:rPr>
              <w:t xml:space="preserve">Non-Exclusive: suited for broad evaluation without restricting iTrixExclusive: requires strategic discussion on field scope, territory, pricing, milestonesStrategic: investment/JV/acquisition — senior-level discussion under 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1a1a2e"/>
                <w:sz w:val="21"/>
                <w:szCs w:val="21"/>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a1a2e"/>
                <w:sz w:val="21"/>
                <w:szCs w:val="21"/>
                <w:rtl w:val="0"/>
              </w:rPr>
              <w:t xml:space="preserve">ALPHA Fit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1a1a2e"/>
                <w:sz w:val="21"/>
                <w:szCs w:val="21"/>
                <w:rtl w:val="0"/>
              </w:rPr>
              <w:t xml:space="preserve">ALPHA Compute fit indicators: complex-valued computation, tensor/high-dimensional algebra, conservation-law dynamics, heavy memory movement, representation conversion, solver inefficiency, hardware mismatchALPHA Core fit indicators: real-block solver execution, table-free indexed algebra, integer-transfer dynamics, backend integration, runtime performance, SDK deployment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a1a2e"/>
                <w:sz w:val="21"/>
                <w:szCs w:val="21"/>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1a1a2e"/>
                <w:sz w:val="21"/>
                <w:szCs w:val="21"/>
                <w:rtl w:val="0"/>
              </w:rPr>
              <w:t xml:space="preserve">KPI Preview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a1a2e"/>
                <w:sz w:val="21"/>
                <w:szCs w:val="21"/>
                <w:rtl w:val="0"/>
              </w:rPr>
              <w:t xml:space="preserve">Runtime: time-to-solution, latency, throughputMemory: peak memory, data movement, layout conversion, cache behaviorEnergy: energy per workload, throughput per watt, infrastructure costAccuracy: residual, reconstruction error, conservation errorReproducibility: variance across seeds, hardware, precisionIntegration: SDK compatibility, backend integration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a1a2e"/>
                <w:sz w:val="21"/>
                <w:szCs w:val="21"/>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a1a2e"/>
                <w:sz w:val="21"/>
                <w:szCs w:val="21"/>
                <w:rtl w:val="0"/>
              </w:rPr>
              <w:t xml:space="preserve">Proof Preview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a1a2e"/>
                <w:sz w:val="21"/>
                <w:szCs w:val="21"/>
                <w:rtl w:val="0"/>
              </w:rPr>
              <w:t xml:space="preserve">Available under NDA: mathematical preservation (spectra, norms, adjoints, conditioning), runtime performance, memory behavior, energy relevance, reproducibility, validation boundaries, separation between proven/under-validation/future work claims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2e"/>
                <w:sz w:val="21"/>
                <w:szCs w:val="21"/>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a1a2e"/>
                <w:sz w:val="21"/>
                <w:szCs w:val="21"/>
                <w:rtl w:val="0"/>
              </w:rPr>
              <w:t xml:space="preserve">Recommended Next 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a1a2e"/>
                <w:sz w:val="21"/>
                <w:szCs w:val="21"/>
                <w:rtl w:val="0"/>
              </w:rPr>
              <w:t xml:space="preserve">Tier 1: Book confidential ALPHA evaluation meetingTier 2: Start with paid ALPHA assessmentTier 3: Receive personalized iTrix briefing</w:t>
            </w:r>
            <w:r w:rsidDel="00000000" w:rsidR="00000000" w:rsidRPr="00000000">
              <w:rPr>
                <w:rtl w:val="0"/>
              </w:rPr>
            </w:r>
          </w:p>
        </w:tc>
      </w:tr>
    </w:tbl>
    <w:p w:rsidR="00000000" w:rsidDel="00000000" w:rsidP="00000000" w:rsidRDefault="00000000" w:rsidRPr="00000000" w14:paraId="000002DA">
      <w:pPr>
        <w:spacing w:after="80" w:before="80" w:lineRule="auto"/>
        <w:rPr/>
      </w:pPr>
      <w:r w:rsidDel="00000000" w:rsidR="00000000" w:rsidRPr="00000000">
        <w:rPr>
          <w:rtl w:val="0"/>
        </w:rPr>
      </w:r>
    </w:p>
    <w:p w:rsidR="00000000" w:rsidDel="00000000" w:rsidP="00000000" w:rsidRDefault="00000000" w:rsidRPr="00000000" w14:paraId="000002D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7.3  Content Block Library</w:t>
      </w:r>
      <w:r w:rsidDel="00000000" w:rsidR="00000000" w:rsidRPr="00000000">
        <w:rPr>
          <w:rtl w:val="0"/>
        </w:rPr>
      </w:r>
    </w:p>
    <w:p w:rsidR="00000000" w:rsidDel="00000000" w:rsidP="00000000" w:rsidRDefault="00000000" w:rsidRPr="00000000" w14:paraId="000002D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result page assembles content from pre-approved modular blocks. Each block maps to a specific industry and product combination:</w:t>
      </w:r>
      <w:r w:rsidDel="00000000" w:rsidR="00000000" w:rsidRPr="00000000">
        <w:rPr>
          <w:rtl w:val="0"/>
        </w:rPr>
      </w:r>
    </w:p>
    <w:p w:rsidR="00000000" w:rsidDel="00000000" w:rsidP="00000000" w:rsidRDefault="00000000" w:rsidRPr="00000000" w14:paraId="000002DD">
      <w:pPr>
        <w:spacing w:after="40" w:before="40" w:lineRule="auto"/>
        <w:rPr/>
      </w:pPr>
      <w:r w:rsidDel="00000000" w:rsidR="00000000" w:rsidRPr="00000000">
        <w:rPr>
          <w:rtl w:val="0"/>
        </w:rPr>
      </w:r>
    </w:p>
    <w:tbl>
      <w:tblPr>
        <w:tblStyle w:val="Table34"/>
        <w:tblW w:w="10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000"/>
        <w:gridCol w:w="2000"/>
        <w:gridCol w:w="1400"/>
        <w:gridCol w:w="5960"/>
        <w:tblGridChange w:id="0">
          <w:tblGrid>
            <w:gridCol w:w="1000"/>
            <w:gridCol w:w="2000"/>
            <w:gridCol w:w="1400"/>
            <w:gridCol w:w="5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1"/>
                <w:szCs w:val="21"/>
                <w:rtl w:val="0"/>
              </w:rPr>
              <w:t xml:space="preserve">Block 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1"/>
                <w:szCs w:val="21"/>
                <w:rtl w:val="0"/>
              </w:rPr>
              <w:t xml:space="preserve">Industry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1"/>
                <w:szCs w:val="21"/>
                <w:rtl w:val="0"/>
              </w:rPr>
              <w:t xml:space="preserve">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21"/>
                <w:szCs w:val="21"/>
                <w:rtl w:val="0"/>
              </w:rPr>
              <w:t xml:space="preserve">Headline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a1a2e"/>
                <w:sz w:val="21"/>
                <w:szCs w:val="21"/>
                <w:rtl w:val="0"/>
              </w:rPr>
              <w:t xml:space="preserve">AC-SEM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21"/>
                <w:szCs w:val="21"/>
                <w:rtl w:val="0"/>
              </w:rPr>
              <w:t xml:space="preserve">Semiconductor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2e"/>
                <w:sz w:val="21"/>
                <w:szCs w:val="21"/>
                <w:rtl w:val="0"/>
              </w:rPr>
              <w:t xml:space="preserve">Make your chip execute structurally better workloads.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21"/>
                <w:szCs w:val="21"/>
                <w:rtl w:val="0"/>
              </w:rPr>
              <w:t xml:space="preserve">AC-CLD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21"/>
                <w:szCs w:val="21"/>
                <w:rtl w:val="0"/>
              </w:rPr>
              <w:t xml:space="preserve">Cloud / Hyperscaler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a1a2e"/>
                <w:sz w:val="21"/>
                <w:szCs w:val="21"/>
                <w:rtl w:val="0"/>
              </w:rPr>
              <w:t xml:space="preserve">Reduce AI compute waste before scaling infrastructure.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1a1a2e"/>
                <w:sz w:val="21"/>
                <w:szCs w:val="21"/>
                <w:rtl w:val="0"/>
              </w:rPr>
              <w:t xml:space="preserve">AC-HPC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a1a2e"/>
                <w:sz w:val="21"/>
                <w:szCs w:val="21"/>
                <w:rtl w:val="0"/>
              </w:rPr>
              <w:t xml:space="preserve">HPC / CAE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21"/>
                <w:szCs w:val="21"/>
                <w:rtl w:val="0"/>
              </w:rPr>
              <w:t xml:space="preserve">Rewrite the computation before accelerating the solver.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21"/>
                <w:szCs w:val="21"/>
                <w:rtl w:val="0"/>
              </w:rPr>
              <w:t xml:space="preserve">AC-AIP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21"/>
                <w:szCs w:val="21"/>
                <w:rtl w:val="0"/>
              </w:rPr>
              <w:t xml:space="preserve">AI Infrastructure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21"/>
                <w:szCs w:val="21"/>
                <w:rtl w:val="0"/>
              </w:rPr>
              <w:t xml:space="preserve">Move optimization one layer earlier: representation.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21"/>
                <w:szCs w:val="21"/>
                <w:rtl w:val="0"/>
              </w:rPr>
              <w:t xml:space="preserve">AC-ENE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21"/>
                <w:szCs w:val="21"/>
                <w:rtl w:val="0"/>
              </w:rPr>
              <w:t xml:space="preserve">Energy / Data Center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21"/>
                <w:szCs w:val="21"/>
                <w:rtl w:val="0"/>
              </w:rPr>
              <w:t xml:space="preserve">ALPHA Compute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21"/>
                <w:szCs w:val="21"/>
                <w:rtl w:val="0"/>
              </w:rPr>
              <w:t xml:space="preserve">Turn energy constraint into AI infrastructure advantage.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21"/>
                <w:szCs w:val="21"/>
                <w:rtl w:val="0"/>
              </w:rPr>
              <w:t xml:space="preserve">ACO-SDK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21"/>
                <w:szCs w:val="21"/>
                <w:rtl w:val="0"/>
              </w:rPr>
              <w:t xml:space="preserve">Chip SDK / Software Stack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a1a2e"/>
                <w:sz w:val="21"/>
                <w:szCs w:val="21"/>
                <w:rtl w:val="0"/>
              </w:rPr>
              <w:t xml:space="preserve">Add structure-preserving execution to your chip stack.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a1a2e"/>
                <w:sz w:val="21"/>
                <w:szCs w:val="21"/>
                <w:rtl w:val="0"/>
              </w:rPr>
              <w:t xml:space="preserve">ACO-RTE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2e"/>
                <w:sz w:val="21"/>
                <w:szCs w:val="21"/>
                <w:rtl w:val="0"/>
              </w:rPr>
              <w:t xml:space="preserve">Runtime / Compiler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a1a2e"/>
                <w:sz w:val="21"/>
                <w:szCs w:val="21"/>
                <w:rtl w:val="0"/>
              </w:rPr>
              <w:t xml:space="preserve">Execute better-formed computation inside your existing stack.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2e"/>
                <w:sz w:val="21"/>
                <w:szCs w:val="21"/>
                <w:rtl w:val="0"/>
              </w:rPr>
              <w:t xml:space="preserve">ACO-HPC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a1a2e"/>
                <w:sz w:val="21"/>
                <w:szCs w:val="21"/>
                <w:rtl w:val="0"/>
              </w:rPr>
              <w:t xml:space="preserve">HPC / CAE Solver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a1a2e"/>
                <w:sz w:val="21"/>
                <w:szCs w:val="21"/>
                <w:rtl w:val="0"/>
              </w:rPr>
              <w:t xml:space="preserve">Run real-block solvers and integer-transfer dynamics efficiently.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2e"/>
                <w:sz w:val="21"/>
                <w:szCs w:val="21"/>
                <w:rtl w:val="0"/>
              </w:rPr>
              <w:t xml:space="preserve">ACO-CLD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a1a2e"/>
                <w:sz w:val="21"/>
                <w:szCs w:val="21"/>
                <w:rtl w:val="0"/>
              </w:rPr>
              <w:t xml:space="preserve">Cloud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a1a2e"/>
                <w:sz w:val="21"/>
                <w:szCs w:val="21"/>
                <w:rtl w:val="0"/>
              </w:rPr>
              <w:t xml:space="preserve">Deploy structure-preserving execution across your infrastructure.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2e"/>
                <w:sz w:val="21"/>
                <w:szCs w:val="21"/>
                <w:rtl w:val="0"/>
              </w:rPr>
              <w:t xml:space="preserve">ACO-EDG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a1a2e"/>
                <w:sz w:val="21"/>
                <w:szCs w:val="21"/>
                <w:rtl w:val="0"/>
              </w:rPr>
              <w:t xml:space="preserve">Edge AI / Robotics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a1a2e"/>
                <w:sz w:val="21"/>
                <w:szCs w:val="21"/>
                <w:rtl w:val="0"/>
              </w:rPr>
              <w:t xml:space="preserve">ALPHA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a1a2e"/>
                <w:sz w:val="21"/>
                <w:szCs w:val="21"/>
                <w:rtl w:val="0"/>
              </w:rPr>
              <w:t xml:space="preserve">Bring efficient structured computation to constrained devices.</w:t>
            </w:r>
            <w:r w:rsidDel="00000000" w:rsidR="00000000" w:rsidRPr="00000000">
              <w:rPr>
                <w:rtl w:val="0"/>
              </w:rPr>
            </w:r>
          </w:p>
        </w:tc>
      </w:tr>
    </w:tbl>
    <w:p w:rsidR="00000000" w:rsidDel="00000000" w:rsidP="00000000" w:rsidRDefault="00000000" w:rsidRPr="00000000" w14:paraId="0000030A">
      <w:pPr>
        <w:spacing w:after="80" w:before="80" w:lineRule="auto"/>
        <w:rPr/>
      </w:pP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tbl>
      <w:tblPr>
        <w:tblStyle w:val="Table3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40"/>
                <w:szCs w:val="40"/>
                <w:rtl w:val="0"/>
              </w:rPr>
              <w:t xml:space="preserve">08</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30D">
            <w:pPr>
              <w:spacing w:after="20" w:before="0" w:lineRule="auto"/>
              <w:rPr/>
            </w:pPr>
            <w:r w:rsidDel="00000000" w:rsidR="00000000" w:rsidRPr="00000000">
              <w:rPr>
                <w:rFonts w:ascii="Arial" w:cs="Arial" w:eastAsia="Arial" w:hAnsi="Arial"/>
                <w:b w:val="1"/>
                <w:bCs w:val="1"/>
                <w:color w:val="ffffff"/>
                <w:sz w:val="32"/>
                <w:szCs w:val="32"/>
                <w:rtl w:val="0"/>
              </w:rPr>
              <w:t xml:space="preserve">CRM, Dashboard &amp; Data Capture</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Arial" w:cs="Arial" w:eastAsia="Arial" w:hAnsi="Arial"/>
                <w:color w:val="60a5fa"/>
                <w:sz w:val="20"/>
                <w:szCs w:val="20"/>
                <w:rtl w:val="0"/>
              </w:rPr>
              <w:t xml:space="preserve">How every lead is tracked, owned, and actioned</w:t>
            </w:r>
            <w:r w:rsidDel="00000000" w:rsidR="00000000" w:rsidRPr="00000000">
              <w:rPr>
                <w:rtl w:val="0"/>
              </w:rPr>
            </w:r>
          </w:p>
        </w:tc>
      </w:tr>
    </w:tbl>
    <w:p w:rsidR="00000000" w:rsidDel="00000000" w:rsidP="00000000" w:rsidRDefault="00000000" w:rsidRPr="00000000" w14:paraId="0000030F">
      <w:pPr>
        <w:spacing w:after="80" w:before="200" w:lineRule="auto"/>
        <w:rPr/>
      </w:pPr>
      <w:r w:rsidDel="00000000" w:rsidR="00000000" w:rsidRPr="00000000">
        <w:rPr>
          <w:rtl w:val="0"/>
        </w:rPr>
      </w:r>
    </w:p>
    <w:p w:rsidR="00000000" w:rsidDel="00000000" w:rsidP="00000000" w:rsidRDefault="00000000" w:rsidRPr="00000000" w14:paraId="0000031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8.1  Required CRM Fields</w:t>
      </w:r>
      <w:r w:rsidDel="00000000" w:rsidR="00000000" w:rsidRPr="00000000">
        <w:rPr>
          <w:rtl w:val="0"/>
        </w:rPr>
      </w:r>
    </w:p>
    <w:p w:rsidR="00000000" w:rsidDel="00000000" w:rsidP="00000000" w:rsidRDefault="00000000" w:rsidRPr="00000000" w14:paraId="00000311">
      <w:pPr>
        <w:spacing w:after="40" w:before="40" w:lineRule="auto"/>
        <w:rPr/>
      </w:pPr>
      <w:r w:rsidDel="00000000" w:rsidR="00000000" w:rsidRPr="00000000">
        <w:rPr>
          <w:rtl w:val="0"/>
        </w:rPr>
      </w:r>
    </w:p>
    <w:tbl>
      <w:tblPr>
        <w:tblStyle w:val="Table3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ffffff"/>
                <w:sz w:val="21"/>
                <w:szCs w:val="21"/>
                <w:rtl w:val="0"/>
              </w:rPr>
              <w:t xml:space="preserve">Source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ffffff"/>
                <w:sz w:val="21"/>
                <w:szCs w:val="21"/>
                <w:rtl w:val="0"/>
              </w:rPr>
              <w:t xml:space="preserve">Required?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a1a2e"/>
                <w:sz w:val="21"/>
                <w:szCs w:val="21"/>
                <w:rtl w:val="0"/>
              </w:rPr>
              <w:t xml:space="preserve">Visitor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a1a2e"/>
                <w:sz w:val="21"/>
                <w:szCs w:val="21"/>
                <w:rtl w:val="0"/>
              </w:rPr>
              <w:t xml:space="preserve">Captured from 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2e"/>
                <w:sz w:val="21"/>
                <w:szCs w:val="21"/>
                <w:rtl w:val="0"/>
              </w:rPr>
              <w:t xml:space="preserve">Optional pre-qualification, required before meeting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a1a2e"/>
                <w:sz w:val="21"/>
                <w:szCs w:val="21"/>
                <w:rtl w:val="0"/>
              </w:rPr>
              <w:t xml:space="preserve">Company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2e"/>
                <w:sz w:val="21"/>
                <w:szCs w:val="21"/>
                <w:rtl w:val="0"/>
              </w:rPr>
              <w:t xml:space="preserve">Captured from form / inferred from email domain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2e"/>
                <w:sz w:val="21"/>
                <w:szCs w:val="21"/>
                <w:rtl w:val="0"/>
              </w:rPr>
              <w:t xml:space="preserve">Optional pre-qualification, required before meeting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a1a2e"/>
                <w:sz w:val="21"/>
                <w:szCs w:val="21"/>
                <w:rtl w:val="0"/>
              </w:rPr>
              <w:t xml:space="preserve">Email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a1a2e"/>
                <w:sz w:val="21"/>
                <w:szCs w:val="21"/>
                <w:rtl w:val="0"/>
              </w:rPr>
              <w:t xml:space="preserve">Form capture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1a1a2e"/>
                <w:sz w:val="21"/>
                <w:szCs w:val="21"/>
                <w:rtl w:val="0"/>
              </w:rPr>
              <w:t xml:space="preserve">Required for saving personalized report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a1a2e"/>
                <w:sz w:val="21"/>
                <w:szCs w:val="21"/>
                <w:rtl w:val="0"/>
              </w:rPr>
              <w:t xml:space="preserve">Industry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1a1a2e"/>
                <w:sz w:val="21"/>
                <w:szCs w:val="21"/>
                <w:rtl w:val="0"/>
              </w:rPr>
              <w:t xml:space="preserve">AI classification from Q2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1a1a2e"/>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1a1a2e"/>
                <w:sz w:val="21"/>
                <w:szCs w:val="21"/>
                <w:rtl w:val="0"/>
              </w:rPr>
              <w:t xml:space="preserve">From Q3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1a1a2e"/>
                <w:sz w:val="21"/>
                <w:szCs w:val="21"/>
                <w:rtl w:val="0"/>
              </w:rPr>
              <w:t xml:space="preserve">Product Route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1a1a2e"/>
                <w:sz w:val="21"/>
                <w:szCs w:val="21"/>
                <w:rtl w:val="0"/>
              </w:rPr>
              <w:t xml:space="preserve">AI routing: ALPHA Compute / ALPHA Core / Both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1a1a2e"/>
                <w:sz w:val="21"/>
                <w:szCs w:val="21"/>
                <w:rtl w:val="0"/>
              </w:rPr>
              <w:t xml:space="preserve">Commercial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1a1a2e"/>
                <w:sz w:val="21"/>
                <w:szCs w:val="21"/>
                <w:rtl w:val="0"/>
              </w:rPr>
              <w:t xml:space="preserve">AI routing: Non-Exclusive / Exclusive / Strategic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1a1a2e"/>
                <w:sz w:val="21"/>
                <w:szCs w:val="21"/>
                <w:rtl w:val="0"/>
              </w:rPr>
              <w:t xml:space="preserve">Compute Bottleneck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1a1a2e"/>
                <w:sz w:val="21"/>
                <w:szCs w:val="21"/>
                <w:rtl w:val="0"/>
              </w:rPr>
              <w:t xml:space="preserve">AI-generated summary of visitor's stated problem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1a1a2e"/>
                <w:sz w:val="21"/>
                <w:szCs w:val="21"/>
                <w:rtl w:val="0"/>
              </w:rPr>
              <w:t xml:space="preserve">Primary Pain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1a1a2e"/>
                <w:sz w:val="21"/>
                <w:szCs w:val="21"/>
                <w:rtl w:val="0"/>
              </w:rPr>
              <w:t xml:space="preserve">From Q4: Speed / Energy / Memory / Accuracy / Reproducibility / etc.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1a1a2e"/>
                <w:sz w:val="21"/>
                <w:szCs w:val="21"/>
                <w:rtl w:val="0"/>
              </w:rPr>
              <w:t xml:space="preserve">Workload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1a1a2e"/>
                <w:sz w:val="21"/>
                <w:szCs w:val="21"/>
                <w:rtl w:val="0"/>
              </w:rPr>
              <w:t xml:space="preserve">From Q5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1a1a2e"/>
                <w:sz w:val="21"/>
                <w:szCs w:val="21"/>
                <w:rtl w:val="0"/>
              </w:rPr>
              <w:t xml:space="preserve">Current Stack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1a1a2e"/>
                <w:sz w:val="21"/>
                <w:szCs w:val="21"/>
                <w:rtl w:val="0"/>
              </w:rPr>
              <w:t xml:space="preserve">From Q6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1a1a2e"/>
                <w:sz w:val="21"/>
                <w:szCs w:val="21"/>
                <w:rtl w:val="0"/>
              </w:rPr>
              <w:t xml:space="preserve">Commercial Intent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1a1a2e"/>
                <w:sz w:val="21"/>
                <w:szCs w:val="21"/>
                <w:rtl w:val="0"/>
              </w:rPr>
              <w:t xml:space="preserve">From Q7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1a1a2e"/>
                <w:sz w:val="21"/>
                <w:szCs w:val="21"/>
                <w:rtl w:val="0"/>
              </w:rPr>
              <w:t xml:space="preserve">Special Rights Requested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1a1a2e"/>
                <w:sz w:val="21"/>
                <w:szCs w:val="21"/>
                <w:rtl w:val="0"/>
              </w:rPr>
              <w:t xml:space="preserve">From Q8: None / Field / Territory / Product-Cat / Acquisition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1a1a2e"/>
                <w:sz w:val="21"/>
                <w:szCs w:val="21"/>
                <w:rtl w:val="0"/>
              </w:rPr>
              <w:t xml:space="preserve">Timeline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1a1a2e"/>
                <w:sz w:val="21"/>
                <w:szCs w:val="21"/>
                <w:rtl w:val="0"/>
              </w:rPr>
              <w:t xml:space="preserve">From Q9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1a1a2e"/>
                <w:sz w:val="21"/>
                <w:szCs w:val="21"/>
                <w:rtl w:val="0"/>
              </w:rPr>
              <w:t xml:space="preserve">Lead 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1a1a2e"/>
                <w:sz w:val="21"/>
                <w:szCs w:val="21"/>
                <w:rtl w:val="0"/>
              </w:rPr>
              <w:t xml:space="preserve">Calculated: 0–100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1a1a2e"/>
                <w:sz w:val="21"/>
                <w:szCs w:val="21"/>
                <w:rtl w:val="0"/>
              </w:rPr>
              <w:t xml:space="preserve">Lead Tier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1a1a2e"/>
                <w:sz w:val="21"/>
                <w:szCs w:val="21"/>
                <w:rtl w:val="0"/>
              </w:rPr>
              <w:t xml:space="preserve">Tier 1 / 2 / 3 /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1a1a2e"/>
                <w:sz w:val="21"/>
                <w:szCs w:val="21"/>
                <w:rtl w:val="0"/>
              </w:rPr>
              <w:t xml:space="preserve">Recommended Next 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1a1a2e"/>
                <w:sz w:val="21"/>
                <w:szCs w:val="21"/>
                <w:rtl w:val="0"/>
              </w:rPr>
              <w:t xml:space="preserve">AI recommendation: Meeting / NDA / Paid Eval / Nurture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1a1a2e"/>
                <w:sz w:val="21"/>
                <w:szCs w:val="21"/>
                <w:rtl w:val="0"/>
              </w:rPr>
              <w:t xml:space="preserve">Human Handoff 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1a1a2e"/>
                <w:sz w:val="21"/>
                <w:szCs w:val="21"/>
                <w:rtl w:val="0"/>
              </w:rPr>
              <w:t xml:space="preserve">YES / 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1a1a2e"/>
                <w:sz w:val="21"/>
                <w:szCs w:val="21"/>
                <w:rtl w:val="0"/>
              </w:rPr>
              <w:t xml:space="preserve">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1a1a2e"/>
                <w:sz w:val="21"/>
                <w:szCs w:val="21"/>
                <w:rtl w:val="0"/>
              </w:rPr>
              <w:t xml:space="preserve">New / Contacted / Meeting Booked / NDA / Evaluation / PoC / Licensed / Closed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1a1a2e"/>
                <w:sz w:val="21"/>
                <w:szCs w:val="21"/>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1a1a2e"/>
                <w:sz w:val="21"/>
                <w:szCs w:val="21"/>
                <w:rtl w:val="0"/>
              </w:rPr>
              <w:t xml:space="preserve">Assigned iTrix-facing team member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1a1a2e"/>
                <w:sz w:val="21"/>
                <w:szCs w:val="21"/>
                <w:rtl w:val="0"/>
              </w:rPr>
              <w:t xml:space="preserve">Documents Viewed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1a1a2e"/>
                <w:sz w:val="21"/>
                <w:szCs w:val="21"/>
                <w:rtl w:val="0"/>
              </w:rPr>
              <w:t xml:space="preserve">Engagement tracking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1a1a2e"/>
                <w:sz w:val="21"/>
                <w:szCs w:val="21"/>
                <w:rtl w:val="0"/>
              </w:rPr>
              <w:t xml:space="preserve">Tracked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1a1a2e"/>
                <w:sz w:val="21"/>
                <w:szCs w:val="21"/>
                <w:rtl w:val="0"/>
              </w:rPr>
              <w:t xml:space="preserve">CTA Clicked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1a1a2e"/>
                <w:sz w:val="21"/>
                <w:szCs w:val="21"/>
                <w:rtl w:val="0"/>
              </w:rPr>
              <w:t xml:space="preserve">Conversion signal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1a1a2e"/>
                <w:sz w:val="21"/>
                <w:szCs w:val="21"/>
                <w:rtl w:val="0"/>
              </w:rPr>
              <w:t xml:space="preserve">Tracked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1a1a2e"/>
                <w:sz w:val="21"/>
                <w:szCs w:val="21"/>
                <w:rtl w:val="0"/>
              </w:rPr>
              <w:t xml:space="preserve">Notes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a1a2e"/>
                <w:sz w:val="21"/>
                <w:szCs w:val="21"/>
                <w:rtl w:val="0"/>
              </w:rPr>
              <w:t xml:space="preserve">Human-entered notes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a1a2e"/>
                <w:sz w:val="21"/>
                <w:szCs w:val="21"/>
                <w:rtl w:val="0"/>
              </w:rPr>
              <w:t xml:space="preserve">Optional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a1a2e"/>
                <w:sz w:val="21"/>
                <w:szCs w:val="21"/>
                <w:rtl w:val="0"/>
              </w:rPr>
              <w:t xml:space="preserve">Submission Timestamp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1a1a2e"/>
                <w:sz w:val="21"/>
                <w:szCs w:val="21"/>
                <w:rtl w:val="0"/>
              </w:rPr>
              <w:t xml:space="preserve">System-generated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2e"/>
                <w:sz w:val="21"/>
                <w:szCs w:val="21"/>
                <w:rtl w:val="0"/>
              </w:rPr>
              <w:t xml:space="preserve">Yes</w:t>
            </w:r>
            <w:r w:rsidDel="00000000" w:rsidR="00000000" w:rsidRPr="00000000">
              <w:rPr>
                <w:rtl w:val="0"/>
              </w:rPr>
            </w:r>
          </w:p>
        </w:tc>
      </w:tr>
    </w:tbl>
    <w:p w:rsidR="00000000" w:rsidDel="00000000" w:rsidP="00000000" w:rsidRDefault="00000000" w:rsidRPr="00000000" w14:paraId="0000035D">
      <w:pPr>
        <w:spacing w:after="80" w:before="80" w:lineRule="auto"/>
        <w:rPr/>
      </w:pPr>
      <w:r w:rsidDel="00000000" w:rsidR="00000000" w:rsidRPr="00000000">
        <w:rPr>
          <w:rtl w:val="0"/>
        </w:rPr>
      </w:r>
    </w:p>
    <w:p w:rsidR="00000000" w:rsidDel="00000000" w:rsidP="00000000" w:rsidRDefault="00000000" w:rsidRPr="00000000" w14:paraId="0000035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8.2  Dashboard Filter Requirements</w:t>
      </w:r>
      <w:r w:rsidDel="00000000" w:rsidR="00000000" w:rsidRPr="00000000">
        <w:rPr>
          <w:rtl w:val="0"/>
        </w:rPr>
      </w:r>
    </w:p>
    <w:p w:rsidR="00000000" w:rsidDel="00000000" w:rsidP="00000000" w:rsidRDefault="00000000" w:rsidRPr="00000000" w14:paraId="0000035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iTrix/IWL team dashboard must support filtering by:</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New submissions (unreviewed)</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1 Strategic leads</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2 Qualified leads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Technical review required</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Investor briefing requested</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Partnership discussion interest</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Exclusive rights requested</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Paid evaluation candidate</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PoC candidate</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 required</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Overdue follow-up (&gt;24h for Tier 1, &gt;48h for Tier 2)</w:t>
      </w:r>
      <w:r w:rsidDel="00000000" w:rsidR="00000000" w:rsidRPr="00000000">
        <w:rPr>
          <w:rtl w:val="0"/>
        </w:rPr>
      </w:r>
    </w:p>
    <w:p w:rsidR="00000000" w:rsidDel="00000000" w:rsidP="00000000" w:rsidRDefault="00000000" w:rsidRPr="00000000" w14:paraId="0000036B">
      <w:pPr>
        <w:spacing w:after="80" w:before="80" w:lineRule="auto"/>
        <w:rPr/>
      </w:pPr>
      <w:r w:rsidDel="00000000" w:rsidR="00000000" w:rsidRPr="00000000">
        <w:rPr>
          <w:rtl w:val="0"/>
        </w:rPr>
      </w:r>
    </w:p>
    <w:p w:rsidR="00000000" w:rsidDel="00000000" w:rsidP="00000000" w:rsidRDefault="00000000" w:rsidRPr="00000000" w14:paraId="0000036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8.3  Dashboard Actions</w:t>
      </w:r>
      <w:r w:rsidDel="00000000" w:rsidR="00000000" w:rsidRPr="00000000">
        <w:rPr>
          <w:rtl w:val="0"/>
        </w:rPr>
      </w:r>
    </w:p>
    <w:p w:rsidR="00000000" w:rsidDel="00000000" w:rsidP="00000000" w:rsidRDefault="00000000" w:rsidRPr="00000000" w14:paraId="0000036D">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Operators must be able to perform:</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Assign owner</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Update status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 internal note</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Send follow-up email</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Prepare assessment</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Route to technical review</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Route to executive review (exclusive/strategic requests)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 NDA required</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 paid evaluation candidate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 PoC candidate</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Close or nurture lead</w:t>
      </w:r>
      <w:r w:rsidDel="00000000" w:rsidR="00000000" w:rsidRPr="00000000">
        <w:rPr>
          <w:rtl w:val="0"/>
        </w:rPr>
      </w:r>
    </w:p>
    <w:p w:rsidR="00000000" w:rsidDel="00000000" w:rsidP="00000000" w:rsidRDefault="00000000" w:rsidRPr="00000000" w14:paraId="00000379">
      <w:pPr>
        <w:spacing w:after="80" w:before="80" w:lineRule="auto"/>
        <w:rPr/>
      </w:pPr>
      <w:r w:rsidDel="00000000" w:rsidR="00000000" w:rsidRPr="00000000">
        <w:rPr>
          <w:rtl w:val="0"/>
        </w:rPr>
      </w:r>
    </w:p>
    <w:p w:rsidR="00000000" w:rsidDel="00000000" w:rsidP="00000000" w:rsidRDefault="00000000" w:rsidRPr="00000000" w14:paraId="0000037A">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8.4  Analytics Tracking Requirements</w:t>
      </w:r>
      <w:r w:rsidDel="00000000" w:rsidR="00000000" w:rsidRPr="00000000">
        <w:rPr>
          <w:rtl w:val="0"/>
        </w:rPr>
      </w:r>
    </w:p>
    <w:p w:rsidR="00000000" w:rsidDel="00000000" w:rsidP="00000000" w:rsidRDefault="00000000" w:rsidRPr="00000000" w14:paraId="0000037B">
      <w:pPr>
        <w:spacing w:after="40" w:before="40" w:lineRule="auto"/>
        <w:rPr/>
      </w:pPr>
      <w:r w:rsidDel="00000000" w:rsidR="00000000" w:rsidRPr="00000000">
        <w:rPr>
          <w:rtl w:val="0"/>
        </w:rPr>
      </w:r>
    </w:p>
    <w:tbl>
      <w:tblPr>
        <w:tblStyle w:val="Table3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a1a2e"/>
                <w:sz w:val="21"/>
                <w:szCs w:val="21"/>
                <w:rtl w:val="0"/>
              </w:rPr>
              <w:t xml:space="preserve">Visitor industry distribution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1a1a2e"/>
                <w:sz w:val="21"/>
                <w:szCs w:val="21"/>
                <w:rtl w:val="0"/>
              </w:rPr>
              <w:t xml:space="preserve">Segment demand patterns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a1a2e"/>
                <w:sz w:val="21"/>
                <w:szCs w:val="21"/>
                <w:rtl w:val="0"/>
              </w:rPr>
              <w:t xml:space="preserve">Visitor product route (Compute vs 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1a1a2e"/>
                <w:sz w:val="21"/>
                <w:szCs w:val="21"/>
                <w:rtl w:val="0"/>
              </w:rPr>
              <w:t xml:space="preserve">Product demand intelligence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a1a2e"/>
                <w:sz w:val="21"/>
                <w:szCs w:val="21"/>
                <w:rtl w:val="0"/>
              </w:rPr>
              <w:t xml:space="preserve">Prompt submissions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a1a2e"/>
                <w:sz w:val="21"/>
                <w:szCs w:val="21"/>
                <w:rtl w:val="0"/>
              </w:rPr>
              <w:t xml:space="preserve">Engagement quality measurement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a1a2e"/>
                <w:sz w:val="21"/>
                <w:szCs w:val="21"/>
                <w:rtl w:val="0"/>
              </w:rPr>
              <w:t xml:space="preserve">Generated personalized pages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1a1a2e"/>
                <w:sz w:val="21"/>
                <w:szCs w:val="21"/>
                <w:rtl w:val="0"/>
              </w:rPr>
              <w:t xml:space="preserve">Personalization usage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1a1a2e"/>
                <w:sz w:val="21"/>
                <w:szCs w:val="21"/>
                <w:rtl w:val="0"/>
              </w:rPr>
              <w:t xml:space="preserve">CTA clicks by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1a1a2e"/>
                <w:sz w:val="21"/>
                <w:szCs w:val="21"/>
                <w:rtl w:val="0"/>
              </w:rPr>
              <w:t xml:space="preserve">Conversion intent tracking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1a1a2e"/>
                <w:sz w:val="21"/>
                <w:szCs w:val="21"/>
                <w:rtl w:val="0"/>
              </w:rPr>
              <w:t xml:space="preserve">Email captures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1a1a2e"/>
                <w:sz w:val="21"/>
                <w:szCs w:val="21"/>
                <w:rtl w:val="0"/>
              </w:rPr>
              <w:t xml:space="preserve">Lead generation rate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1a1a2e"/>
                <w:sz w:val="21"/>
                <w:szCs w:val="21"/>
                <w:rtl w:val="0"/>
              </w:rPr>
              <w:t xml:space="preserve">Lead score distribution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1a1a2e"/>
                <w:sz w:val="21"/>
                <w:szCs w:val="21"/>
                <w:rtl w:val="0"/>
              </w:rPr>
              <w:t xml:space="preserve">Funnel quality assessment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1a1a2e"/>
                <w:sz w:val="21"/>
                <w:szCs w:val="21"/>
                <w:rtl w:val="0"/>
              </w:rPr>
              <w:t xml:space="preserve">Human handoff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1a1a2e"/>
                <w:sz w:val="21"/>
                <w:szCs w:val="21"/>
                <w:rtl w:val="0"/>
              </w:rPr>
              <w:t xml:space="preserve">Sales readiness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1a1a2e"/>
                <w:sz w:val="21"/>
                <w:szCs w:val="21"/>
                <w:rtl w:val="0"/>
              </w:rPr>
              <w:t xml:space="preserve">NDA conversion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a1a2e"/>
                <w:sz w:val="21"/>
                <w:szCs w:val="21"/>
                <w:rtl w:val="0"/>
              </w:rPr>
              <w:t xml:space="preserve">Trust conversion measurement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1a1a2e"/>
                <w:sz w:val="21"/>
                <w:szCs w:val="21"/>
                <w:rtl w:val="0"/>
              </w:rPr>
              <w:t xml:space="preserve">Paid evaluation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1a1a2e"/>
                <w:sz w:val="21"/>
                <w:szCs w:val="21"/>
                <w:rtl w:val="0"/>
              </w:rPr>
              <w:t xml:space="preserve">Monetization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1a1a2e"/>
                <w:sz w:val="21"/>
                <w:szCs w:val="21"/>
                <w:rtl w:val="0"/>
              </w:rPr>
              <w:t xml:space="preserve">PoC conversion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1a1a2e"/>
                <w:sz w:val="21"/>
                <w:szCs w:val="21"/>
                <w:rtl w:val="0"/>
              </w:rPr>
              <w:t xml:space="preserve">Product-market fit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1a1a2e"/>
                <w:sz w:val="21"/>
                <w:szCs w:val="21"/>
                <w:rtl w:val="0"/>
              </w:rPr>
              <w:t xml:space="preserve">Non-exclusive license opportunities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a1a2e"/>
                <w:sz w:val="21"/>
                <w:szCs w:val="21"/>
                <w:rtl w:val="0"/>
              </w:rPr>
              <w:t xml:space="preserve">Adoption potential tracking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1a1a2e"/>
                <w:sz w:val="21"/>
                <w:szCs w:val="21"/>
                <w:rtl w:val="0"/>
              </w:rPr>
              <w:t xml:space="preserve">Special rights requests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1a1a2e"/>
                <w:sz w:val="21"/>
                <w:szCs w:val="21"/>
                <w:rtl w:val="0"/>
              </w:rPr>
              <w:t xml:space="preserve">Exclusivity demand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1a1a2e"/>
                <w:sz w:val="21"/>
                <w:szCs w:val="21"/>
                <w:rtl w:val="0"/>
              </w:rPr>
              <w:t xml:space="preserve">Average response time by tier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1a1a2e"/>
                <w:sz w:val="21"/>
                <w:szCs w:val="21"/>
                <w:rtl w:val="0"/>
              </w:rPr>
              <w:t xml:space="preserve">Operational performance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1a1a2e"/>
                <w:sz w:val="21"/>
                <w:szCs w:val="21"/>
                <w:rtl w:val="0"/>
              </w:rPr>
              <w:t xml:space="preserve">Common bottleneck descriptions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1a1a2e"/>
                <w:sz w:val="21"/>
                <w:szCs w:val="21"/>
                <w:rtl w:val="0"/>
              </w:rPr>
              <w:t xml:space="preserve">Knowledge Core improvement input</w:t>
            </w:r>
            <w:r w:rsidDel="00000000" w:rsidR="00000000" w:rsidRPr="00000000">
              <w:rPr>
                <w:rtl w:val="0"/>
              </w:rPr>
            </w:r>
          </w:p>
        </w:tc>
      </w:tr>
    </w:tbl>
    <w:p w:rsidR="00000000" w:rsidDel="00000000" w:rsidP="00000000" w:rsidRDefault="00000000" w:rsidRPr="00000000" w14:paraId="0000039C">
      <w:pPr>
        <w:spacing w:after="80" w:before="80" w:lineRule="auto"/>
        <w:rPr/>
      </w:pPr>
      <w:r w:rsidDel="00000000" w:rsidR="00000000" w:rsidRPr="00000000">
        <w:rPr>
          <w:rtl w:val="0"/>
        </w:rPr>
      </w:r>
    </w:p>
    <w:p w:rsidR="00000000" w:rsidDel="00000000" w:rsidP="00000000" w:rsidRDefault="00000000" w:rsidRPr="00000000" w14:paraId="0000039D">
      <w:pPr>
        <w:rPr/>
      </w:pPr>
      <w:r w:rsidDel="00000000" w:rsidR="00000000" w:rsidRPr="00000000">
        <w:br w:type="page"/>
      </w:r>
      <w:r w:rsidDel="00000000" w:rsidR="00000000" w:rsidRPr="00000000">
        <w:rPr>
          <w:rtl w:val="0"/>
        </w:rPr>
      </w:r>
    </w:p>
    <w:tbl>
      <w:tblPr>
        <w:tblStyle w:val="Table3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40"/>
                <w:szCs w:val="40"/>
                <w:rtl w:val="0"/>
              </w:rPr>
              <w:t xml:space="preserve">09</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39F">
            <w:pPr>
              <w:spacing w:after="20" w:before="0" w:lineRule="auto"/>
              <w:rPr/>
            </w:pPr>
            <w:r w:rsidDel="00000000" w:rsidR="00000000" w:rsidRPr="00000000">
              <w:rPr>
                <w:rFonts w:ascii="Arial" w:cs="Arial" w:eastAsia="Arial" w:hAnsi="Arial"/>
                <w:b w:val="1"/>
                <w:bCs w:val="1"/>
                <w:color w:val="ffffff"/>
                <w:sz w:val="32"/>
                <w:szCs w:val="32"/>
                <w:rtl w:val="0"/>
              </w:rPr>
              <w:t xml:space="preserve">Human Concierge &amp; Follow-Up Operation</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Arial" w:cs="Arial" w:eastAsia="Arial" w:hAnsi="Arial"/>
                <w:color w:val="60a5fa"/>
                <w:sz w:val="20"/>
                <w:szCs w:val="20"/>
                <w:rtl w:val="0"/>
              </w:rPr>
              <w:t xml:space="preserve">How the iTrix team converts AI-qualified leads into commercial conversations</w:t>
            </w:r>
            <w:r w:rsidDel="00000000" w:rsidR="00000000" w:rsidRPr="00000000">
              <w:rPr>
                <w:rtl w:val="0"/>
              </w:rPr>
            </w:r>
          </w:p>
        </w:tc>
      </w:tr>
    </w:tbl>
    <w:p w:rsidR="00000000" w:rsidDel="00000000" w:rsidP="00000000" w:rsidRDefault="00000000" w:rsidRPr="00000000" w14:paraId="000003A1">
      <w:pPr>
        <w:spacing w:after="80" w:before="200" w:lineRule="auto"/>
        <w:rPr/>
      </w:pPr>
      <w:r w:rsidDel="00000000" w:rsidR="00000000" w:rsidRPr="00000000">
        <w:rPr>
          <w:rtl w:val="0"/>
        </w:rPr>
      </w:r>
    </w:p>
    <w:p w:rsidR="00000000" w:rsidDel="00000000" w:rsidP="00000000" w:rsidRDefault="00000000" w:rsidRPr="00000000" w14:paraId="000003A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9.1  Visitor-Facing Team Names</w:t>
      </w:r>
      <w:r w:rsidDel="00000000" w:rsidR="00000000" w:rsidRPr="00000000">
        <w:rPr>
          <w:rtl w:val="0"/>
        </w:rPr>
      </w:r>
    </w:p>
    <w:p w:rsidR="00000000" w:rsidDel="00000000" w:rsidP="00000000" w:rsidRDefault="00000000" w:rsidRPr="00000000" w14:paraId="000003A3">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Visitors must always experience the process as an iTrix service. Never expose IWL's name or external partner operations to visitors.</w:t>
      </w:r>
      <w:r w:rsidDel="00000000" w:rsidR="00000000" w:rsidRPr="00000000">
        <w:rPr>
          <w:rtl w:val="0"/>
        </w:rPr>
      </w:r>
    </w:p>
    <w:p w:rsidR="00000000" w:rsidDel="00000000" w:rsidP="00000000" w:rsidRDefault="00000000" w:rsidRPr="00000000" w14:paraId="000003A4">
      <w:pPr>
        <w:spacing w:after="40" w:before="40" w:lineRule="auto"/>
        <w:rPr/>
      </w:pPr>
      <w:r w:rsidDel="00000000" w:rsidR="00000000" w:rsidRPr="00000000">
        <w:rPr>
          <w:rtl w:val="0"/>
        </w:rPr>
      </w:r>
    </w:p>
    <w:tbl>
      <w:tblPr>
        <w:tblStyle w:val="Table3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21"/>
                <w:szCs w:val="21"/>
                <w:rtl w:val="0"/>
              </w:rPr>
              <w:t xml:space="preserve">Visitor-Facing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21"/>
                <w:szCs w:val="21"/>
                <w:rtl w:val="0"/>
              </w:rPr>
              <w:t xml:space="preserve">Internal 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1"/>
                <w:szCs w:val="21"/>
                <w:rtl w:val="0"/>
              </w:rPr>
              <w:t xml:space="preserve">Handles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a1a2e"/>
                <w:sz w:val="21"/>
                <w:szCs w:val="21"/>
                <w:rtl w:val="0"/>
              </w:rPr>
              <w:t xml:space="preserve">iTrix Assessment 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a1a2e"/>
                <w:sz w:val="21"/>
                <w:szCs w:val="21"/>
                <w:rtl w:val="0"/>
              </w:rPr>
              <w:t xml:space="preserve">IWL/iTrix joint operation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a1a2e"/>
                <w:sz w:val="21"/>
                <w:szCs w:val="21"/>
                <w:rtl w:val="0"/>
              </w:rPr>
              <w:t xml:space="preserve">Personalized assessment, initial visitor guidance, Tier 3 automated nurture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1a1a2e"/>
                <w:sz w:val="21"/>
                <w:szCs w:val="21"/>
                <w:rtl w:val="0"/>
              </w:rPr>
              <w:t xml:space="preserve">iTrix Technical Review 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1a1a2e"/>
                <w:sz w:val="21"/>
                <w:szCs w:val="21"/>
                <w:rtl w:val="0"/>
              </w:rPr>
              <w:t xml:space="preserve">iTrix technical + Benjamin oversight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1a1a2e"/>
                <w:sz w:val="21"/>
                <w:szCs w:val="21"/>
                <w:rtl w:val="0"/>
              </w:rPr>
              <w:t xml:space="preserve">Technical escalation, NDA-level disclosures, engineering visitor follow-up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1a1a2e"/>
                <w:sz w:val="21"/>
                <w:szCs w:val="21"/>
                <w:rtl w:val="0"/>
              </w:rPr>
              <w:t xml:space="preserve">iTrix Expert Concierge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1a1a2e"/>
                <w:sz w:val="21"/>
                <w:szCs w:val="21"/>
                <w:rtl w:val="0"/>
              </w:rPr>
              <w:t xml:space="preserve">Senior IWL/iTrix representative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1a1a2e"/>
                <w:sz w:val="21"/>
                <w:szCs w:val="21"/>
                <w:rtl w:val="0"/>
              </w:rPr>
              <w:t xml:space="preserve">High-value Tier 1 strategic discussions, exclusive pathway escalation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1a1a2e"/>
                <w:sz w:val="21"/>
                <w:szCs w:val="21"/>
                <w:rtl w:val="0"/>
              </w:rPr>
              <w:t xml:space="preserve">iTrix Success 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1a1a2e"/>
                <w:sz w:val="21"/>
                <w:szCs w:val="21"/>
                <w:rtl w:val="0"/>
              </w:rPr>
              <w:t xml:space="preserve">Naomi + IWL operations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1a1a2e"/>
                <w:sz w:val="21"/>
                <w:szCs w:val="21"/>
                <w:rtl w:val="0"/>
              </w:rPr>
              <w:t xml:space="preserve">Post-qualification follow-up, evaluation management, PoC coordination, expansion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1a1a2e"/>
                <w:sz w:val="21"/>
                <w:szCs w:val="21"/>
                <w:rtl w:val="0"/>
              </w:rPr>
              <w:t xml:space="preserve">iTrix Specialist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1a1a2e"/>
                <w:sz w:val="21"/>
                <w:szCs w:val="21"/>
                <w:rtl w:val="0"/>
              </w:rPr>
              <w:t xml:space="preserve">Park Dae-hyuk / senior IWL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a1a2e"/>
                <w:sz w:val="21"/>
                <w:szCs w:val="21"/>
                <w:rtl w:val="0"/>
              </w:rPr>
              <w:t xml:space="preserve">Investor briefings, strategic partner discussions, shareholder updates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1a1a2e"/>
                <w:sz w:val="21"/>
                <w:szCs w:val="21"/>
                <w:rtl w:val="0"/>
              </w:rPr>
              <w:t xml:space="preserve">iTrix Media Contact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1a1a2e"/>
                <w:sz w:val="21"/>
                <w:szCs w:val="21"/>
                <w:rtl w:val="0"/>
              </w:rPr>
              <w:t xml:space="preserve">IWL media-designated contact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1a1a2e"/>
                <w:sz w:val="21"/>
                <w:szCs w:val="21"/>
                <w:rtl w:val="0"/>
              </w:rPr>
              <w:t xml:space="preserve">Journalist / content creator / media kit requests</w:t>
            </w:r>
            <w:r w:rsidDel="00000000" w:rsidR="00000000" w:rsidRPr="00000000">
              <w:rPr>
                <w:rtl w:val="0"/>
              </w:rPr>
            </w:r>
          </w:p>
        </w:tc>
      </w:tr>
    </w:tbl>
    <w:p w:rsidR="00000000" w:rsidDel="00000000" w:rsidP="00000000" w:rsidRDefault="00000000" w:rsidRPr="00000000" w14:paraId="000003BA">
      <w:pPr>
        <w:spacing w:after="80" w:before="80" w:lineRule="auto"/>
        <w:rPr/>
      </w:pPr>
      <w:r w:rsidDel="00000000" w:rsidR="00000000" w:rsidRPr="00000000">
        <w:rPr>
          <w:rtl w:val="0"/>
        </w:rPr>
      </w:r>
    </w:p>
    <w:p w:rsidR="00000000" w:rsidDel="00000000" w:rsidP="00000000" w:rsidRDefault="00000000" w:rsidRPr="00000000" w14:paraId="000003B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9.2  Tier 1 Strategic Lead Response Protocol</w:t>
      </w:r>
      <w:r w:rsidDel="00000000" w:rsidR="00000000" w:rsidRPr="00000000">
        <w:rPr>
          <w:rtl w:val="0"/>
        </w:rPr>
      </w:r>
    </w:p>
    <w:p w:rsidR="00000000" w:rsidDel="00000000" w:rsidP="00000000" w:rsidRDefault="00000000" w:rsidRPr="00000000" w14:paraId="000003BC">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Score: 80–100. Response time: within 24 hours.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Review AI-generated lead summary from dashboard</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 company name, role, and strategic context</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 product route: ALPHA Compute / ALPHA Core / Both</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 license path: Non-Exclusive / Exclusive / Strategic Partnership</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Review the stated compute bottleneck and visitor's prompt</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Send personalized follow-up email (see template, Section 9.5)</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Offer confidential meeting</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Prepare NDA if fit is confirmed</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Recommend paid evaluation package if workload fit is clear</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Escalate exclusive or strategic requests to executive review</w:t>
      </w:r>
      <w:r w:rsidDel="00000000" w:rsidR="00000000" w:rsidRPr="00000000">
        <w:rPr>
          <w:rtl w:val="0"/>
        </w:rPr>
      </w:r>
    </w:p>
    <w:p w:rsidR="00000000" w:rsidDel="00000000" w:rsidP="00000000" w:rsidRDefault="00000000" w:rsidRPr="00000000" w14:paraId="000003C7">
      <w:pPr>
        <w:spacing w:after="80" w:before="80" w:lineRule="auto"/>
        <w:rPr/>
      </w:pPr>
      <w:r w:rsidDel="00000000" w:rsidR="00000000" w:rsidRPr="00000000">
        <w:rPr>
          <w:rtl w:val="0"/>
        </w:rPr>
      </w:r>
    </w:p>
    <w:p w:rsidR="00000000" w:rsidDel="00000000" w:rsidP="00000000" w:rsidRDefault="00000000" w:rsidRPr="00000000" w14:paraId="000003C8">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9.3  Tier 2 Qualified Lead Response Protocol</w:t>
      </w:r>
      <w:r w:rsidDel="00000000" w:rsidR="00000000" w:rsidRPr="00000000">
        <w:rPr>
          <w:rtl w:val="0"/>
        </w:rPr>
      </w:r>
    </w:p>
    <w:p w:rsidR="00000000" w:rsidDel="00000000" w:rsidP="00000000" w:rsidRDefault="00000000" w:rsidRPr="00000000" w14:paraId="000003C9">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Score: 60–79. Response time: within 48 hours.</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Send personalized summary of their bottleneck and product route</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Ask one clarifying question</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Offer short discovery call (15–20 minutes)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Recommend paid assessment if workload fit is plausible</w:t>
      </w:r>
      <w:r w:rsidDel="00000000" w:rsidR="00000000" w:rsidRPr="00000000">
        <w:rPr>
          <w:rtl w:val="0"/>
        </w:rPr>
      </w:r>
    </w:p>
    <w:p w:rsidR="00000000" w:rsidDel="00000000" w:rsidP="00000000" w:rsidRDefault="00000000" w:rsidRPr="00000000" w14:paraId="000003CE">
      <w:pPr>
        <w:spacing w:after="80" w:before="80" w:lineRule="auto"/>
        <w:rPr/>
      </w:pPr>
      <w:r w:rsidDel="00000000" w:rsidR="00000000" w:rsidRPr="00000000">
        <w:rPr>
          <w:rtl w:val="0"/>
        </w:rPr>
      </w:r>
    </w:p>
    <w:p w:rsidR="00000000" w:rsidDel="00000000" w:rsidP="00000000" w:rsidRDefault="00000000" w:rsidRPr="00000000" w14:paraId="000003C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9.4  First Meeting Agenda (30–45 minutes)</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Introductions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Visitor's compute bottleneck — let them describe in detail</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Strategic importance of the bottleneck to their business</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Current hardware / software stack</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ALPHA Compute or ALPHA Core relevance — preliminary assessment</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Non-exclusive or exclusive pathway interest</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Possible KPI targets for evaluation</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 and paid evaluation pathway discussion</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Next steps and timeline</w:t>
      </w:r>
      <w:r w:rsidDel="00000000" w:rsidR="00000000" w:rsidRPr="00000000">
        <w:rPr>
          <w:rtl w:val="0"/>
        </w:rPr>
      </w:r>
    </w:p>
    <w:p w:rsidR="00000000" w:rsidDel="00000000" w:rsidP="00000000" w:rsidRDefault="00000000" w:rsidRPr="00000000" w14:paraId="000003D9">
      <w:pPr>
        <w:spacing w:after="80" w:before="80" w:lineRule="auto"/>
        <w:rPr/>
      </w:pPr>
      <w:r w:rsidDel="00000000" w:rsidR="00000000" w:rsidRPr="00000000">
        <w:rPr>
          <w:rtl w:val="0"/>
        </w:rPr>
      </w:r>
    </w:p>
    <w:p w:rsidR="00000000" w:rsidDel="00000000" w:rsidP="00000000" w:rsidRDefault="00000000" w:rsidRPr="00000000" w14:paraId="000003DA">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9.5  Follow-Up Email Template</w:t>
      </w:r>
      <w:r w:rsidDel="00000000" w:rsidR="00000000" w:rsidRPr="00000000">
        <w:rPr>
          <w:rtl w:val="0"/>
        </w:rPr>
      </w:r>
    </w:p>
    <w:p w:rsidR="00000000" w:rsidDel="00000000" w:rsidP="00000000" w:rsidRDefault="00000000" w:rsidRPr="00000000" w14:paraId="000003DB">
      <w:pPr>
        <w:spacing w:after="40" w:before="40" w:lineRule="auto"/>
        <w:rPr/>
      </w:pPr>
      <w:r w:rsidDel="00000000" w:rsidR="00000000" w:rsidRPr="00000000">
        <w:rPr>
          <w:rtl w:val="0"/>
        </w:rPr>
      </w:r>
    </w:p>
    <w:tbl>
      <w:tblPr>
        <w:tblStyle w:val="Table4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b w:val="1"/>
                <w:bCs w:val="1"/>
                <w:color w:val="ffffff"/>
                <w:sz w:val="21"/>
                <w:szCs w:val="21"/>
                <w:rtl w:val="0"/>
              </w:rPr>
              <w:t xml:space="preserve">Element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1"/>
                <w:bCs w:val="1"/>
                <w:color w:val="ffffff"/>
                <w:sz w:val="21"/>
                <w:szCs w:val="21"/>
                <w:rtl w:val="0"/>
              </w:rPr>
              <w:t xml:space="preserve">Content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1a1a2e"/>
                <w:sz w:val="21"/>
                <w:szCs w:val="21"/>
                <w:rtl w:val="0"/>
              </w:rPr>
              <w:t xml:space="preserve">Subject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1a1a2e"/>
                <w:sz w:val="21"/>
                <w:szCs w:val="21"/>
                <w:rtl w:val="0"/>
              </w:rPr>
              <w:t xml:space="preserve">Your ALPHA Compute / Core Assessment — [Company Name]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1a1a2e"/>
                <w:sz w:val="21"/>
                <w:szCs w:val="21"/>
                <w:rtl w:val="0"/>
              </w:rPr>
              <w:t xml:space="preserve">Opening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1a1a2e"/>
                <w:sz w:val="21"/>
                <w:szCs w:val="21"/>
                <w:rtl w:val="0"/>
              </w:rPr>
              <w:t xml:space="preserve">Dear [Name], Thank you for sharing your compute bottleneck with iTrix.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1a1a2e"/>
                <w:sz w:val="21"/>
                <w:szCs w:val="21"/>
                <w:rtl w:val="0"/>
              </w:rPr>
              <w:t xml:space="preserve">Body Paragraph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1a1a2e"/>
                <w:sz w:val="21"/>
                <w:szCs w:val="21"/>
                <w:rtl w:val="0"/>
              </w:rPr>
              <w:t xml:space="preserve">Based on your response, your organization appears to be facing a potential [energy / memory / runtime / accuracy / reproducibility / hardware efficiency] constraint in [industry / workload type].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color w:val="1a1a2e"/>
                <w:sz w:val="21"/>
                <w:szCs w:val="21"/>
                <w:rtl w:val="0"/>
              </w:rPr>
              <w:t xml:space="preserve">Body Paragraph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color w:val="1a1a2e"/>
                <w:sz w:val="21"/>
                <w:szCs w:val="21"/>
                <w:rtl w:val="0"/>
              </w:rPr>
              <w:t xml:space="preserve">Our initial assessment suggests that this may be relevant to: [ALPHA Compute / ALPHA Core / both]. The appropriate next step would be a confidential discussion to determine whether a paid ALPHA assessment is justified. Before any sensitive technical information is exchanged, we can proceed under 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1a1a2e"/>
                <w:sz w:val="21"/>
                <w:szCs w:val="21"/>
                <w:rtl w:val="0"/>
              </w:rPr>
              <w:t xml:space="preserve">Closing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1a1a2e"/>
                <w:sz w:val="21"/>
                <w:szCs w:val="21"/>
                <w:rtl w:val="0"/>
              </w:rPr>
              <w:t xml:space="preserve">Best regards, iTrix Assessment Team</w:t>
            </w:r>
            <w:r w:rsidDel="00000000" w:rsidR="00000000" w:rsidRPr="00000000">
              <w:rPr>
                <w:rtl w:val="0"/>
              </w:rPr>
            </w:r>
          </w:p>
        </w:tc>
      </w:tr>
    </w:tbl>
    <w:p w:rsidR="00000000" w:rsidDel="00000000" w:rsidP="00000000" w:rsidRDefault="00000000" w:rsidRPr="00000000" w14:paraId="000003E8">
      <w:pPr>
        <w:spacing w:after="80" w:before="80" w:lineRule="auto"/>
        <w:rPr/>
      </w:pPr>
      <w:r w:rsidDel="00000000" w:rsidR="00000000" w:rsidRPr="00000000">
        <w:rPr>
          <w:rtl w:val="0"/>
        </w:rPr>
      </w:r>
    </w:p>
    <w:p w:rsidR="00000000" w:rsidDel="00000000" w:rsidP="00000000" w:rsidRDefault="00000000" w:rsidRPr="00000000" w14:paraId="000003E9">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9.6  Exclusive Pathway Approval Checklist</w:t>
      </w:r>
      <w:r w:rsidDel="00000000" w:rsidR="00000000" w:rsidRPr="00000000">
        <w:rPr>
          <w:rtl w:val="0"/>
        </w:rPr>
      </w:r>
    </w:p>
    <w:p w:rsidR="00000000" w:rsidDel="00000000" w:rsidP="00000000" w:rsidRDefault="00000000" w:rsidRPr="00000000" w14:paraId="000003EA">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Before offering exclusive rights, the iTrix/IWL team must confirm ALL of the following:</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requested field narrowly defined (not broad industry exclusivity)?</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territory limited (not global or unlimited)?</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exclusivity period limited (12–36 months initial term)?</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there a minimum annual guarantee?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there deployment milestones with defined timelines?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there a termination or conversion clause if the partner does not commercialize?</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iTrix retain rights outside the defined scope?</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the deal support iTrix's broader mission of sustainable AI adoption?</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exclusivity premium large enough to justify market restriction?</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partner strategically valuable enough to deserve exclusivity?</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Has executive approval been obtained from CEO Kang and Park Dae-hyuk?</w:t>
      </w:r>
      <w:r w:rsidDel="00000000" w:rsidR="00000000" w:rsidRPr="00000000">
        <w:rPr>
          <w:rtl w:val="0"/>
        </w:rPr>
      </w:r>
    </w:p>
    <w:p w:rsidR="00000000" w:rsidDel="00000000" w:rsidP="00000000" w:rsidRDefault="00000000" w:rsidRPr="00000000" w14:paraId="000003F6">
      <w:pPr>
        <w:spacing w:after="80" w:before="80" w:lineRule="auto"/>
        <w:rPr/>
      </w:pPr>
      <w:r w:rsidDel="00000000" w:rsidR="00000000" w:rsidRPr="00000000">
        <w:rPr>
          <w:rtl w:val="0"/>
        </w:rPr>
      </w:r>
    </w:p>
    <w:p w:rsidR="00000000" w:rsidDel="00000000" w:rsidP="00000000" w:rsidRDefault="00000000" w:rsidRPr="00000000" w14:paraId="000003F7">
      <w:pPr>
        <w:rPr/>
      </w:pPr>
      <w:r w:rsidDel="00000000" w:rsidR="00000000" w:rsidRPr="00000000">
        <w:br w:type="page"/>
      </w:r>
      <w:r w:rsidDel="00000000" w:rsidR="00000000" w:rsidRPr="00000000">
        <w:rPr>
          <w:rtl w:val="0"/>
        </w:rPr>
      </w:r>
    </w:p>
    <w:tbl>
      <w:tblPr>
        <w:tblStyle w:val="Table4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3F8">
            <w:pPr>
              <w:jc w:val="center"/>
              <w:rPr/>
            </w:pPr>
            <w:r w:rsidDel="00000000" w:rsidR="00000000" w:rsidRPr="00000000">
              <w:rPr>
                <w:rFonts w:ascii="Arial" w:cs="Arial" w:eastAsia="Arial" w:hAnsi="Arial"/>
                <w:b w:val="1"/>
                <w:bCs w:val="1"/>
                <w:color w:val="ffffff"/>
                <w:sz w:val="40"/>
                <w:szCs w:val="40"/>
                <w:rtl w:val="0"/>
              </w:rPr>
              <w:t xml:space="preserve">10</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3F9">
            <w:pPr>
              <w:spacing w:after="20" w:before="0" w:lineRule="auto"/>
              <w:rPr/>
            </w:pPr>
            <w:r w:rsidDel="00000000" w:rsidR="00000000" w:rsidRPr="00000000">
              <w:rPr>
                <w:rFonts w:ascii="Arial" w:cs="Arial" w:eastAsia="Arial" w:hAnsi="Arial"/>
                <w:b w:val="1"/>
                <w:bCs w:val="1"/>
                <w:color w:val="ffffff"/>
                <w:sz w:val="32"/>
                <w:szCs w:val="32"/>
                <w:rtl w:val="0"/>
              </w:rPr>
              <w:t xml:space="preserve">Paid Evaluation Packages</w:t>
            </w:r>
            <w:r w:rsidDel="00000000" w:rsidR="00000000" w:rsidRPr="00000000">
              <w:rPr>
                <w:rtl w:val="0"/>
              </w:rPr>
            </w:r>
          </w:p>
          <w:p w:rsidR="00000000" w:rsidDel="00000000" w:rsidP="00000000" w:rsidRDefault="00000000" w:rsidRPr="00000000" w14:paraId="000003FA">
            <w:pPr>
              <w:spacing w:after="0" w:before="0" w:lineRule="auto"/>
              <w:rPr/>
            </w:pPr>
            <w:r w:rsidDel="00000000" w:rsidR="00000000" w:rsidRPr="00000000">
              <w:rPr>
                <w:rFonts w:ascii="Arial" w:cs="Arial" w:eastAsia="Arial" w:hAnsi="Arial"/>
                <w:color w:val="60a5fa"/>
                <w:sz w:val="20"/>
                <w:szCs w:val="20"/>
                <w:rtl w:val="0"/>
              </w:rPr>
              <w:t xml:space="preserve">The first monetization products of the platform</w:t>
            </w:r>
            <w:r w:rsidDel="00000000" w:rsidR="00000000" w:rsidRPr="00000000">
              <w:rPr>
                <w:rtl w:val="0"/>
              </w:rPr>
            </w:r>
          </w:p>
        </w:tc>
      </w:tr>
    </w:tbl>
    <w:p w:rsidR="00000000" w:rsidDel="00000000" w:rsidP="00000000" w:rsidRDefault="00000000" w:rsidRPr="00000000" w14:paraId="000003FB">
      <w:pPr>
        <w:spacing w:after="80" w:before="200" w:lineRule="auto"/>
        <w:rPr/>
      </w:pPr>
      <w:r w:rsidDel="00000000" w:rsidR="00000000" w:rsidRPr="00000000">
        <w:rPr>
          <w:rtl w:val="0"/>
        </w:rPr>
      </w:r>
    </w:p>
    <w:p w:rsidR="00000000" w:rsidDel="00000000" w:rsidP="00000000" w:rsidRDefault="00000000" w:rsidRPr="00000000" w14:paraId="000003FC">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10.1  Package Overview</w:t>
      </w:r>
      <w:r w:rsidDel="00000000" w:rsidR="00000000" w:rsidRPr="00000000">
        <w:rPr>
          <w:rtl w:val="0"/>
        </w:rPr>
      </w:r>
    </w:p>
    <w:p w:rsidR="00000000" w:rsidDel="00000000" w:rsidP="00000000" w:rsidRDefault="00000000" w:rsidRPr="00000000" w14:paraId="000003FD">
      <w:pPr>
        <w:spacing w:after="40" w:before="40" w:lineRule="auto"/>
        <w:rPr/>
      </w:pPr>
      <w:r w:rsidDel="00000000" w:rsidR="00000000" w:rsidRPr="00000000">
        <w:rPr>
          <w:rtl w:val="0"/>
        </w:rPr>
      </w:r>
    </w:p>
    <w:tbl>
      <w:tblPr>
        <w:tblStyle w:val="Table4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000"/>
        <w:gridCol w:w="2000"/>
        <w:gridCol w:w="1800"/>
        <w:gridCol w:w="3560"/>
        <w:tblGridChange w:id="0">
          <w:tblGrid>
            <w:gridCol w:w="2000"/>
            <w:gridCol w:w="2000"/>
            <w:gridCol w:w="1800"/>
            <w:gridCol w:w="3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21"/>
                <w:szCs w:val="21"/>
                <w:rtl w:val="0"/>
              </w:rPr>
              <w:t xml:space="preserve">Package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21"/>
                <w:szCs w:val="21"/>
                <w:rtl w:val="0"/>
              </w:rPr>
              <w:t xml:space="preserve">CTA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ffffff"/>
                <w:sz w:val="21"/>
                <w:szCs w:val="21"/>
                <w:rtl w:val="0"/>
              </w:rPr>
              <w:t xml:space="preserve">Best For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ffffff"/>
                <w:sz w:val="21"/>
                <w:szCs w:val="21"/>
                <w:rtl w:val="0"/>
              </w:rPr>
              <w:t xml:space="preserve">Deliverables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color w:val="1a1a2e"/>
                <w:sz w:val="21"/>
                <w:szCs w:val="21"/>
                <w:rtl w:val="0"/>
              </w:rPr>
              <w:t xml:space="preserve">ALPHA Compute Bottleneck Assessment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1a1a2e"/>
                <w:sz w:val="21"/>
                <w:szCs w:val="21"/>
                <w:rtl w:val="0"/>
              </w:rPr>
              <w:t xml:space="preserve">Request ALPHA Compute Bottleneck Assessment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1a1a2e"/>
                <w:sz w:val="21"/>
                <w:szCs w:val="21"/>
                <w:rtl w:val="0"/>
              </w:rPr>
              <w:t xml:space="preserve">Strategic buyers who want to understand whether their workload can be transformed into a better computational 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1a1a2e"/>
                <w:sz w:val="21"/>
                <w:szCs w:val="21"/>
                <w:rtl w:val="0"/>
              </w:rPr>
              <w:t xml:space="preserve">Workload diagnosis | ALPHA Compute fit analysis | Structural bottleneck map | KPI recommendation | Non-exclusive or exclusive licensing path recommendation | PoC plan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color w:val="1a1a2e"/>
                <w:sz w:val="21"/>
                <w:szCs w:val="21"/>
                <w:rtl w:val="0"/>
              </w:rPr>
              <w:t xml:space="preserve">ALPHA Core Runtime Fit Assessment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1a1a2e"/>
                <w:sz w:val="21"/>
                <w:szCs w:val="21"/>
                <w:rtl w:val="0"/>
              </w:rPr>
              <w:t xml:space="preserve">Request ALPHA Core Runtime Fit Assessment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1a1a2e"/>
                <w:sz w:val="21"/>
                <w:szCs w:val="21"/>
                <w:rtl w:val="0"/>
              </w:rPr>
              <w:t xml:space="preserve">Technical buyers who want to test runtime feasibility, backend integration, and execution performance.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1a1a2e"/>
                <w:sz w:val="21"/>
                <w:szCs w:val="21"/>
                <w:rtl w:val="0"/>
              </w:rPr>
              <w:t xml:space="preserve">Runtime fit diagnosis | Backend integration hypothesis | Execution path recommendation | KPI recommendation | PoC plan | Deployment and royalty pathway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1a1a2e"/>
                <w:sz w:val="21"/>
                <w:szCs w:val="21"/>
                <w:rtl w:val="0"/>
              </w:rPr>
              <w:t xml:space="preserve">Combined ALPHA 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1a1a2e"/>
                <w:sz w:val="21"/>
                <w:szCs w:val="21"/>
                <w:rtl w:val="0"/>
              </w:rPr>
              <w:t xml:space="preserve">Request Confidential ALPHA 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1a1a2e"/>
                <w:sz w:val="21"/>
                <w:szCs w:val="21"/>
                <w:rtl w:val="0"/>
              </w:rPr>
              <w:t xml:space="preserve">Large strategic partners, investors, acquirers, hyperscalers, semiconductor companies, and HPC/CAE platforms.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1a1a2e"/>
                <w:sz w:val="21"/>
                <w:szCs w:val="21"/>
                <w:rtl w:val="0"/>
              </w:rPr>
              <w:t xml:space="preserve">Workload diagnosis | ALPHA Compute transformation hypothesis | ALPHA Core runtime hypothesis | KPI framework | Proof-preview package | PoC plan | License-out pathway recommendation</w:t>
            </w:r>
            <w:r w:rsidDel="00000000" w:rsidR="00000000" w:rsidRPr="00000000">
              <w:rPr>
                <w:rtl w:val="0"/>
              </w:rPr>
            </w:r>
          </w:p>
        </w:tc>
      </w:tr>
    </w:tbl>
    <w:p w:rsidR="00000000" w:rsidDel="00000000" w:rsidP="00000000" w:rsidRDefault="00000000" w:rsidRPr="00000000" w14:paraId="0000040E">
      <w:pPr>
        <w:spacing w:after="80" w:before="80" w:lineRule="auto"/>
        <w:rPr/>
      </w:pPr>
      <w:r w:rsidDel="00000000" w:rsidR="00000000" w:rsidRPr="00000000">
        <w:rPr>
          <w:rtl w:val="0"/>
        </w:rPr>
      </w:r>
    </w:p>
    <w:p w:rsidR="00000000" w:rsidDel="00000000" w:rsidP="00000000" w:rsidRDefault="00000000" w:rsidRPr="00000000" w14:paraId="0000040F">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10.2  Staged Disclosure Model for Paid Evaluation</w:t>
      </w:r>
      <w:r w:rsidDel="00000000" w:rsidR="00000000" w:rsidRPr="00000000">
        <w:rPr>
          <w:rtl w:val="0"/>
        </w:rPr>
      </w:r>
    </w:p>
    <w:p w:rsidR="00000000" w:rsidDel="00000000" w:rsidP="00000000" w:rsidRDefault="00000000" w:rsidRPr="00000000" w14:paraId="00000410">
      <w:pPr>
        <w:spacing w:after="40" w:before="40" w:lineRule="auto"/>
        <w:rPr/>
      </w:pPr>
      <w:r w:rsidDel="00000000" w:rsidR="00000000" w:rsidRPr="00000000">
        <w:rPr>
          <w:rtl w:val="0"/>
        </w:rPr>
      </w:r>
    </w:p>
    <w:tbl>
      <w:tblPr>
        <w:tblStyle w:val="Table4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1600"/>
        <w:gridCol w:w="6160"/>
        <w:tblGridChange w:id="0">
          <w:tblGrid>
            <w:gridCol w:w="1600"/>
            <w:gridCol w:w="1600"/>
            <w:gridCol w:w="6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color w:val="ffffff"/>
                <w:sz w:val="21"/>
                <w:szCs w:val="21"/>
                <w:rtl w:val="0"/>
              </w:rPr>
              <w:t xml:space="preserve">Access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ffffff"/>
                <w:sz w:val="21"/>
                <w:szCs w:val="21"/>
                <w:rtl w:val="0"/>
              </w:rPr>
              <w:t xml:space="preserve">Content Available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1a1a2e"/>
                <w:sz w:val="21"/>
                <w:szCs w:val="21"/>
                <w:rtl w:val="0"/>
              </w:rPr>
              <w:t xml:space="preserve">Pre-NDA (Website)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1a1a2e"/>
                <w:sz w:val="21"/>
                <w:szCs w:val="21"/>
                <w:rtl w:val="0"/>
              </w:rPr>
              <w:t xml:space="preserve">Public 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1a1a2e"/>
                <w:sz w:val="21"/>
                <w:szCs w:val="21"/>
                <w:rtl w:val="0"/>
              </w:rPr>
              <w:t xml:space="preserve">High-level positioning, approved product descriptions, general ALPHA Compute/Core overview, non-exclusive license pathway, proof previews as listed on website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color w:val="1a1a2e"/>
                <w:sz w:val="21"/>
                <w:szCs w:val="21"/>
                <w:rtl w:val="0"/>
              </w:rPr>
              <w:t xml:space="preserve">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1a1a2e"/>
                <w:sz w:val="21"/>
                <w:szCs w:val="21"/>
                <w:rtl w:val="0"/>
              </w:rPr>
              <w:t xml:space="preserve">Controlled Public + NDA-Only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1a1a2e"/>
                <w:sz w:val="21"/>
                <w:szCs w:val="21"/>
                <w:rtl w:val="0"/>
              </w:rPr>
              <w:t xml:space="preserve">Technical brief, validation boundary memo, selected benchmark details, evaluation package overview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color w:val="1a1a2e"/>
                <w:sz w:val="21"/>
                <w:szCs w:val="21"/>
                <w:rtl w:val="0"/>
              </w:rPr>
              <w:t xml:space="preserve">Paid 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1a1a2e"/>
                <w:sz w:val="21"/>
                <w:szCs w:val="21"/>
                <w:rtl w:val="0"/>
              </w:rPr>
              <w:t xml:space="preserve">NDA-Only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1a1a2e"/>
                <w:sz w:val="21"/>
                <w:szCs w:val="21"/>
                <w:rtl w:val="0"/>
              </w:rPr>
              <w:t xml:space="preserve">Deeper workload mapping, controlled proof kit, PoC scope, preliminary KPI hypothesis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color w:val="1a1a2e"/>
                <w:sz w:val="21"/>
                <w:szCs w:val="21"/>
                <w:rtl w:val="0"/>
              </w:rPr>
              <w:t xml:space="preserve">PoC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1a1a2e"/>
                <w:sz w:val="21"/>
                <w:szCs w:val="21"/>
                <w:rtl w:val="0"/>
              </w:rPr>
              <w:t xml:space="preserve">NDA-Only + PoC 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1a1a2e"/>
                <w:sz w:val="21"/>
                <w:szCs w:val="21"/>
                <w:rtl w:val="0"/>
              </w:rPr>
              <w:t xml:space="preserve">Limited SDK or runtime access, controlled data room, workload-specific analysis, implementation guidance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color w:val="1a1a2e"/>
                <w:sz w:val="21"/>
                <w:szCs w:val="21"/>
                <w:rtl w:val="0"/>
              </w:rPr>
              <w:t xml:space="preserve">Commercial Negotiation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color w:val="1a1a2e"/>
                <w:sz w:val="21"/>
                <w:szCs w:val="21"/>
                <w:rtl w:val="0"/>
              </w:rPr>
              <w:t xml:space="preserve">All levels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color w:val="1a1a2e"/>
                <w:sz w:val="21"/>
                <w:szCs w:val="21"/>
                <w:rtl w:val="0"/>
              </w:rPr>
              <w:t xml:space="preserve">Legal and license folder, term sheet, pricing, royalty structure</w:t>
            </w:r>
            <w:r w:rsidDel="00000000" w:rsidR="00000000" w:rsidRPr="00000000">
              <w:rPr>
                <w:rtl w:val="0"/>
              </w:rPr>
            </w:r>
          </w:p>
        </w:tc>
      </w:tr>
    </w:tbl>
    <w:p w:rsidR="00000000" w:rsidDel="00000000" w:rsidP="00000000" w:rsidRDefault="00000000" w:rsidRPr="00000000" w14:paraId="00000423">
      <w:pPr>
        <w:spacing w:after="80" w:before="80" w:lineRule="auto"/>
        <w:rPr/>
      </w:pPr>
      <w:r w:rsidDel="00000000" w:rsidR="00000000" w:rsidRPr="00000000">
        <w:rPr>
          <w:rtl w:val="0"/>
        </w:rPr>
      </w:r>
    </w:p>
    <w:p w:rsidR="00000000" w:rsidDel="00000000" w:rsidP="00000000" w:rsidRDefault="00000000" w:rsidRPr="00000000" w14:paraId="00000424">
      <w:pPr>
        <w:rPr/>
      </w:pPr>
      <w:r w:rsidDel="00000000" w:rsidR="00000000" w:rsidRPr="00000000">
        <w:br w:type="page"/>
      </w:r>
      <w:r w:rsidDel="00000000" w:rsidR="00000000" w:rsidRPr="00000000">
        <w:rPr>
          <w:rtl w:val="0"/>
        </w:rPr>
      </w:r>
    </w:p>
    <w:tbl>
      <w:tblPr>
        <w:tblStyle w:val="Table4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25">
            <w:pPr>
              <w:jc w:val="center"/>
              <w:rPr/>
            </w:pPr>
            <w:r w:rsidDel="00000000" w:rsidR="00000000" w:rsidRPr="00000000">
              <w:rPr>
                <w:rFonts w:ascii="Arial" w:cs="Arial" w:eastAsia="Arial" w:hAnsi="Arial"/>
                <w:b w:val="1"/>
                <w:bCs w:val="1"/>
                <w:color w:val="ffffff"/>
                <w:sz w:val="40"/>
                <w:szCs w:val="40"/>
                <w:rtl w:val="0"/>
              </w:rPr>
              <w:t xml:space="preserve">11</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26">
            <w:pPr>
              <w:spacing w:after="20" w:before="0" w:lineRule="auto"/>
              <w:rPr/>
            </w:pPr>
            <w:r w:rsidDel="00000000" w:rsidR="00000000" w:rsidRPr="00000000">
              <w:rPr>
                <w:rFonts w:ascii="Arial" w:cs="Arial" w:eastAsia="Arial" w:hAnsi="Arial"/>
                <w:b w:val="1"/>
                <w:bCs w:val="1"/>
                <w:color w:val="ffffff"/>
                <w:sz w:val="32"/>
                <w:szCs w:val="32"/>
                <w:rtl w:val="0"/>
              </w:rPr>
              <w:t xml:space="preserve">Disclosure Control &amp; Safety Guardrails</w:t>
            </w:r>
            <w:r w:rsidDel="00000000" w:rsidR="00000000" w:rsidRPr="00000000">
              <w:rPr>
                <w:rtl w:val="0"/>
              </w:rPr>
            </w:r>
          </w:p>
          <w:p w:rsidR="00000000" w:rsidDel="00000000" w:rsidP="00000000" w:rsidRDefault="00000000" w:rsidRPr="00000000" w14:paraId="00000427">
            <w:pPr>
              <w:spacing w:after="0" w:before="0" w:lineRule="auto"/>
              <w:rPr/>
            </w:pPr>
            <w:r w:rsidDel="00000000" w:rsidR="00000000" w:rsidRPr="00000000">
              <w:rPr>
                <w:rFonts w:ascii="Arial" w:cs="Arial" w:eastAsia="Arial" w:hAnsi="Arial"/>
                <w:color w:val="60a5fa"/>
                <w:sz w:val="20"/>
                <w:szCs w:val="20"/>
                <w:rtl w:val="0"/>
              </w:rPr>
              <w:t xml:space="preserve">How the platform protects iTrix's IP and prevents dangerous AI responses</w:t>
            </w:r>
            <w:r w:rsidDel="00000000" w:rsidR="00000000" w:rsidRPr="00000000">
              <w:rPr>
                <w:rtl w:val="0"/>
              </w:rPr>
            </w:r>
          </w:p>
        </w:tc>
      </w:tr>
    </w:tbl>
    <w:p w:rsidR="00000000" w:rsidDel="00000000" w:rsidP="00000000" w:rsidRDefault="00000000" w:rsidRPr="00000000" w14:paraId="00000428">
      <w:pPr>
        <w:spacing w:after="80" w:before="200" w:lineRule="auto"/>
        <w:rPr/>
      </w:pPr>
      <w:r w:rsidDel="00000000" w:rsidR="00000000" w:rsidRPr="00000000">
        <w:rPr>
          <w:rtl w:val="0"/>
        </w:rPr>
      </w:r>
    </w:p>
    <w:p w:rsidR="00000000" w:rsidDel="00000000" w:rsidP="00000000" w:rsidRDefault="00000000" w:rsidRPr="00000000" w14:paraId="00000429">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11.1  Disclosure Classification Framework</w:t>
      </w:r>
      <w:r w:rsidDel="00000000" w:rsidR="00000000" w:rsidRPr="00000000">
        <w:rPr>
          <w:rtl w:val="0"/>
        </w:rPr>
      </w:r>
    </w:p>
    <w:p w:rsidR="00000000" w:rsidDel="00000000" w:rsidP="00000000" w:rsidRDefault="00000000" w:rsidRPr="00000000" w14:paraId="0000042A">
      <w:pPr>
        <w:spacing w:after="40" w:before="40" w:lineRule="auto"/>
        <w:rPr/>
      </w:pPr>
      <w:r w:rsidDel="00000000" w:rsidR="00000000" w:rsidRPr="00000000">
        <w:rPr>
          <w:rtl w:val="0"/>
        </w:rPr>
      </w:r>
    </w:p>
    <w:tbl>
      <w:tblPr>
        <w:tblStyle w:val="Table4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1800"/>
        <w:gridCol w:w="1600"/>
        <w:gridCol w:w="4560"/>
        <w:tblGridChange w:id="0">
          <w:tblGrid>
            <w:gridCol w:w="1400"/>
            <w:gridCol w:w="1800"/>
            <w:gridCol w:w="1600"/>
            <w:gridCol w:w="4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ffffff"/>
                <w:sz w:val="21"/>
                <w:szCs w:val="21"/>
                <w:rtl w:val="0"/>
              </w:rPr>
              <w:t xml:space="preserve">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b w:val="1"/>
                <w:bCs w:val="1"/>
                <w:color w:val="ffffff"/>
                <w:sz w:val="21"/>
                <w:szCs w:val="21"/>
                <w:rtl w:val="0"/>
              </w:rPr>
              <w:t xml:space="preserve">Meaning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21"/>
                <w:szCs w:val="21"/>
                <w:rtl w:val="0"/>
              </w:rPr>
              <w:t xml:space="preserve">Who Can Access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21"/>
                <w:szCs w:val="21"/>
                <w:rtl w:val="0"/>
              </w:rPr>
              <w:t xml:space="preserve">Examples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color w:val="1a1a2e"/>
                <w:sz w:val="21"/>
                <w:szCs w:val="21"/>
                <w:rtl w:val="0"/>
              </w:rPr>
              <w:t xml:space="preserve">Public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color w:val="1a1a2e"/>
                <w:sz w:val="21"/>
                <w:szCs w:val="21"/>
                <w:rtl w:val="0"/>
              </w:rPr>
              <w:t xml:space="preserve">Safe for website, deck, one-pager, media, and basic AI response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1a1a2e"/>
                <w:sz w:val="21"/>
                <w:szCs w:val="21"/>
                <w:rtl w:val="0"/>
              </w:rPr>
              <w:t xml:space="preserve">All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color w:val="1a1a2e"/>
                <w:sz w:val="21"/>
                <w:szCs w:val="21"/>
                <w:rtl w:val="0"/>
              </w:rPr>
              <w:t xml:space="preserve">General positioning, high-level product explanation, approved use-case summaries, FQNM paper citation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color w:val="1a1a2e"/>
                <w:sz w:val="21"/>
                <w:szCs w:val="21"/>
                <w:rtl w:val="0"/>
              </w:rPr>
              <w:t xml:space="preserve">Controlled Public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color w:val="1a1a2e"/>
                <w:sz w:val="21"/>
                <w:szCs w:val="21"/>
                <w:rtl w:val="0"/>
              </w:rPr>
              <w:t xml:space="preserve">External use but only with careful approved wording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color w:val="1a1a2e"/>
                <w:sz w:val="21"/>
                <w:szCs w:val="21"/>
                <w:rtl w:val="0"/>
              </w:rPr>
              <w:t xml:space="preserve">All visitors (with guardrails)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1a1a2e"/>
                <w:sz w:val="21"/>
                <w:szCs w:val="21"/>
                <w:rtl w:val="0"/>
              </w:rPr>
              <w:t xml:space="preserve">Non-sensitive technology summary, use-case category, proof preview headers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1a1a2e"/>
                <w:sz w:val="21"/>
                <w:szCs w:val="21"/>
                <w:rtl w:val="0"/>
              </w:rPr>
              <w:t xml:space="preserve">NDA-Only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color w:val="1a1a2e"/>
                <w:sz w:val="21"/>
                <w:szCs w:val="21"/>
                <w:rtl w:val="0"/>
              </w:rPr>
              <w:t xml:space="preserve">Only after NDA or confidential process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color w:val="1a1a2e"/>
                <w:sz w:val="21"/>
                <w:szCs w:val="21"/>
                <w:rtl w:val="0"/>
              </w:rPr>
              <w:t xml:space="preserve">Post-NDA partners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color w:val="1a1a2e"/>
                <w:sz w:val="21"/>
                <w:szCs w:val="21"/>
                <w:rtl w:val="0"/>
              </w:rPr>
              <w:t xml:space="preserve">Detailed technology mechanism, benchmark context, validation boundary, evaluation package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1a1a2e"/>
                <w:sz w:val="21"/>
                <w:szCs w:val="21"/>
                <w:rtl w:val="0"/>
              </w:rPr>
              <w:t xml:space="preserve">Internal-Only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1a1a2e"/>
                <w:sz w:val="21"/>
                <w:szCs w:val="21"/>
                <w:rtl w:val="0"/>
              </w:rPr>
              <w:t xml:space="preserve">For internal training and AI response control only — never shown to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1a1a2e"/>
                <w:sz w:val="21"/>
                <w:szCs w:val="21"/>
                <w:rtl w:val="0"/>
              </w:rPr>
              <w:t xml:space="preserve">IWL team + iTrix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color w:val="1a1a2e"/>
                <w:sz w:val="21"/>
                <w:szCs w:val="21"/>
                <w:rtl w:val="0"/>
              </w:rPr>
              <w:t xml:space="preserve">Patent-sensitive mechanisms, strategic roadmap, prohibited claim rationale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color w:val="1a1a2e"/>
                <w:sz w:val="21"/>
                <w:szCs w:val="21"/>
                <w:rtl w:val="0"/>
              </w:rPr>
              <w:t xml:space="preserve">Prohibited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1a1a2e"/>
                <w:sz w:val="21"/>
                <w:szCs w:val="21"/>
                <w:rtl w:val="0"/>
              </w:rPr>
              <w:t xml:space="preserve">Must never be stated publicly or privately unless formally revised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color w:val="1a1a2e"/>
                <w:sz w:val="21"/>
                <w:szCs w:val="21"/>
                <w:rtl w:val="0"/>
              </w:rPr>
              <w:t xml:space="preserve">NO ONE externally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color w:val="1a1a2e"/>
                <w:sz w:val="21"/>
                <w:szCs w:val="21"/>
                <w:rtl w:val="0"/>
              </w:rPr>
              <w:t xml:space="preserve">Unverified performance percentages, unsupported competitor comparisons, guaranteed energy savings, over-disclosed patent claim details</w:t>
            </w:r>
            <w:r w:rsidDel="00000000" w:rsidR="00000000" w:rsidRPr="00000000">
              <w:rPr>
                <w:rtl w:val="0"/>
              </w:rPr>
            </w:r>
          </w:p>
        </w:tc>
      </w:tr>
    </w:tbl>
    <w:p w:rsidR="00000000" w:rsidDel="00000000" w:rsidP="00000000" w:rsidRDefault="00000000" w:rsidRPr="00000000" w14:paraId="00000443">
      <w:pPr>
        <w:spacing w:after="80" w:before="80" w:lineRule="auto"/>
        <w:rPr/>
      </w:pPr>
      <w:r w:rsidDel="00000000" w:rsidR="00000000" w:rsidRPr="00000000">
        <w:rPr>
          <w:rtl w:val="0"/>
        </w:rPr>
      </w:r>
    </w:p>
    <w:p w:rsidR="00000000" w:rsidDel="00000000" w:rsidP="00000000" w:rsidRDefault="00000000" w:rsidRPr="00000000" w14:paraId="0000044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11.2  AI Response Restrictions</w:t>
      </w:r>
      <w:r w:rsidDel="00000000" w:rsidR="00000000" w:rsidRPr="00000000">
        <w:rPr>
          <w:rtl w:val="0"/>
        </w:rPr>
      </w:r>
    </w:p>
    <w:p w:rsidR="00000000" w:rsidDel="00000000" w:rsidP="00000000" w:rsidRDefault="00000000" w:rsidRPr="00000000" w14:paraId="0000044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AI concierge system MUST NOT:</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Disclose source code or implementation details</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Disclose patent claim details beyond approved language</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Provide unapproved benchmark numbers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Promise universal performance improvement for any workload</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 the phrase 'lookup-table execution' for ALPHA Core</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Present option fees or exclusivity pricing as standard requirements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binding commercial offers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Provide legal terms without human review</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Request confidential technical information before NDA</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 unsupported benchmark claims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Guarantee energy, cost, speed, or memory improvement</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Compare iTrix to named competitors without approval</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Overstate the maturity of unvalidated claims</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Invent benchmark data not in the Knowledge Core</w:t>
      </w:r>
      <w:r w:rsidDel="00000000" w:rsidR="00000000" w:rsidRPr="00000000">
        <w:rPr>
          <w:rtl w:val="0"/>
        </w:rPr>
      </w:r>
    </w:p>
    <w:p w:rsidR="00000000" w:rsidDel="00000000" w:rsidP="00000000" w:rsidRDefault="00000000" w:rsidRPr="00000000" w14:paraId="00000454">
      <w:pPr>
        <w:spacing w:after="80" w:before="80" w:lineRule="auto"/>
        <w:rPr/>
      </w:pPr>
      <w:r w:rsidDel="00000000" w:rsidR="00000000" w:rsidRPr="00000000">
        <w:rPr>
          <w:rtl w:val="0"/>
        </w:rPr>
      </w:r>
    </w:p>
    <w:p w:rsidR="00000000" w:rsidDel="00000000" w:rsidP="00000000" w:rsidRDefault="00000000" w:rsidRPr="00000000" w14:paraId="0000045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11.3  Proof Boundary Classification</w:t>
      </w:r>
      <w:r w:rsidDel="00000000" w:rsidR="00000000" w:rsidRPr="00000000">
        <w:rPr>
          <w:rtl w:val="0"/>
        </w:rPr>
      </w:r>
    </w:p>
    <w:p w:rsidR="00000000" w:rsidDel="00000000" w:rsidP="00000000" w:rsidRDefault="00000000" w:rsidRPr="00000000" w14:paraId="00000456">
      <w:pPr>
        <w:spacing w:after="40" w:before="40" w:lineRule="auto"/>
        <w:rPr/>
      </w:pPr>
      <w:r w:rsidDel="00000000" w:rsidR="00000000" w:rsidRPr="00000000">
        <w:rPr>
          <w:rtl w:val="0"/>
        </w:rPr>
      </w:r>
    </w:p>
    <w:tbl>
      <w:tblPr>
        <w:tblStyle w:val="Table4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ffffff"/>
                <w:sz w:val="21"/>
                <w:szCs w:val="21"/>
                <w:rtl w:val="0"/>
              </w:rPr>
              <w:t xml:space="preserve">Claim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1"/>
                <w:bCs w:val="1"/>
                <w:color w:val="ffffff"/>
                <w:sz w:val="21"/>
                <w:szCs w:val="21"/>
                <w:rtl w:val="0"/>
              </w:rPr>
              <w:t xml:space="preserve">What Can Be Said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ffffff"/>
                <w:sz w:val="21"/>
                <w:szCs w:val="21"/>
                <w:rtl w:val="0"/>
              </w:rPr>
              <w:t xml:space="preserve">Evidence Source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color w:val="1a1a2e"/>
                <w:sz w:val="21"/>
                <w:szCs w:val="21"/>
                <w:rtl w:val="0"/>
              </w:rPr>
              <w:t xml:space="preserve">Mathematically Supported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color w:val="1a1a2e"/>
                <w:sz w:val="21"/>
                <w:szCs w:val="21"/>
                <w:rtl w:val="0"/>
              </w:rPr>
              <w:t xml:space="preserve">Structure-preservation claims for applicable transformations: preservation of spectra, norms, adjoints, conditioning under CRE-style embeddings. Exact discrete conservation under FQNM. Consistency, stability, and convergence under stated assumptions.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color w:val="1a1a2e"/>
                <w:sz w:val="21"/>
                <w:szCs w:val="21"/>
                <w:rtl w:val="0"/>
              </w:rPr>
              <w:t xml:space="preserve">CRE Master's Thesis (Park Junhu, SNU, Feb 2026) + FQNM arXiv paper (arXiv:2604.06947v1, Apr 2026)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1a1a2e"/>
                <w:sz w:val="21"/>
                <w:szCs w:val="21"/>
                <w:rtl w:val="0"/>
              </w:rPr>
              <w:t xml:space="preserve">Experimentally Supported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1a1a2e"/>
                <w:sz w:val="21"/>
                <w:szCs w:val="21"/>
                <w:rtl w:val="0"/>
              </w:rPr>
              <w:t xml:space="preserve">Benchmarked runtime, residual, conservation, or memory results under specified conditions. CRE block execution demonstrated meaningful runtime acceleration on compatible medium-to-large problem sizes with near-machine-precision residuals.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color w:val="1a1a2e"/>
                <w:sz w:val="21"/>
                <w:szCs w:val="21"/>
                <w:rtl w:val="0"/>
              </w:rPr>
              <w:t xml:space="preserve">Internal benchmark materials — exact numbers NDA-Only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1a1a2e"/>
                <w:sz w:val="21"/>
                <w:szCs w:val="21"/>
                <w:rtl w:val="0"/>
              </w:rPr>
              <w:t xml:space="preserve">Commercially Projected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1a1a2e"/>
                <w:sz w:val="21"/>
                <w:szCs w:val="21"/>
                <w:rtl w:val="0"/>
              </w:rPr>
              <w:t xml:space="preserve">Energy savings, cost reduction, TCO improvement, hardware dependency reduction. Must always be qualified with 'may,' 'potential,' 'evaluation,' 'candidate path.' Must be validated through customer-specific PoCs.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1a1a2e"/>
                <w:sz w:val="21"/>
                <w:szCs w:val="21"/>
                <w:rtl w:val="0"/>
              </w:rPr>
              <w:t xml:space="preserve">Requires customer-specific PoC validation before asserting</w:t>
            </w:r>
            <w:r w:rsidDel="00000000" w:rsidR="00000000" w:rsidRPr="00000000">
              <w:rPr>
                <w:rtl w:val="0"/>
              </w:rPr>
            </w:r>
          </w:p>
        </w:tc>
      </w:tr>
    </w:tbl>
    <w:p w:rsidR="00000000" w:rsidDel="00000000" w:rsidP="00000000" w:rsidRDefault="00000000" w:rsidRPr="00000000" w14:paraId="00000463">
      <w:pPr>
        <w:spacing w:after="80" w:before="80" w:lineRule="auto"/>
        <w:rPr/>
      </w:pPr>
      <w:r w:rsidDel="00000000" w:rsidR="00000000" w:rsidRPr="00000000">
        <w:rPr>
          <w:rtl w:val="0"/>
        </w:rPr>
      </w:r>
    </w:p>
    <w:p w:rsidR="00000000" w:rsidDel="00000000" w:rsidP="00000000" w:rsidRDefault="00000000" w:rsidRPr="00000000" w14:paraId="0000046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11.4  NDA Warning Placement</w:t>
      </w:r>
      <w:r w:rsidDel="00000000" w:rsidR="00000000" w:rsidRPr="00000000">
        <w:rPr>
          <w:rtl w:val="0"/>
        </w:rPr>
      </w:r>
    </w:p>
    <w:p w:rsidR="00000000" w:rsidDel="00000000" w:rsidP="00000000" w:rsidRDefault="00000000" w:rsidRPr="00000000" w14:paraId="0000046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confidentiality notice must appear in ALL of the following locations:</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Compute Bottleneck Review Surface — before the prompt input</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File/document upload interface — before any upload button</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concierge opening message — as the third sentence</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Personalized result page — in the proof preview section</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paid evaluation package descriptions</w:t>
      </w:r>
      <w:r w:rsidDel="00000000" w:rsidR="00000000" w:rsidRPr="00000000">
        <w:rPr>
          <w:rtl w:val="0"/>
        </w:rPr>
      </w:r>
    </w:p>
    <w:p w:rsidR="00000000" w:rsidDel="00000000" w:rsidP="00000000" w:rsidRDefault="00000000" w:rsidRPr="00000000" w14:paraId="0000046B">
      <w:pPr>
        <w:spacing w:after="40" w:before="40" w:lineRule="auto"/>
        <w:rPr/>
      </w:pPr>
      <w:r w:rsidDel="00000000" w:rsidR="00000000" w:rsidRPr="00000000">
        <w:rPr>
          <w:rtl w:val="0"/>
        </w:rPr>
      </w:r>
    </w:p>
    <w:tbl>
      <w:tblPr>
        <w:tblStyle w:val="Table47"/>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46C">
            <w:pPr>
              <w:jc w:val="center"/>
              <w:rPr/>
            </w:pPr>
            <w:r w:rsidDel="00000000" w:rsidR="00000000" w:rsidRPr="00000000">
              <w:rPr>
                <w:rFonts w:ascii="Arial" w:cs="Arial" w:eastAsia="Arial" w:hAnsi="Arial"/>
                <w:b w:val="1"/>
                <w:bCs w:val="1"/>
                <w:color w:val="ffffff"/>
                <w:sz w:val="20"/>
                <w:szCs w:val="20"/>
                <w:rtl w:val="0"/>
              </w:rPr>
              <w:t xml:space="preserve">REQUIRED WORDING</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46D">
            <w:pPr>
              <w:spacing w:after="0" w:before="0" w:lineRule="auto"/>
              <w:rPr/>
            </w:pPr>
            <w:r w:rsidDel="00000000" w:rsidR="00000000" w:rsidRPr="00000000">
              <w:rPr>
                <w:rFonts w:ascii="Arial" w:cs="Arial" w:eastAsia="Arial" w:hAnsi="Arial"/>
                <w:i w:val="1"/>
                <w:iCs w:val="1"/>
                <w:color w:val="1e293b"/>
                <w:sz w:val="21"/>
                <w:szCs w:val="21"/>
                <w:rtl w:val="0"/>
              </w:rPr>
              <w:t xml:space="preserve">Please do not submit confidential technical information before an NDA. The initial assessment is based on non-confidential workload descriptions only.</w:t>
            </w:r>
            <w:r w:rsidDel="00000000" w:rsidR="00000000" w:rsidRPr="00000000">
              <w:rPr>
                <w:rtl w:val="0"/>
              </w:rPr>
            </w:r>
          </w:p>
        </w:tc>
      </w:tr>
    </w:tbl>
    <w:p w:rsidR="00000000" w:rsidDel="00000000" w:rsidP="00000000" w:rsidRDefault="00000000" w:rsidRPr="00000000" w14:paraId="0000046E">
      <w:pPr>
        <w:spacing w:after="80" w:before="80" w:lineRule="auto"/>
        <w:rPr/>
      </w:pPr>
      <w:r w:rsidDel="00000000" w:rsidR="00000000" w:rsidRPr="00000000">
        <w:rPr>
          <w:rtl w:val="0"/>
        </w:rPr>
      </w:r>
    </w:p>
    <w:p w:rsidR="00000000" w:rsidDel="00000000" w:rsidP="00000000" w:rsidRDefault="00000000" w:rsidRPr="00000000" w14:paraId="0000046F">
      <w:pPr>
        <w:rPr/>
      </w:pPr>
      <w:r w:rsidDel="00000000" w:rsidR="00000000" w:rsidRPr="00000000">
        <w:br w:type="page"/>
      </w:r>
      <w:r w:rsidDel="00000000" w:rsidR="00000000" w:rsidRPr="00000000">
        <w:rPr>
          <w:rtl w:val="0"/>
        </w:rPr>
      </w:r>
    </w:p>
    <w:tbl>
      <w:tblPr>
        <w:tblStyle w:val="Table4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70">
            <w:pPr>
              <w:jc w:val="center"/>
              <w:rPr/>
            </w:pPr>
            <w:r w:rsidDel="00000000" w:rsidR="00000000" w:rsidRPr="00000000">
              <w:rPr>
                <w:rFonts w:ascii="Arial" w:cs="Arial" w:eastAsia="Arial" w:hAnsi="Arial"/>
                <w:b w:val="1"/>
                <w:bCs w:val="1"/>
                <w:color w:val="ffffff"/>
                <w:sz w:val="40"/>
                <w:szCs w:val="40"/>
                <w:rtl w:val="0"/>
              </w:rPr>
              <w:t xml:space="preserve">12</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71">
            <w:pPr>
              <w:spacing w:after="20" w:before="0" w:lineRule="auto"/>
              <w:rPr/>
            </w:pPr>
            <w:r w:rsidDel="00000000" w:rsidR="00000000" w:rsidRPr="00000000">
              <w:rPr>
                <w:rFonts w:ascii="Arial" w:cs="Arial" w:eastAsia="Arial" w:hAnsi="Arial"/>
                <w:b w:val="1"/>
                <w:bCs w:val="1"/>
                <w:color w:val="ffffff"/>
                <w:sz w:val="32"/>
                <w:szCs w:val="32"/>
                <w:rtl w:val="0"/>
              </w:rPr>
              <w:t xml:space="preserve">Success Team Operating Model</w:t>
            </w:r>
            <w:r w:rsidDel="00000000" w:rsidR="00000000" w:rsidRPr="00000000">
              <w:rPr>
                <w:rtl w:val="0"/>
              </w:rPr>
            </w:r>
          </w:p>
          <w:p w:rsidR="00000000" w:rsidDel="00000000" w:rsidP="00000000" w:rsidRDefault="00000000" w:rsidRPr="00000000" w14:paraId="00000472">
            <w:pPr>
              <w:spacing w:after="0" w:before="0" w:lineRule="auto"/>
              <w:rPr/>
            </w:pPr>
            <w:r w:rsidDel="00000000" w:rsidR="00000000" w:rsidRPr="00000000">
              <w:rPr>
                <w:rFonts w:ascii="Arial" w:cs="Arial" w:eastAsia="Arial" w:hAnsi="Arial"/>
                <w:color w:val="60a5fa"/>
                <w:sz w:val="20"/>
                <w:szCs w:val="20"/>
                <w:rtl w:val="0"/>
              </w:rPr>
              <w:t xml:space="preserve">How qualified opportunities are converted into commercial outcomes</w:t>
            </w:r>
            <w:r w:rsidDel="00000000" w:rsidR="00000000" w:rsidRPr="00000000">
              <w:rPr>
                <w:rtl w:val="0"/>
              </w:rPr>
            </w:r>
          </w:p>
        </w:tc>
      </w:tr>
    </w:tbl>
    <w:p w:rsidR="00000000" w:rsidDel="00000000" w:rsidP="00000000" w:rsidRDefault="00000000" w:rsidRPr="00000000" w14:paraId="00000473">
      <w:pPr>
        <w:spacing w:after="80" w:before="200" w:lineRule="auto"/>
        <w:rPr/>
      </w:pPr>
      <w:r w:rsidDel="00000000" w:rsidR="00000000" w:rsidRPr="00000000">
        <w:rPr>
          <w:rtl w:val="0"/>
        </w:rPr>
      </w:r>
    </w:p>
    <w:p w:rsidR="00000000" w:rsidDel="00000000" w:rsidP="00000000" w:rsidRDefault="00000000" w:rsidRPr="00000000" w14:paraId="0000047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12.1  Purpose of the Success Team</w:t>
      </w:r>
      <w:r w:rsidDel="00000000" w:rsidR="00000000" w:rsidRPr="00000000">
        <w:rPr>
          <w:rtl w:val="0"/>
        </w:rPr>
      </w:r>
    </w:p>
    <w:p w:rsidR="00000000" w:rsidDel="00000000" w:rsidP="00000000" w:rsidRDefault="00000000" w:rsidRPr="00000000" w14:paraId="0000047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AI Concierge creates qualified opportunities. The Success Team makes sure those opportunities do not die after the first meeting. The Success Team is the post-conversion operating layer that ensures qualified customers, paid evaluation partners, and PoC candidates continue moving forward.</w:t>
      </w:r>
      <w:r w:rsidDel="00000000" w:rsidR="00000000" w:rsidRPr="00000000">
        <w:rPr>
          <w:rtl w:val="0"/>
        </w:rPr>
      </w:r>
    </w:p>
    <w:p w:rsidR="00000000" w:rsidDel="00000000" w:rsidP="00000000" w:rsidRDefault="00000000" w:rsidRPr="00000000" w14:paraId="00000476">
      <w:pPr>
        <w:spacing w:after="80" w:before="80" w:lineRule="auto"/>
        <w:rPr/>
      </w:pPr>
      <w:r w:rsidDel="00000000" w:rsidR="00000000" w:rsidRPr="00000000">
        <w:rPr>
          <w:rtl w:val="0"/>
        </w:rPr>
      </w:r>
    </w:p>
    <w:p w:rsidR="00000000" w:rsidDel="00000000" w:rsidP="00000000" w:rsidRDefault="00000000" w:rsidRPr="00000000" w14:paraId="00000477">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12.2  Full Commercial Lifecycle</w:t>
      </w:r>
      <w:r w:rsidDel="00000000" w:rsidR="00000000" w:rsidRPr="00000000">
        <w:rPr>
          <w:rtl w:val="0"/>
        </w:rPr>
      </w:r>
    </w:p>
    <w:p w:rsidR="00000000" w:rsidDel="00000000" w:rsidP="00000000" w:rsidRDefault="00000000" w:rsidRPr="00000000" w14:paraId="00000478">
      <w:pPr>
        <w:spacing w:after="40" w:before="40" w:lineRule="auto"/>
        <w:rPr/>
      </w:pPr>
      <w:r w:rsidDel="00000000" w:rsidR="00000000" w:rsidRPr="00000000">
        <w:rPr>
          <w:rtl w:val="0"/>
        </w:rPr>
      </w:r>
    </w:p>
    <w:tbl>
      <w:tblPr>
        <w:tblStyle w:val="Table49"/>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3400"/>
        <w:gridCol w:w="4560"/>
        <w:tblGridChange w:id="0">
          <w:tblGrid>
            <w:gridCol w:w="1400"/>
            <w:gridCol w:w="3400"/>
            <w:gridCol w:w="4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b w:val="1"/>
                <w:bCs w:val="1"/>
                <w:color w:val="ffffff"/>
                <w:sz w:val="21"/>
                <w:szCs w:val="21"/>
                <w:rtl w:val="0"/>
              </w:rPr>
              <w:t xml:space="preserve">AI Does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b w:val="1"/>
                <w:bCs w:val="1"/>
                <w:color w:val="ffffff"/>
                <w:sz w:val="21"/>
                <w:szCs w:val="21"/>
                <w:rtl w:val="0"/>
              </w:rPr>
              <w:t xml:space="preserve">Success Team Does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color w:val="1a1a2e"/>
                <w:sz w:val="21"/>
                <w:szCs w:val="21"/>
                <w:rtl w:val="0"/>
              </w:rPr>
              <w:t xml:space="preserve">After AI qualification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color w:val="1a1a2e"/>
                <w:sz w:val="21"/>
                <w:szCs w:val="21"/>
                <w:rtl w:val="0"/>
              </w:rPr>
              <w:t xml:space="preserve">Generates lead summary, pain-point map, recommended next 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color w:val="1a1a2e"/>
                <w:sz w:val="21"/>
                <w:szCs w:val="21"/>
                <w:rtl w:val="0"/>
              </w:rPr>
              <w:t xml:space="preserve">Reviews quality, assigns owner, confirms tier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color w:val="1a1a2e"/>
                <w:sz w:val="21"/>
                <w:szCs w:val="21"/>
                <w:rtl w:val="0"/>
              </w:rPr>
              <w:t xml:space="preserve">Before first meeting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color w:val="1a1a2e"/>
                <w:sz w:val="21"/>
                <w:szCs w:val="21"/>
                <w:rtl w:val="0"/>
              </w:rPr>
              <w:t xml:space="preserve">Prepares briefing note, meeting agenda, relevant one-pagers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color w:val="1a1a2e"/>
                <w:sz w:val="21"/>
                <w:szCs w:val="21"/>
                <w:rtl w:val="0"/>
              </w:rPr>
              <w:t xml:space="preserve">Customizes discussion strategy, confirms fit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color w:val="1a1a2e"/>
                <w:sz w:val="21"/>
                <w:szCs w:val="21"/>
                <w:rtl w:val="0"/>
              </w:rPr>
              <w:t xml:space="preserve">After first meeting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color w:val="1a1a2e"/>
                <w:sz w:val="21"/>
                <w:szCs w:val="21"/>
                <w:rtl w:val="0"/>
              </w:rPr>
              <w:t xml:space="preserve">Drafts follow-up email, action list, CRM update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color w:val="1a1a2e"/>
                <w:sz w:val="21"/>
                <w:szCs w:val="21"/>
                <w:rtl w:val="0"/>
              </w:rPr>
              <w:t xml:space="preserve">Confirms next step, maintains momentum, schedules NDA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color w:val="1a1a2e"/>
                <w:sz w:val="21"/>
                <w:szCs w:val="21"/>
                <w:rtl w:val="0"/>
              </w:rPr>
              <w:t xml:space="preserve">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color w:val="1a1a2e"/>
                <w:sz w:val="21"/>
                <w:szCs w:val="21"/>
                <w:rtl w:val="0"/>
              </w:rPr>
              <w:t xml:space="preserve">Tracks requested data, documents, and open questions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color w:val="1a1a2e"/>
                <w:sz w:val="21"/>
                <w:szCs w:val="21"/>
                <w:rtl w:val="0"/>
              </w:rPr>
              <w:t xml:space="preserve">Guides customer through confidential evaluation process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color w:val="1a1a2e"/>
                <w:sz w:val="21"/>
                <w:szCs w:val="21"/>
                <w:rtl w:val="0"/>
              </w:rPr>
              <w:t xml:space="preserve">PoC planning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color w:val="1a1a2e"/>
                <w:sz w:val="21"/>
                <w:szCs w:val="21"/>
                <w:rtl w:val="0"/>
              </w:rPr>
              <w:t xml:space="preserve">Drafts PoC scope, KPI list, timeline, risk register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color w:val="1a1a2e"/>
                <w:sz w:val="21"/>
                <w:szCs w:val="21"/>
                <w:rtl w:val="0"/>
              </w:rPr>
              <w:t xml:space="preserve">Negotiates practical and commercial structure with customer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color w:val="1a1a2e"/>
                <w:sz w:val="21"/>
                <w:szCs w:val="21"/>
                <w:rtl w:val="0"/>
              </w:rPr>
              <w:t xml:space="preserve">PoC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color w:val="1a1a2e"/>
                <w:sz w:val="21"/>
                <w:szCs w:val="21"/>
                <w:rtl w:val="0"/>
              </w:rPr>
              <w:t xml:space="preserve">Tracks issues, questions, milestone 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1a1a2e"/>
                <w:sz w:val="21"/>
                <w:szCs w:val="21"/>
                <w:rtl w:val="0"/>
              </w:rPr>
              <w:t xml:space="preserve">Coordinates iTrix technical team and customer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color w:val="1a1a2e"/>
                <w:sz w:val="21"/>
                <w:szCs w:val="21"/>
                <w:rtl w:val="0"/>
              </w:rPr>
              <w:t xml:space="preserve">License pathway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color w:val="1a1a2e"/>
                <w:sz w:val="21"/>
                <w:szCs w:val="21"/>
                <w:rtl w:val="0"/>
              </w:rPr>
              <w:t xml:space="preserve">Drafts option, milestone, royalty, exclusivity discussion points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color w:val="1a1a2e"/>
                <w:sz w:val="21"/>
                <w:szCs w:val="21"/>
                <w:rtl w:val="0"/>
              </w:rPr>
              <w:t xml:space="preserve">Supports strategic negotiation and commercial closing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1a1a2e"/>
                <w:sz w:val="21"/>
                <w:szCs w:val="21"/>
                <w:rtl w:val="0"/>
              </w:rPr>
              <w:t xml:space="preserve">Expansion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color w:val="1a1a2e"/>
                <w:sz w:val="21"/>
                <w:szCs w:val="21"/>
                <w:rtl w:val="0"/>
              </w:rPr>
              <w:t xml:space="preserve">Identifies adjacent workloads, departments, regions, or fields of use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color w:val="1a1a2e"/>
                <w:sz w:val="21"/>
                <w:szCs w:val="21"/>
                <w:rtl w:val="0"/>
              </w:rPr>
              <w:t xml:space="preserve">Proposes expansion or renewal path to iTrix leadership</w:t>
            </w:r>
            <w:r w:rsidDel="00000000" w:rsidR="00000000" w:rsidRPr="00000000">
              <w:rPr>
                <w:rtl w:val="0"/>
              </w:rPr>
            </w:r>
          </w:p>
        </w:tc>
      </w:tr>
    </w:tbl>
    <w:p w:rsidR="00000000" w:rsidDel="00000000" w:rsidP="00000000" w:rsidRDefault="00000000" w:rsidRPr="00000000" w14:paraId="00000494">
      <w:pPr>
        <w:spacing w:after="80" w:before="80" w:lineRule="auto"/>
        <w:rPr/>
      </w:pPr>
      <w:r w:rsidDel="00000000" w:rsidR="00000000" w:rsidRPr="00000000">
        <w:rPr>
          <w:rtl w:val="0"/>
        </w:rPr>
      </w:r>
    </w:p>
    <w:p w:rsidR="00000000" w:rsidDel="00000000" w:rsidP="00000000" w:rsidRDefault="00000000" w:rsidRPr="00000000" w14:paraId="0000049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12.3  Success Team Key Outputs</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Qualified lead summary</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 briefing note</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Meeting agenda</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Follow-up email with action items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Action-item tracker</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Evaluation checklist</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PoC scope draft</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PoC KPI sheet</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 risk log</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Decision-maker map</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License pathway tracker</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Expansion opportunity map</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 success dashboard</w:t>
      </w:r>
      <w:r w:rsidDel="00000000" w:rsidR="00000000" w:rsidRPr="00000000">
        <w:rPr>
          <w:rtl w:val="0"/>
        </w:rPr>
      </w:r>
    </w:p>
    <w:p w:rsidR="00000000" w:rsidDel="00000000" w:rsidP="00000000" w:rsidRDefault="00000000" w:rsidRPr="00000000" w14:paraId="000004A3">
      <w:pPr>
        <w:spacing w:after="80" w:before="80" w:lineRule="auto"/>
        <w:rPr/>
      </w:pPr>
      <w:r w:rsidDel="00000000" w:rsidR="00000000" w:rsidRPr="00000000">
        <w:rPr>
          <w:rtl w:val="0"/>
        </w:rPr>
      </w:r>
    </w:p>
    <w:p w:rsidR="00000000" w:rsidDel="00000000" w:rsidP="00000000" w:rsidRDefault="00000000" w:rsidRPr="00000000" w14:paraId="000004A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12.4  Contract Support Documents</w:t>
      </w:r>
      <w:r w:rsidDel="00000000" w:rsidR="00000000" w:rsidRPr="00000000">
        <w:rPr>
          <w:rtl w:val="0"/>
        </w:rPr>
      </w:r>
    </w:p>
    <w:p w:rsidR="00000000" w:rsidDel="00000000" w:rsidP="00000000" w:rsidRDefault="00000000" w:rsidRPr="00000000" w14:paraId="000004A5">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platform must support generation of draft templates for:</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NDA (Non-Disclosure Agreement)</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Paid Evaluation Proposal</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PoC Proposal with defined scope, KPIs, timeline, and fees</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MOU (Memorandum of Understanding)</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LOI (Letter of Intent)</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Term Sheet (License-Out)</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License-Out Agreement Outline</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Joint Business Agreement Outline</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Service Agreement Outline</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Maintenance Agreement Outline</w:t>
      </w:r>
      <w:r w:rsidDel="00000000" w:rsidR="00000000" w:rsidRPr="00000000">
        <w:rPr>
          <w:rtl w:val="0"/>
        </w:rPr>
      </w:r>
    </w:p>
    <w:p w:rsidR="00000000" w:rsidDel="00000000" w:rsidP="00000000" w:rsidRDefault="00000000" w:rsidRPr="00000000" w14:paraId="000004B0">
      <w:pPr>
        <w:spacing w:after="40" w:before="40" w:lineRule="auto"/>
        <w:rPr/>
      </w:pPr>
      <w:r w:rsidDel="00000000" w:rsidR="00000000" w:rsidRPr="00000000">
        <w:rPr>
          <w:rtl w:val="0"/>
        </w:rPr>
      </w:r>
    </w:p>
    <w:tbl>
      <w:tblPr>
        <w:tblStyle w:val="Table50"/>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4B1">
            <w:pPr>
              <w:jc w:val="center"/>
              <w:rPr/>
            </w:pPr>
            <w:r w:rsidDel="00000000" w:rsidR="00000000" w:rsidRPr="00000000">
              <w:rPr>
                <w:rFonts w:ascii="Arial" w:cs="Arial" w:eastAsia="Arial" w:hAnsi="Arial"/>
                <w:b w:val="1"/>
                <w:bCs w:val="1"/>
                <w:color w:val="ffffff"/>
                <w:sz w:val="20"/>
                <w:szCs w:val="20"/>
                <w:rtl w:val="0"/>
              </w:rPr>
              <w:t xml:space="preserve">CRITICAL RULE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4B2">
            <w:pPr>
              <w:spacing w:after="0" w:before="0" w:lineRule="auto"/>
              <w:rPr/>
            </w:pPr>
            <w:r w:rsidDel="00000000" w:rsidR="00000000" w:rsidRPr="00000000">
              <w:rPr>
                <w:rFonts w:ascii="Arial" w:cs="Arial" w:eastAsia="Arial" w:hAnsi="Arial"/>
                <w:i w:val="1"/>
                <w:iCs w:val="1"/>
                <w:color w:val="1e293b"/>
                <w:sz w:val="21"/>
                <w:szCs w:val="21"/>
                <w:rtl w:val="0"/>
              </w:rPr>
              <w:t xml:space="preserve">All legal documents generated by AI are DRAFTS ONLY. Every document must be reviewed by responsible human decision-makers and legal counsel before any external use. AI-generated drafts must never be presented to partners as final or binding.</w:t>
            </w:r>
            <w:r w:rsidDel="00000000" w:rsidR="00000000" w:rsidRPr="00000000">
              <w:rPr>
                <w:rtl w:val="0"/>
              </w:rPr>
            </w:r>
          </w:p>
        </w:tc>
      </w:tr>
    </w:tbl>
    <w:p w:rsidR="00000000" w:rsidDel="00000000" w:rsidP="00000000" w:rsidRDefault="00000000" w:rsidRPr="00000000" w14:paraId="000004B3">
      <w:pPr>
        <w:spacing w:after="80" w:before="80" w:lineRule="auto"/>
        <w:rPr/>
      </w:pPr>
      <w:r w:rsidDel="00000000" w:rsidR="00000000" w:rsidRPr="00000000">
        <w:rPr>
          <w:rtl w:val="0"/>
        </w:rPr>
      </w:r>
    </w:p>
    <w:p w:rsidR="00000000" w:rsidDel="00000000" w:rsidP="00000000" w:rsidRDefault="00000000" w:rsidRPr="00000000" w14:paraId="000004B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12.5  Success Team Metrics</w:t>
      </w:r>
      <w:r w:rsidDel="00000000" w:rsidR="00000000" w:rsidRPr="00000000">
        <w:rPr>
          <w:rtl w:val="0"/>
        </w:rPr>
      </w:r>
    </w:p>
    <w:p w:rsidR="00000000" w:rsidDel="00000000" w:rsidP="00000000" w:rsidRDefault="00000000" w:rsidRPr="00000000" w14:paraId="000004B5">
      <w:pPr>
        <w:spacing w:after="40" w:before="40" w:lineRule="auto"/>
        <w:rPr/>
      </w:pPr>
      <w:r w:rsidDel="00000000" w:rsidR="00000000" w:rsidRPr="00000000">
        <w:rPr>
          <w:rtl w:val="0"/>
        </w:rPr>
      </w:r>
    </w:p>
    <w:tbl>
      <w:tblPr>
        <w:tblStyle w:val="Table5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b w:val="1"/>
                <w:bCs w:val="1"/>
                <w:color w:val="ffffff"/>
                <w:sz w:val="21"/>
                <w:szCs w:val="21"/>
                <w:rtl w:val="0"/>
              </w:rPr>
              <w:t xml:space="preserve">Target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color w:val="1a1a2e"/>
                <w:sz w:val="21"/>
                <w:szCs w:val="21"/>
                <w:rtl w:val="0"/>
              </w:rPr>
              <w:t xml:space="preserve">Qualified lead to first meeting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color w:val="1a1a2e"/>
                <w:sz w:val="21"/>
                <w:szCs w:val="21"/>
                <w:rtl w:val="0"/>
              </w:rPr>
              <w:t xml:space="preserve">&gt; 50% for Tier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color w:val="1a1a2e"/>
                <w:sz w:val="21"/>
                <w:szCs w:val="21"/>
                <w:rtl w:val="0"/>
              </w:rPr>
              <w:t xml:space="preserve">First meeting to paid evaluation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color w:val="1a1a2e"/>
                <w:sz w:val="21"/>
                <w:szCs w:val="21"/>
                <w:rtl w:val="0"/>
              </w:rPr>
              <w:t xml:space="preserve">&gt; 30%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color w:val="1a1a2e"/>
                <w:sz w:val="21"/>
                <w:szCs w:val="21"/>
                <w:rtl w:val="0"/>
              </w:rPr>
              <w:t xml:space="preserve">Paid evaluation to PoC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color w:val="1a1a2e"/>
                <w:sz w:val="21"/>
                <w:szCs w:val="21"/>
                <w:rtl w:val="0"/>
              </w:rPr>
              <w:t xml:space="preserve">&gt; 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color w:val="1a1a2e"/>
                <w:sz w:val="21"/>
                <w:szCs w:val="21"/>
                <w:rtl w:val="0"/>
              </w:rPr>
              <w:t xml:space="preserve">PoC completion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color w:val="1a1a2e"/>
                <w:sz w:val="21"/>
                <w:szCs w:val="21"/>
                <w:rtl w:val="0"/>
              </w:rPr>
              <w:t xml:space="preserve">&gt; 80%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color w:val="1a1a2e"/>
                <w:sz w:val="21"/>
                <w:szCs w:val="21"/>
                <w:rtl w:val="0"/>
              </w:rPr>
              <w:t xml:space="preserve">PoC to license-out discussion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color w:val="1a1a2e"/>
                <w:sz w:val="21"/>
                <w:szCs w:val="21"/>
                <w:rtl w:val="0"/>
              </w:rPr>
              <w:t xml:space="preserve">&gt; 50%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color w:val="1a1a2e"/>
                <w:sz w:val="21"/>
                <w:szCs w:val="21"/>
                <w:rtl w:val="0"/>
              </w:rPr>
              <w:t xml:space="preserve">Average time from qualified lead to first 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color w:val="1a1a2e"/>
                <w:sz w:val="21"/>
                <w:szCs w:val="21"/>
                <w:rtl w:val="0"/>
              </w:rPr>
              <w:t xml:space="preserve">&lt; 24h (Tier 1), &lt; 48h (Tier 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color w:val="1a1a2e"/>
                <w:sz w:val="21"/>
                <w:szCs w:val="21"/>
                <w:rtl w:val="0"/>
              </w:rPr>
              <w:t xml:space="preserve">Open action items per customer (target)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color w:val="1a1a2e"/>
                <w:sz w:val="21"/>
                <w:szCs w:val="21"/>
                <w:rtl w:val="0"/>
              </w:rPr>
              <w:t xml:space="preserve">&lt; 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color w:val="1a1a2e"/>
                <w:sz w:val="21"/>
                <w:szCs w:val="21"/>
                <w:rtl w:val="0"/>
              </w:rPr>
              <w:t xml:space="preserve">Customer response 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color w:val="1a1a2e"/>
                <w:sz w:val="21"/>
                <w:szCs w:val="21"/>
                <w:rtl w:val="0"/>
              </w:rPr>
              <w:t xml:space="preserve">&lt; 4 hours during business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color w:val="1a1a2e"/>
                <w:sz w:val="21"/>
                <w:szCs w:val="21"/>
                <w:rtl w:val="0"/>
              </w:rPr>
              <w:t xml:space="preserve">Technical question resolution 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color w:val="1a1a2e"/>
                <w:sz w:val="21"/>
                <w:szCs w:val="21"/>
                <w:rtl w:val="0"/>
              </w:rPr>
              <w:t xml:space="preserve">&lt; 48 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color w:val="1a1a2e"/>
                <w:sz w:val="21"/>
                <w:szCs w:val="21"/>
                <w:rtl w:val="0"/>
              </w:rPr>
              <w:t xml:space="preserve">Expansion opportunities identified per licensed customer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color w:val="1a1a2e"/>
                <w:sz w:val="21"/>
                <w:szCs w:val="21"/>
                <w:rtl w:val="0"/>
              </w:rPr>
              <w:t xml:space="preserve">&gt; 1</w:t>
            </w:r>
            <w:r w:rsidDel="00000000" w:rsidR="00000000" w:rsidRPr="00000000">
              <w:rPr>
                <w:rtl w:val="0"/>
              </w:rPr>
            </w:r>
          </w:p>
        </w:tc>
      </w:tr>
    </w:tbl>
    <w:p w:rsidR="00000000" w:rsidDel="00000000" w:rsidP="00000000" w:rsidRDefault="00000000" w:rsidRPr="00000000" w14:paraId="000004CC">
      <w:pPr>
        <w:spacing w:after="80" w:before="80" w:lineRule="auto"/>
        <w:rPr/>
      </w:pPr>
      <w:r w:rsidDel="00000000" w:rsidR="00000000" w:rsidRPr="00000000">
        <w:rPr>
          <w:rtl w:val="0"/>
        </w:rPr>
      </w:r>
    </w:p>
    <w:p w:rsidR="00000000" w:rsidDel="00000000" w:rsidP="00000000" w:rsidRDefault="00000000" w:rsidRPr="00000000" w14:paraId="000004CD">
      <w:pPr>
        <w:rPr/>
      </w:pPr>
      <w:r w:rsidDel="00000000" w:rsidR="00000000" w:rsidRPr="00000000">
        <w:br w:type="page"/>
      </w:r>
      <w:r w:rsidDel="00000000" w:rsidR="00000000" w:rsidRPr="00000000">
        <w:rPr>
          <w:rtl w:val="0"/>
        </w:rPr>
      </w:r>
    </w:p>
    <w:tbl>
      <w:tblPr>
        <w:tblStyle w:val="Table5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4CE">
            <w:pPr>
              <w:jc w:val="center"/>
              <w:rPr/>
            </w:pPr>
            <w:r w:rsidDel="00000000" w:rsidR="00000000" w:rsidRPr="00000000">
              <w:rPr>
                <w:rFonts w:ascii="Arial" w:cs="Arial" w:eastAsia="Arial" w:hAnsi="Arial"/>
                <w:b w:val="1"/>
                <w:bCs w:val="1"/>
                <w:color w:val="ffffff"/>
                <w:sz w:val="40"/>
                <w:szCs w:val="40"/>
                <w:rtl w:val="0"/>
              </w:rPr>
              <w:t xml:space="preserve">13</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4CF">
            <w:pPr>
              <w:spacing w:after="20" w:before="0" w:lineRule="auto"/>
              <w:rPr/>
            </w:pPr>
            <w:r w:rsidDel="00000000" w:rsidR="00000000" w:rsidRPr="00000000">
              <w:rPr>
                <w:rFonts w:ascii="Arial" w:cs="Arial" w:eastAsia="Arial" w:hAnsi="Arial"/>
                <w:b w:val="1"/>
                <w:bCs w:val="1"/>
                <w:color w:val="ffffff"/>
                <w:sz w:val="32"/>
                <w:szCs w:val="32"/>
                <w:rtl w:val="0"/>
              </w:rPr>
              <w:t xml:space="preserve">Full Customer Journey — End-to-End</w:t>
            </w: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Arial" w:cs="Arial" w:eastAsia="Arial" w:hAnsi="Arial"/>
                <w:color w:val="60a5fa"/>
                <w:sz w:val="20"/>
                <w:szCs w:val="20"/>
                <w:rtl w:val="0"/>
              </w:rPr>
              <w:t xml:space="preserve">From website arrival to license-out commercial agreement</w:t>
            </w:r>
            <w:r w:rsidDel="00000000" w:rsidR="00000000" w:rsidRPr="00000000">
              <w:rPr>
                <w:rtl w:val="0"/>
              </w:rPr>
            </w:r>
          </w:p>
        </w:tc>
      </w:tr>
    </w:tbl>
    <w:p w:rsidR="00000000" w:rsidDel="00000000" w:rsidP="00000000" w:rsidRDefault="00000000" w:rsidRPr="00000000" w14:paraId="000004D1">
      <w:pPr>
        <w:spacing w:after="80" w:before="200" w:lineRule="auto"/>
        <w:rPr/>
      </w:pPr>
      <w:r w:rsidDel="00000000" w:rsidR="00000000" w:rsidRPr="00000000">
        <w:rPr>
          <w:rtl w:val="0"/>
        </w:rPr>
      </w:r>
    </w:p>
    <w:p w:rsidR="00000000" w:rsidDel="00000000" w:rsidP="00000000" w:rsidRDefault="00000000" w:rsidRPr="00000000" w14:paraId="000004D2">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13.1  Non-Exclusive Conversion Flow</w:t>
      </w:r>
      <w:r w:rsidDel="00000000" w:rsidR="00000000" w:rsidRPr="00000000">
        <w:rPr>
          <w:rtl w:val="0"/>
        </w:rPr>
      </w:r>
    </w:p>
    <w:tbl>
      <w:tblPr>
        <w:tblStyle w:val="Table53"/>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4D3">
            <w:pPr>
              <w:spacing w:after="20" w:before="20" w:lineRule="auto"/>
              <w:rPr/>
            </w:pPr>
            <w:r w:rsidDel="00000000" w:rsidR="00000000" w:rsidRPr="00000000">
              <w:rPr>
                <w:rFonts w:ascii="Courier New" w:cs="Courier New" w:eastAsia="Courier New" w:hAnsi="Courier New"/>
                <w:color w:val="a5f3fc"/>
                <w:sz w:val="18"/>
                <w:szCs w:val="18"/>
                <w:rtl w:val="0"/>
              </w:rPr>
              <w:t xml:space="preserve">STEP 1:  Visitor lands on homepage</w:t>
            </w:r>
            <w:r w:rsidDel="00000000" w:rsidR="00000000" w:rsidRPr="00000000">
              <w:rPr>
                <w:rtl w:val="0"/>
              </w:rPr>
            </w:r>
          </w:p>
          <w:p w:rsidR="00000000" w:rsidDel="00000000" w:rsidP="00000000" w:rsidRDefault="00000000" w:rsidRPr="00000000" w14:paraId="000004D4">
            <w:pPr>
              <w:spacing w:after="20" w:before="20" w:lineRule="auto"/>
              <w:rPr/>
            </w:pPr>
            <w:r w:rsidDel="00000000" w:rsidR="00000000" w:rsidRPr="00000000">
              <w:rPr>
                <w:rFonts w:ascii="Fira Mono" w:cs="Fira Mono" w:eastAsia="Fira Mono" w:hAnsi="Fira Mono"/>
                <w:color w:val="a5f3fc"/>
                <w:sz w:val="18"/>
                <w:szCs w:val="18"/>
                <w:rtl w:val="0"/>
              </w:rPr>
              <w:t xml:space="preserve">         ↓  Reads core thesis: 'Do not scale inefficient computation.'</w:t>
            </w:r>
            <w:r w:rsidDel="00000000" w:rsidR="00000000" w:rsidRPr="00000000">
              <w:rPr>
                <w:rtl w:val="0"/>
              </w:rPr>
            </w:r>
          </w:p>
          <w:p w:rsidR="00000000" w:rsidDel="00000000" w:rsidP="00000000" w:rsidRDefault="00000000" w:rsidRPr="00000000" w14:paraId="000004D5">
            <w:pPr>
              <w:spacing w:after="20" w:before="20" w:lineRule="auto"/>
              <w:rPr/>
            </w:pPr>
            <w:r w:rsidDel="00000000" w:rsidR="00000000" w:rsidRPr="00000000">
              <w:rPr>
                <w:rFonts w:ascii="Courier New" w:cs="Courier New" w:eastAsia="Courier New" w:hAnsi="Courier New"/>
                <w:color w:val="a5f3fc"/>
                <w:sz w:val="18"/>
                <w:szCs w:val="18"/>
                <w:rtl w:val="0"/>
              </w:rPr>
              <w:t xml:space="preserve">STEP 2:  Visitor enters compute bottleneck (free text or pressure signal card)</w:t>
            </w:r>
            <w:r w:rsidDel="00000000" w:rsidR="00000000" w:rsidRPr="00000000">
              <w:rPr>
                <w:rtl w:val="0"/>
              </w:rPr>
            </w:r>
          </w:p>
          <w:p w:rsidR="00000000" w:rsidDel="00000000" w:rsidP="00000000" w:rsidRDefault="00000000" w:rsidRPr="00000000" w14:paraId="000004D6">
            <w:pPr>
              <w:spacing w:after="20" w:before="20" w:lineRule="auto"/>
              <w:rPr/>
            </w:pPr>
            <w:r w:rsidDel="00000000" w:rsidR="00000000" w:rsidRPr="00000000">
              <w:rPr>
                <w:rFonts w:ascii="Fira Mono" w:cs="Fira Mono" w:eastAsia="Fira Mono" w:hAnsi="Fira Mono"/>
                <w:color w:val="a5f3fc"/>
                <w:sz w:val="18"/>
                <w:szCs w:val="18"/>
                <w:rtl w:val="0"/>
              </w:rPr>
              <w:t xml:space="preserve">         ↓  System responds immediately (&lt; 3 seconds)</w:t>
            </w:r>
            <w:r w:rsidDel="00000000" w:rsidR="00000000" w:rsidRPr="00000000">
              <w:rPr>
                <w:rtl w:val="0"/>
              </w:rPr>
            </w:r>
          </w:p>
          <w:p w:rsidR="00000000" w:rsidDel="00000000" w:rsidP="00000000" w:rsidRDefault="00000000" w:rsidRPr="00000000" w14:paraId="000004D7">
            <w:pPr>
              <w:spacing w:after="20" w:before="20" w:lineRule="auto"/>
              <w:rPr/>
            </w:pPr>
            <w:r w:rsidDel="00000000" w:rsidR="00000000" w:rsidRPr="00000000">
              <w:rPr>
                <w:rFonts w:ascii="Courier New" w:cs="Courier New" w:eastAsia="Courier New" w:hAnsi="Courier New"/>
                <w:color w:val="a5f3fc"/>
                <w:sz w:val="18"/>
                <w:szCs w:val="18"/>
                <w:rtl w:val="0"/>
              </w:rPr>
              <w:t xml:space="preserve">STEP 3:  Visitor answers 9 qualification questions</w:t>
            </w:r>
            <w:r w:rsidDel="00000000" w:rsidR="00000000" w:rsidRPr="00000000">
              <w:rPr>
                <w:rtl w:val="0"/>
              </w:rPr>
            </w:r>
          </w:p>
          <w:p w:rsidR="00000000" w:rsidDel="00000000" w:rsidP="00000000" w:rsidRDefault="00000000" w:rsidRPr="00000000" w14:paraId="000004D8">
            <w:pPr>
              <w:spacing w:after="20" w:before="20" w:lineRule="auto"/>
              <w:rPr/>
            </w:pPr>
            <w:r w:rsidDel="00000000" w:rsidR="00000000" w:rsidRPr="00000000">
              <w:rPr>
                <w:rFonts w:ascii="Fira Mono" w:cs="Fira Mono" w:eastAsia="Fira Mono" w:hAnsi="Fira Mono"/>
                <w:color w:val="a5f3fc"/>
                <w:sz w:val="18"/>
                <w:szCs w:val="18"/>
                <w:rtl w:val="0"/>
              </w:rPr>
              <w:t xml:space="preserve">         ↓  Layer 1 routing logic processes answers (no LLM)</w:t>
            </w:r>
            <w:r w:rsidDel="00000000" w:rsidR="00000000" w:rsidRPr="00000000">
              <w:rPr>
                <w:rtl w:val="0"/>
              </w:rPr>
            </w:r>
          </w:p>
          <w:p w:rsidR="00000000" w:rsidDel="00000000" w:rsidP="00000000" w:rsidRDefault="00000000" w:rsidRPr="00000000" w14:paraId="000004D9">
            <w:pPr>
              <w:spacing w:after="20" w:before="20" w:lineRule="auto"/>
              <w:rPr/>
            </w:pPr>
            <w:r w:rsidDel="00000000" w:rsidR="00000000" w:rsidRPr="00000000">
              <w:rPr>
                <w:rFonts w:ascii="Courier New" w:cs="Courier New" w:eastAsia="Courier New" w:hAnsi="Courier New"/>
                <w:color w:val="a5f3fc"/>
                <w:sz w:val="18"/>
                <w:szCs w:val="18"/>
                <w:rtl w:val="0"/>
              </w:rPr>
              <w:t xml:space="preserve">STEP 4:  System generates personalized ALPHA result page</w:t>
            </w:r>
            <w:r w:rsidDel="00000000" w:rsidR="00000000" w:rsidRPr="00000000">
              <w:rPr>
                <w:rtl w:val="0"/>
              </w:rPr>
            </w:r>
          </w:p>
          <w:p w:rsidR="00000000" w:rsidDel="00000000" w:rsidP="00000000" w:rsidRDefault="00000000" w:rsidRPr="00000000" w14:paraId="000004DA">
            <w:pPr>
              <w:spacing w:after="20" w:before="20" w:lineRule="auto"/>
              <w:rPr/>
            </w:pPr>
            <w:r w:rsidDel="00000000" w:rsidR="00000000" w:rsidRPr="00000000">
              <w:rPr>
                <w:rFonts w:ascii="Fira Mono" w:cs="Fira Mono" w:eastAsia="Fira Mono" w:hAnsi="Fira Mono"/>
                <w:color w:val="a5f3fc"/>
                <w:sz w:val="18"/>
                <w:szCs w:val="18"/>
                <w:rtl w:val="0"/>
              </w:rPr>
              <w:t xml:space="preserve">         ↓  RAG retrieves relevant approved content blocks</w:t>
            </w:r>
            <w:r w:rsidDel="00000000" w:rsidR="00000000" w:rsidRPr="00000000">
              <w:rPr>
                <w:rtl w:val="0"/>
              </w:rPr>
            </w:r>
          </w:p>
          <w:p w:rsidR="00000000" w:rsidDel="00000000" w:rsidP="00000000" w:rsidRDefault="00000000" w:rsidRPr="00000000" w14:paraId="000004DB">
            <w:pPr>
              <w:spacing w:after="20" w:before="20" w:lineRule="auto"/>
              <w:rPr/>
            </w:pPr>
            <w:r w:rsidDel="00000000" w:rsidR="00000000" w:rsidRPr="00000000">
              <w:rPr>
                <w:rFonts w:ascii="Fira Mono" w:cs="Fira Mono" w:eastAsia="Fira Mono" w:hAnsi="Fira Mono"/>
                <w:color w:val="a5f3fc"/>
                <w:sz w:val="18"/>
                <w:szCs w:val="18"/>
                <w:rtl w:val="0"/>
              </w:rPr>
              <w:t xml:space="preserve">         ↓  Claude Sonnet assembles personalized narrative</w:t>
            </w:r>
            <w:r w:rsidDel="00000000" w:rsidR="00000000" w:rsidRPr="00000000">
              <w:rPr>
                <w:rtl w:val="0"/>
              </w:rPr>
            </w:r>
          </w:p>
          <w:p w:rsidR="00000000" w:rsidDel="00000000" w:rsidP="00000000" w:rsidRDefault="00000000" w:rsidRPr="00000000" w14:paraId="000004DC">
            <w:pPr>
              <w:spacing w:after="20" w:before="20" w:lineRule="auto"/>
              <w:rPr/>
            </w:pPr>
            <w:r w:rsidDel="00000000" w:rsidR="00000000" w:rsidRPr="00000000">
              <w:rPr>
                <w:rFonts w:ascii="Fira Mono" w:cs="Fira Mono" w:eastAsia="Fira Mono" w:hAnsi="Fira Mono"/>
                <w:color w:val="a5f3fc"/>
                <w:sz w:val="18"/>
                <w:szCs w:val="18"/>
                <w:rtl w:val="0"/>
              </w:rPr>
              <w:t xml:space="preserve">STEP 5:  Lead score calculated (0-100) → Tier assigned (1/2/3/4)</w:t>
            </w:r>
            <w:r w:rsidDel="00000000" w:rsidR="00000000" w:rsidRPr="00000000">
              <w:rPr>
                <w:rtl w:val="0"/>
              </w:rPr>
            </w:r>
          </w:p>
          <w:p w:rsidR="00000000" w:rsidDel="00000000" w:rsidP="00000000" w:rsidRDefault="00000000" w:rsidRPr="00000000" w14:paraId="000004DD">
            <w:pPr>
              <w:spacing w:after="20" w:before="20" w:lineRule="auto"/>
              <w:rPr/>
            </w:pPr>
            <w:r w:rsidDel="00000000" w:rsidR="00000000" w:rsidRPr="00000000">
              <w:rPr>
                <w:rFonts w:ascii="Fira Mono" w:cs="Fira Mono" w:eastAsia="Fira Mono" w:hAnsi="Fira Mono"/>
                <w:color w:val="a5f3fc"/>
                <w:sz w:val="18"/>
                <w:szCs w:val="18"/>
                <w:rtl w:val="0"/>
              </w:rPr>
              <w:t xml:space="preserve">         ↓  CRM record created automatically</w:t>
            </w:r>
            <w:r w:rsidDel="00000000" w:rsidR="00000000" w:rsidRPr="00000000">
              <w:rPr>
                <w:rtl w:val="0"/>
              </w:rPr>
            </w:r>
          </w:p>
          <w:p w:rsidR="00000000" w:rsidDel="00000000" w:rsidP="00000000" w:rsidRDefault="00000000" w:rsidRPr="00000000" w14:paraId="000004DE">
            <w:pPr>
              <w:spacing w:after="20" w:before="20" w:lineRule="auto"/>
              <w:rPr/>
            </w:pPr>
            <w:r w:rsidDel="00000000" w:rsidR="00000000" w:rsidRPr="00000000">
              <w:rPr>
                <w:rFonts w:ascii="Courier New" w:cs="Courier New" w:eastAsia="Courier New" w:hAnsi="Courier New"/>
                <w:color w:val="a5f3fc"/>
                <w:sz w:val="18"/>
                <w:szCs w:val="18"/>
                <w:rtl w:val="0"/>
              </w:rPr>
              <w:t xml:space="preserve">STEP 6:  Visitor receives recommended next step</w:t>
            </w:r>
            <w:r w:rsidDel="00000000" w:rsidR="00000000" w:rsidRPr="00000000">
              <w:rPr>
                <w:rtl w:val="0"/>
              </w:rPr>
            </w:r>
          </w:p>
          <w:p w:rsidR="00000000" w:rsidDel="00000000" w:rsidP="00000000" w:rsidRDefault="00000000" w:rsidRPr="00000000" w14:paraId="000004DF">
            <w:pPr>
              <w:spacing w:after="20" w:before="20" w:lineRule="auto"/>
              <w:rPr/>
            </w:pPr>
            <w:r w:rsidDel="00000000" w:rsidR="00000000" w:rsidRPr="00000000">
              <w:rPr>
                <w:rFonts w:ascii="Fira Mono" w:cs="Fira Mono" w:eastAsia="Fira Mono" w:hAnsi="Fira Mono"/>
                <w:color w:val="a5f3fc"/>
                <w:sz w:val="18"/>
                <w:szCs w:val="18"/>
                <w:rtl w:val="0"/>
              </w:rPr>
              <w:t xml:space="preserve">         ↓  Email capture → Personalized briefing sent by email</w:t>
            </w:r>
            <w:r w:rsidDel="00000000" w:rsidR="00000000" w:rsidRPr="00000000">
              <w:rPr>
                <w:rtl w:val="0"/>
              </w:rPr>
            </w:r>
          </w:p>
          <w:p w:rsidR="00000000" w:rsidDel="00000000" w:rsidP="00000000" w:rsidRDefault="00000000" w:rsidRPr="00000000" w14:paraId="000004E0">
            <w:pPr>
              <w:spacing w:after="20" w:before="20" w:lineRule="auto"/>
              <w:rPr/>
            </w:pPr>
            <w:r w:rsidDel="00000000" w:rsidR="00000000" w:rsidRPr="00000000">
              <w:rPr>
                <w:rFonts w:ascii="Fira Mono" w:cs="Fira Mono" w:eastAsia="Fira Mono" w:hAnsi="Fira Mono"/>
                <w:color w:val="a5f3fc"/>
                <w:sz w:val="18"/>
                <w:szCs w:val="18"/>
                <w:rtl w:val="0"/>
              </w:rPr>
              <w:t xml:space="preserve">STEP 7:  [Tier 1] Human concierge alerted → Responds within 24 hours</w:t>
            </w:r>
            <w:r w:rsidDel="00000000" w:rsidR="00000000" w:rsidRPr="00000000">
              <w:rPr>
                <w:rtl w:val="0"/>
              </w:rPr>
            </w:r>
          </w:p>
          <w:p w:rsidR="00000000" w:rsidDel="00000000" w:rsidP="00000000" w:rsidRDefault="00000000" w:rsidRPr="00000000" w14:paraId="000004E1">
            <w:pPr>
              <w:spacing w:after="20" w:before="20" w:lineRule="auto"/>
              <w:rPr/>
            </w:pPr>
            <w:r w:rsidDel="00000000" w:rsidR="00000000" w:rsidRPr="00000000">
              <w:rPr>
                <w:rFonts w:ascii="Fira Mono" w:cs="Fira Mono" w:eastAsia="Fira Mono" w:hAnsi="Fira Mono"/>
                <w:color w:val="a5f3fc"/>
                <w:sz w:val="18"/>
                <w:szCs w:val="18"/>
                <w:rtl w:val="0"/>
              </w:rPr>
              <w:t xml:space="preserve">         [Tier 2] Human concierge alerted → Responds within 48 hours</w:t>
            </w:r>
            <w:r w:rsidDel="00000000" w:rsidR="00000000" w:rsidRPr="00000000">
              <w:rPr>
                <w:rtl w:val="0"/>
              </w:rPr>
            </w:r>
          </w:p>
          <w:p w:rsidR="00000000" w:rsidDel="00000000" w:rsidP="00000000" w:rsidRDefault="00000000" w:rsidRPr="00000000" w14:paraId="000004E2">
            <w:pPr>
              <w:spacing w:after="20" w:before="20" w:lineRule="auto"/>
              <w:rPr/>
            </w:pPr>
            <w:r w:rsidDel="00000000" w:rsidR="00000000" w:rsidRPr="00000000">
              <w:rPr>
                <w:rFonts w:ascii="Courier New" w:cs="Courier New" w:eastAsia="Courier New" w:hAnsi="Courier New"/>
                <w:color w:val="a5f3fc"/>
                <w:sz w:val="18"/>
                <w:szCs w:val="18"/>
                <w:rtl w:val="0"/>
              </w:rPr>
              <w:t xml:space="preserve">         [Tier 3] Automated educational brief sent</w:t>
            </w:r>
            <w:r w:rsidDel="00000000" w:rsidR="00000000" w:rsidRPr="00000000">
              <w:rPr>
                <w:rtl w:val="0"/>
              </w:rPr>
            </w:r>
          </w:p>
          <w:p w:rsidR="00000000" w:rsidDel="00000000" w:rsidP="00000000" w:rsidRDefault="00000000" w:rsidRPr="00000000" w14:paraId="000004E3">
            <w:pPr>
              <w:spacing w:after="20" w:before="20" w:lineRule="auto"/>
              <w:rPr/>
            </w:pPr>
            <w:r w:rsidDel="00000000" w:rsidR="00000000" w:rsidRPr="00000000">
              <w:rPr>
                <w:rFonts w:ascii="Courier New" w:cs="Courier New" w:eastAsia="Courier New" w:hAnsi="Courier New"/>
                <w:color w:val="a5f3fc"/>
                <w:sz w:val="18"/>
                <w:szCs w:val="18"/>
                <w:rtl w:val="0"/>
              </w:rPr>
              <w:t xml:space="preserve">         [Tier 4] No human follow-up</w:t>
            </w:r>
            <w:r w:rsidDel="00000000" w:rsidR="00000000" w:rsidRPr="00000000">
              <w:rPr>
                <w:rtl w:val="0"/>
              </w:rPr>
            </w:r>
          </w:p>
          <w:p w:rsidR="00000000" w:rsidDel="00000000" w:rsidP="00000000" w:rsidRDefault="00000000" w:rsidRPr="00000000" w14:paraId="000004E4">
            <w:pPr>
              <w:spacing w:after="20" w:before="20" w:lineRule="auto"/>
              <w:rPr/>
            </w:pPr>
            <w:r w:rsidDel="00000000" w:rsidR="00000000" w:rsidRPr="00000000">
              <w:rPr>
                <w:rFonts w:ascii="Courier New" w:cs="Courier New" w:eastAsia="Courier New" w:hAnsi="Courier New"/>
                <w:color w:val="a5f3fc"/>
                <w:sz w:val="18"/>
                <w:szCs w:val="18"/>
                <w:rtl w:val="0"/>
              </w:rPr>
              <w:t xml:space="preserve">STEP 8:  Confidential meeting booked</w:t>
            </w:r>
            <w:r w:rsidDel="00000000" w:rsidR="00000000" w:rsidRPr="00000000">
              <w:rPr>
                <w:rtl w:val="0"/>
              </w:rPr>
            </w:r>
          </w:p>
          <w:p w:rsidR="00000000" w:rsidDel="00000000" w:rsidP="00000000" w:rsidRDefault="00000000" w:rsidRPr="00000000" w14:paraId="000004E5">
            <w:pPr>
              <w:spacing w:after="20" w:before="20" w:lineRule="auto"/>
              <w:rPr/>
            </w:pPr>
            <w:r w:rsidDel="00000000" w:rsidR="00000000" w:rsidRPr="00000000">
              <w:rPr>
                <w:rFonts w:ascii="Fira Mono" w:cs="Fira Mono" w:eastAsia="Fira Mono" w:hAnsi="Fira Mono"/>
                <w:color w:val="a5f3fc"/>
                <w:sz w:val="18"/>
                <w:szCs w:val="18"/>
                <w:rtl w:val="0"/>
              </w:rPr>
              <w:t xml:space="preserve">         ↓  NDA prepared and signed</w:t>
            </w:r>
            <w:r w:rsidDel="00000000" w:rsidR="00000000" w:rsidRPr="00000000">
              <w:rPr>
                <w:rtl w:val="0"/>
              </w:rPr>
            </w:r>
          </w:p>
          <w:p w:rsidR="00000000" w:rsidDel="00000000" w:rsidP="00000000" w:rsidRDefault="00000000" w:rsidRPr="00000000" w14:paraId="000004E6">
            <w:pPr>
              <w:spacing w:after="20" w:before="20" w:lineRule="auto"/>
              <w:rPr/>
            </w:pPr>
            <w:r w:rsidDel="00000000" w:rsidR="00000000" w:rsidRPr="00000000">
              <w:rPr>
                <w:rFonts w:ascii="Courier New" w:cs="Courier New" w:eastAsia="Courier New" w:hAnsi="Courier New"/>
                <w:color w:val="a5f3fc"/>
                <w:sz w:val="18"/>
                <w:szCs w:val="18"/>
                <w:rtl w:val="0"/>
              </w:rPr>
              <w:t xml:space="preserve">STEP 9:  Paid evaluation begins (ALPHA Compute Assessment or ALPHA Core)</w:t>
            </w:r>
            <w:r w:rsidDel="00000000" w:rsidR="00000000" w:rsidRPr="00000000">
              <w:rPr>
                <w:rtl w:val="0"/>
              </w:rPr>
            </w:r>
          </w:p>
          <w:p w:rsidR="00000000" w:rsidDel="00000000" w:rsidP="00000000" w:rsidRDefault="00000000" w:rsidRPr="00000000" w14:paraId="000004E7">
            <w:pPr>
              <w:spacing w:after="20" w:before="20" w:lineRule="auto"/>
              <w:rPr/>
            </w:pPr>
            <w:r w:rsidDel="00000000" w:rsidR="00000000" w:rsidRPr="00000000">
              <w:rPr>
                <w:rFonts w:ascii="Fira Mono" w:cs="Fira Mono" w:eastAsia="Fira Mono" w:hAnsi="Fira Mono"/>
                <w:color w:val="a5f3fc"/>
                <w:sz w:val="18"/>
                <w:szCs w:val="18"/>
                <w:rtl w:val="0"/>
              </w:rPr>
              <w:t xml:space="preserve">         ↓  Workload diagnosis + compatibility mapping + baseline benchmarking</w:t>
            </w:r>
            <w:r w:rsidDel="00000000" w:rsidR="00000000" w:rsidRPr="00000000">
              <w:rPr>
                <w:rtl w:val="0"/>
              </w:rPr>
            </w:r>
          </w:p>
          <w:p w:rsidR="00000000" w:rsidDel="00000000" w:rsidP="00000000" w:rsidRDefault="00000000" w:rsidRPr="00000000" w14:paraId="000004E8">
            <w:pPr>
              <w:spacing w:after="20" w:before="20" w:lineRule="auto"/>
              <w:rPr/>
            </w:pPr>
            <w:r w:rsidDel="00000000" w:rsidR="00000000" w:rsidRPr="00000000">
              <w:rPr>
                <w:rFonts w:ascii="Courier New" w:cs="Courier New" w:eastAsia="Courier New" w:hAnsi="Courier New"/>
                <w:color w:val="a5f3fc"/>
                <w:sz w:val="18"/>
                <w:szCs w:val="18"/>
                <w:rtl w:val="0"/>
              </w:rPr>
              <w:t xml:space="preserve">STEP 10: Paid PoC with defined scope, KPIs, timeline, and fees</w:t>
            </w:r>
            <w:r w:rsidDel="00000000" w:rsidR="00000000" w:rsidRPr="00000000">
              <w:rPr>
                <w:rtl w:val="0"/>
              </w:rPr>
            </w:r>
          </w:p>
          <w:p w:rsidR="00000000" w:rsidDel="00000000" w:rsidP="00000000" w:rsidRDefault="00000000" w:rsidRPr="00000000" w14:paraId="000004E9">
            <w:pPr>
              <w:spacing w:after="20" w:before="20" w:lineRule="auto"/>
              <w:rPr/>
            </w:pPr>
            <w:r w:rsidDel="00000000" w:rsidR="00000000" w:rsidRPr="00000000">
              <w:rPr>
                <w:rFonts w:ascii="Fira Mono" w:cs="Fira Mono" w:eastAsia="Fira Mono" w:hAnsi="Fira Mono"/>
                <w:color w:val="a5f3fc"/>
                <w:sz w:val="18"/>
                <w:szCs w:val="18"/>
                <w:rtl w:val="0"/>
              </w:rPr>
              <w:t xml:space="preserve">         ↓  Technical milestone achieved</w:t>
            </w:r>
            <w:r w:rsidDel="00000000" w:rsidR="00000000" w:rsidRPr="00000000">
              <w:rPr>
                <w:rtl w:val="0"/>
              </w:rPr>
            </w:r>
          </w:p>
          <w:p w:rsidR="00000000" w:rsidDel="00000000" w:rsidP="00000000" w:rsidRDefault="00000000" w:rsidRPr="00000000" w14:paraId="000004EA">
            <w:pPr>
              <w:spacing w:after="20" w:before="20" w:lineRule="auto"/>
              <w:rPr/>
            </w:pPr>
            <w:r w:rsidDel="00000000" w:rsidR="00000000" w:rsidRPr="00000000">
              <w:rPr>
                <w:rFonts w:ascii="Courier New" w:cs="Courier New" w:eastAsia="Courier New" w:hAnsi="Courier New"/>
                <w:color w:val="a5f3fc"/>
                <w:sz w:val="18"/>
                <w:szCs w:val="18"/>
                <w:rtl w:val="0"/>
              </w:rPr>
              <w:t xml:space="preserve">STEP 11: Integration milestone completed</w:t>
            </w:r>
            <w:r w:rsidDel="00000000" w:rsidR="00000000" w:rsidRPr="00000000">
              <w:rPr>
                <w:rtl w:val="0"/>
              </w:rPr>
            </w:r>
          </w:p>
          <w:p w:rsidR="00000000" w:rsidDel="00000000" w:rsidP="00000000" w:rsidRDefault="00000000" w:rsidRPr="00000000" w14:paraId="000004EB">
            <w:pPr>
              <w:spacing w:after="20" w:before="20" w:lineRule="auto"/>
              <w:rPr/>
            </w:pPr>
            <w:r w:rsidDel="00000000" w:rsidR="00000000" w:rsidRPr="00000000">
              <w:rPr>
                <w:rFonts w:ascii="Fira Mono" w:cs="Fira Mono" w:eastAsia="Fira Mono" w:hAnsi="Fira Mono"/>
                <w:color w:val="a5f3fc"/>
                <w:sz w:val="18"/>
                <w:szCs w:val="18"/>
                <w:rtl w:val="0"/>
              </w:rPr>
              <w:t xml:space="preserve">         ↓  Non-exclusive commercial license negotiated</w:t>
            </w:r>
            <w:r w:rsidDel="00000000" w:rsidR="00000000" w:rsidRPr="00000000">
              <w:rPr>
                <w:rtl w:val="0"/>
              </w:rPr>
            </w:r>
          </w:p>
          <w:p w:rsidR="00000000" w:rsidDel="00000000" w:rsidP="00000000" w:rsidRDefault="00000000" w:rsidRPr="00000000" w14:paraId="000004EC">
            <w:pPr>
              <w:spacing w:after="20" w:before="20" w:lineRule="auto"/>
              <w:rPr/>
            </w:pPr>
            <w:r w:rsidDel="00000000" w:rsidR="00000000" w:rsidRPr="00000000">
              <w:rPr>
                <w:rFonts w:ascii="Courier New" w:cs="Courier New" w:eastAsia="Courier New" w:hAnsi="Courier New"/>
                <w:color w:val="a5f3fc"/>
                <w:sz w:val="18"/>
                <w:szCs w:val="18"/>
                <w:rtl w:val="0"/>
              </w:rPr>
              <w:t xml:space="preserve">STEP 12: Annual minimum guarantee + usage royalty + expansion rights</w:t>
            </w:r>
            <w:r w:rsidDel="00000000" w:rsidR="00000000" w:rsidRPr="00000000">
              <w:rPr>
                <w:rtl w:val="0"/>
              </w:rPr>
            </w:r>
          </w:p>
        </w:tc>
      </w:tr>
    </w:tbl>
    <w:p w:rsidR="00000000" w:rsidDel="00000000" w:rsidP="00000000" w:rsidRDefault="00000000" w:rsidRPr="00000000" w14:paraId="000004ED">
      <w:pPr>
        <w:spacing w:after="80" w:before="80" w:lineRule="auto"/>
        <w:rPr/>
      </w:pPr>
      <w:r w:rsidDel="00000000" w:rsidR="00000000" w:rsidRPr="00000000">
        <w:rPr>
          <w:rtl w:val="0"/>
        </w:rPr>
      </w:r>
    </w:p>
    <w:p w:rsidR="00000000" w:rsidDel="00000000" w:rsidP="00000000" w:rsidRDefault="00000000" w:rsidRPr="00000000" w14:paraId="000004E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13.2  Exclusive Conversion Flow</w:t>
      </w:r>
      <w:r w:rsidDel="00000000" w:rsidR="00000000" w:rsidRPr="00000000">
        <w:rPr>
          <w:rtl w:val="0"/>
        </w:rPr>
      </w:r>
    </w:p>
    <w:tbl>
      <w:tblPr>
        <w:tblStyle w:val="Table54"/>
        <w:tblW w:w="9360.0" w:type="dxa"/>
        <w:jc w:val="left"/>
        <w:tblBorders>
          <w:top w:color="334155" w:space="0" w:sz="4" w:val="single"/>
          <w:left w:color="334155" w:space="0" w:sz="4"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f172a" w:val="clear"/>
            <w:tcMar>
              <w:top w:w="120.0" w:type="dxa"/>
              <w:left w:w="200.0" w:type="dxa"/>
              <w:bottom w:w="120.0" w:type="dxa"/>
              <w:right w:w="200.0" w:type="dxa"/>
            </w:tcMar>
          </w:tcPr>
          <w:p w:rsidR="00000000" w:rsidDel="00000000" w:rsidP="00000000" w:rsidRDefault="00000000" w:rsidRPr="00000000" w14:paraId="000004EF">
            <w:pPr>
              <w:spacing w:after="20" w:before="20" w:lineRule="auto"/>
              <w:rPr/>
            </w:pPr>
            <w:r w:rsidDel="00000000" w:rsidR="00000000" w:rsidRPr="00000000">
              <w:rPr>
                <w:rFonts w:ascii="Fira Mono" w:cs="Fira Mono" w:eastAsia="Fira Mono" w:hAnsi="Fira Mono"/>
                <w:color w:val="a5f3fc"/>
                <w:sz w:val="18"/>
                <w:szCs w:val="18"/>
                <w:rtl w:val="0"/>
              </w:rPr>
              <w:t xml:space="preserve">STEPS 1-6: Same as Non-Exclusive (website → qualification → result page → score)</w:t>
            </w:r>
            <w:r w:rsidDel="00000000" w:rsidR="00000000" w:rsidRPr="00000000">
              <w:rPr>
                <w:rtl w:val="0"/>
              </w:rPr>
            </w:r>
          </w:p>
          <w:p w:rsidR="00000000" w:rsidDel="00000000" w:rsidP="00000000" w:rsidRDefault="00000000" w:rsidRPr="00000000" w14:paraId="000004F0">
            <w:pPr>
              <w:spacing w:after="20" w:before="20" w:lineRule="auto"/>
              <w:rPr/>
            </w:pPr>
            <w:r w:rsidDel="00000000" w:rsidR="00000000" w:rsidRPr="00000000">
              <w:rPr>
                <w:rFonts w:ascii="Courier New" w:cs="Courier New" w:eastAsia="Courier New" w:hAnsi="Courier New"/>
                <w:color w:val="a5f3fc"/>
                <w:sz w:val="18"/>
                <w:szCs w:val="18"/>
                <w:rtl w:val="0"/>
              </w:rPr>
              <w:t xml:space="preserve">STEP 7:  System routes to Exclusive pathway based on Q7/Q8 signals</w:t>
            </w:r>
            <w:r w:rsidDel="00000000" w:rsidR="00000000" w:rsidRPr="00000000">
              <w:rPr>
                <w:rtl w:val="0"/>
              </w:rPr>
            </w:r>
          </w:p>
          <w:p w:rsidR="00000000" w:rsidDel="00000000" w:rsidP="00000000" w:rsidRDefault="00000000" w:rsidRPr="00000000" w14:paraId="000004F1">
            <w:pPr>
              <w:spacing w:after="20" w:before="20" w:lineRule="auto"/>
              <w:rPr/>
            </w:pPr>
            <w:r w:rsidDel="00000000" w:rsidR="00000000" w:rsidRPr="00000000">
              <w:rPr>
                <w:rFonts w:ascii="Fira Mono" w:cs="Fira Mono" w:eastAsia="Fira Mono" w:hAnsi="Fira Mono"/>
                <w:color w:val="a5f3fc"/>
                <w:sz w:val="18"/>
                <w:szCs w:val="18"/>
                <w:rtl w:val="0"/>
              </w:rPr>
              <w:t xml:space="preserve">         ↓  Executive review triggered (Park Dae-hyuk / CEO Kang approval required)</w:t>
            </w:r>
            <w:r w:rsidDel="00000000" w:rsidR="00000000" w:rsidRPr="00000000">
              <w:rPr>
                <w:rtl w:val="0"/>
              </w:rPr>
            </w:r>
          </w:p>
          <w:p w:rsidR="00000000" w:rsidDel="00000000" w:rsidP="00000000" w:rsidRDefault="00000000" w:rsidRPr="00000000" w14:paraId="000004F2">
            <w:pPr>
              <w:spacing w:after="20" w:before="20" w:lineRule="auto"/>
              <w:rPr/>
            </w:pPr>
            <w:r w:rsidDel="00000000" w:rsidR="00000000" w:rsidRPr="00000000">
              <w:rPr>
                <w:rFonts w:ascii="Courier New" w:cs="Courier New" w:eastAsia="Courier New" w:hAnsi="Courier New"/>
                <w:color w:val="a5f3fc"/>
                <w:sz w:val="18"/>
                <w:szCs w:val="18"/>
                <w:rtl w:val="0"/>
              </w:rPr>
              <w:t xml:space="preserve">STEP 8:  Strategic qualification meeting (not standard discovery call)</w:t>
            </w:r>
            <w:r w:rsidDel="00000000" w:rsidR="00000000" w:rsidRPr="00000000">
              <w:rPr>
                <w:rtl w:val="0"/>
              </w:rPr>
            </w:r>
          </w:p>
          <w:p w:rsidR="00000000" w:rsidDel="00000000" w:rsidP="00000000" w:rsidRDefault="00000000" w:rsidRPr="00000000" w14:paraId="000004F3">
            <w:pPr>
              <w:spacing w:after="20" w:before="20" w:lineRule="auto"/>
              <w:rPr/>
            </w:pPr>
            <w:r w:rsidDel="00000000" w:rsidR="00000000" w:rsidRPr="00000000">
              <w:rPr>
                <w:rFonts w:ascii="Fira Mono" w:cs="Fira Mono" w:eastAsia="Fira Mono" w:hAnsi="Fira Mono"/>
                <w:color w:val="a5f3fc"/>
                <w:sz w:val="18"/>
                <w:szCs w:val="18"/>
                <w:rtl w:val="0"/>
              </w:rPr>
              <w:t xml:space="preserve">         ↓  NDA signed</w:t>
            </w:r>
            <w:r w:rsidDel="00000000" w:rsidR="00000000" w:rsidRPr="00000000">
              <w:rPr>
                <w:rtl w:val="0"/>
              </w:rPr>
            </w:r>
          </w:p>
          <w:p w:rsidR="00000000" w:rsidDel="00000000" w:rsidP="00000000" w:rsidRDefault="00000000" w:rsidRPr="00000000" w14:paraId="000004F4">
            <w:pPr>
              <w:spacing w:after="20" w:before="20" w:lineRule="auto"/>
              <w:rPr/>
            </w:pPr>
            <w:r w:rsidDel="00000000" w:rsidR="00000000" w:rsidRPr="00000000">
              <w:rPr>
                <w:rFonts w:ascii="Courier New" w:cs="Courier New" w:eastAsia="Courier New" w:hAnsi="Courier New"/>
                <w:color w:val="a5f3fc"/>
                <w:sz w:val="18"/>
                <w:szCs w:val="18"/>
                <w:rtl w:val="0"/>
              </w:rPr>
              <w:t xml:space="preserve">STEP 9:  Paid evaluation with exclusive pathway framing</w:t>
            </w:r>
            <w:r w:rsidDel="00000000" w:rsidR="00000000" w:rsidRPr="00000000">
              <w:rPr>
                <w:rtl w:val="0"/>
              </w:rPr>
            </w:r>
          </w:p>
          <w:p w:rsidR="00000000" w:rsidDel="00000000" w:rsidP="00000000" w:rsidRDefault="00000000" w:rsidRPr="00000000" w14:paraId="000004F5">
            <w:pPr>
              <w:spacing w:after="20" w:before="20" w:lineRule="auto"/>
              <w:rPr/>
            </w:pPr>
            <w:r w:rsidDel="00000000" w:rsidR="00000000" w:rsidRPr="00000000">
              <w:rPr>
                <w:rFonts w:ascii="Fira Mono" w:cs="Fira Mono" w:eastAsia="Fira Mono" w:hAnsi="Fira Mono"/>
                <w:color w:val="a5f3fc"/>
                <w:sz w:val="18"/>
                <w:szCs w:val="18"/>
                <w:rtl w:val="0"/>
              </w:rPr>
              <w:t xml:space="preserve">         ↓  Paid PoC</w:t>
            </w:r>
            <w:r w:rsidDel="00000000" w:rsidR="00000000" w:rsidRPr="00000000">
              <w:rPr>
                <w:rtl w:val="0"/>
              </w:rPr>
            </w:r>
          </w:p>
          <w:p w:rsidR="00000000" w:rsidDel="00000000" w:rsidP="00000000" w:rsidRDefault="00000000" w:rsidRPr="00000000" w14:paraId="000004F6">
            <w:pPr>
              <w:spacing w:after="20" w:before="20" w:lineRule="auto"/>
              <w:rPr/>
            </w:pPr>
            <w:r w:rsidDel="00000000" w:rsidR="00000000" w:rsidRPr="00000000">
              <w:rPr>
                <w:rFonts w:ascii="Courier New" w:cs="Courier New" w:eastAsia="Courier New" w:hAnsi="Courier New"/>
                <w:color w:val="a5f3fc"/>
                <w:sz w:val="18"/>
                <w:szCs w:val="18"/>
                <w:rtl w:val="0"/>
              </w:rPr>
              <w:t xml:space="preserve">STEP 10: Technical milestone achieved</w:t>
            </w:r>
            <w:r w:rsidDel="00000000" w:rsidR="00000000" w:rsidRPr="00000000">
              <w:rPr>
                <w:rtl w:val="0"/>
              </w:rPr>
            </w:r>
          </w:p>
          <w:p w:rsidR="00000000" w:rsidDel="00000000" w:rsidP="00000000" w:rsidRDefault="00000000" w:rsidRPr="00000000" w14:paraId="000004F7">
            <w:pPr>
              <w:spacing w:after="20" w:before="20" w:lineRule="auto"/>
              <w:rPr/>
            </w:pPr>
            <w:r w:rsidDel="00000000" w:rsidR="00000000" w:rsidRPr="00000000">
              <w:rPr>
                <w:rFonts w:ascii="Fira Mono" w:cs="Fira Mono" w:eastAsia="Fira Mono" w:hAnsi="Fira Mono"/>
                <w:color w:val="a5f3fc"/>
                <w:sz w:val="18"/>
                <w:szCs w:val="18"/>
                <w:rtl w:val="0"/>
              </w:rPr>
              <w:t xml:space="preserve">         ↓  Exclusive term sheet negotiated</w:t>
            </w:r>
            <w:r w:rsidDel="00000000" w:rsidR="00000000" w:rsidRPr="00000000">
              <w:rPr>
                <w:rtl w:val="0"/>
              </w:rPr>
            </w:r>
          </w:p>
          <w:p w:rsidR="00000000" w:rsidDel="00000000" w:rsidP="00000000" w:rsidRDefault="00000000" w:rsidRPr="00000000" w14:paraId="000004F8">
            <w:pPr>
              <w:spacing w:after="20" w:before="20" w:lineRule="auto"/>
              <w:rPr/>
            </w:pPr>
            <w:r w:rsidDel="00000000" w:rsidR="00000000" w:rsidRPr="00000000">
              <w:rPr>
                <w:rFonts w:ascii="Fira Mono" w:cs="Fira Mono" w:eastAsia="Fira Mono" w:hAnsi="Fira Mono"/>
                <w:color w:val="a5f3fc"/>
                <w:sz w:val="18"/>
                <w:szCs w:val="18"/>
                <w:rtl w:val="0"/>
              </w:rPr>
              <w:t xml:space="preserve">         ↓  Exclusivity premium agreed</w:t>
            </w:r>
            <w:r w:rsidDel="00000000" w:rsidR="00000000" w:rsidRPr="00000000">
              <w:rPr>
                <w:rtl w:val="0"/>
              </w:rPr>
            </w:r>
          </w:p>
          <w:p w:rsidR="00000000" w:rsidDel="00000000" w:rsidP="00000000" w:rsidRDefault="00000000" w:rsidRPr="00000000" w14:paraId="000004F9">
            <w:pPr>
              <w:spacing w:after="20" w:before="20" w:lineRule="auto"/>
              <w:rPr/>
            </w:pPr>
            <w:r w:rsidDel="00000000" w:rsidR="00000000" w:rsidRPr="00000000">
              <w:rPr>
                <w:rFonts w:ascii="Courier New" w:cs="Courier New" w:eastAsia="Courier New" w:hAnsi="Courier New"/>
                <w:color w:val="a5f3fc"/>
                <w:sz w:val="18"/>
                <w:szCs w:val="18"/>
                <w:rtl w:val="0"/>
              </w:rPr>
              <w:t xml:space="preserve">STEP 11: Integration milestone completed</w:t>
            </w:r>
            <w:r w:rsidDel="00000000" w:rsidR="00000000" w:rsidRPr="00000000">
              <w:rPr>
                <w:rtl w:val="0"/>
              </w:rPr>
            </w:r>
          </w:p>
          <w:p w:rsidR="00000000" w:rsidDel="00000000" w:rsidP="00000000" w:rsidRDefault="00000000" w:rsidRPr="00000000" w14:paraId="000004FA">
            <w:pPr>
              <w:spacing w:after="20" w:before="20" w:lineRule="auto"/>
              <w:rPr/>
            </w:pPr>
            <w:r w:rsidDel="00000000" w:rsidR="00000000" w:rsidRPr="00000000">
              <w:rPr>
                <w:rFonts w:ascii="Fira Mono" w:cs="Fira Mono" w:eastAsia="Fira Mono" w:hAnsi="Fira Mono"/>
                <w:color w:val="a5f3fc"/>
                <w:sz w:val="18"/>
                <w:szCs w:val="18"/>
                <w:rtl w:val="0"/>
              </w:rPr>
              <w:t xml:space="preserve">         ↓  Exclusive commercial license signed</w:t>
            </w:r>
            <w:r w:rsidDel="00000000" w:rsidR="00000000" w:rsidRPr="00000000">
              <w:rPr>
                <w:rtl w:val="0"/>
              </w:rPr>
            </w:r>
          </w:p>
          <w:p w:rsidR="00000000" w:rsidDel="00000000" w:rsidP="00000000" w:rsidRDefault="00000000" w:rsidRPr="00000000" w14:paraId="000004FB">
            <w:pPr>
              <w:spacing w:after="20" w:before="20" w:lineRule="auto"/>
              <w:rPr/>
            </w:pPr>
            <w:r w:rsidDel="00000000" w:rsidR="00000000" w:rsidRPr="00000000">
              <w:rPr>
                <w:rFonts w:ascii="Courier New" w:cs="Courier New" w:eastAsia="Courier New" w:hAnsi="Courier New"/>
                <w:color w:val="a5f3fc"/>
                <w:sz w:val="18"/>
                <w:szCs w:val="18"/>
                <w:rtl w:val="0"/>
              </w:rPr>
              <w:t xml:space="preserve">STEP 12: Minimum annual guarantee + deployment royalty</w:t>
            </w:r>
            <w:r w:rsidDel="00000000" w:rsidR="00000000" w:rsidRPr="00000000">
              <w:rPr>
                <w:rtl w:val="0"/>
              </w:rPr>
            </w:r>
          </w:p>
          <w:p w:rsidR="00000000" w:rsidDel="00000000" w:rsidP="00000000" w:rsidRDefault="00000000" w:rsidRPr="00000000" w14:paraId="000004FC">
            <w:pPr>
              <w:spacing w:after="20" w:before="20" w:lineRule="auto"/>
              <w:rPr/>
            </w:pPr>
            <w:r w:rsidDel="00000000" w:rsidR="00000000" w:rsidRPr="00000000">
              <w:rPr>
                <w:rFonts w:ascii="Fira Mono" w:cs="Fira Mono" w:eastAsia="Fira Mono" w:hAnsi="Fira Mono"/>
                <w:color w:val="a5f3fc"/>
                <w:sz w:val="18"/>
                <w:szCs w:val="18"/>
                <w:rtl w:val="0"/>
              </w:rPr>
              <w:t xml:space="preserve">         ↓  Expansion / JV / Acquisition option (if agreed)</w:t>
            </w:r>
            <w:r w:rsidDel="00000000" w:rsidR="00000000" w:rsidRPr="00000000">
              <w:rPr>
                <w:rtl w:val="0"/>
              </w:rPr>
            </w:r>
          </w:p>
        </w:tc>
      </w:tr>
    </w:tbl>
    <w:p w:rsidR="00000000" w:rsidDel="00000000" w:rsidP="00000000" w:rsidRDefault="00000000" w:rsidRPr="00000000" w14:paraId="000004FD">
      <w:pPr>
        <w:spacing w:after="80" w:before="80" w:lineRule="auto"/>
        <w:rPr/>
      </w:pPr>
      <w:r w:rsidDel="00000000" w:rsidR="00000000" w:rsidRPr="00000000">
        <w:rPr>
          <w:rtl w:val="0"/>
        </w:rPr>
      </w:r>
    </w:p>
    <w:p w:rsidR="00000000" w:rsidDel="00000000" w:rsidP="00000000" w:rsidRDefault="00000000" w:rsidRPr="00000000" w14:paraId="000004F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13.3  Private MVP Launch Flow</w:t>
      </w:r>
      <w:r w:rsidDel="00000000" w:rsidR="00000000" w:rsidRPr="00000000">
        <w:rPr>
          <w:rtl w:val="0"/>
        </w:rPr>
      </w:r>
    </w:p>
    <w:p w:rsidR="00000000" w:rsidDel="00000000" w:rsidP="00000000" w:rsidRDefault="00000000" w:rsidRPr="00000000" w14:paraId="000004F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first launch is private. No broad promotion until the conversion flow is tested with 20 selected strategic visitors.</w:t>
      </w:r>
      <w:r w:rsidDel="00000000" w:rsidR="00000000" w:rsidRPr="00000000">
        <w:rPr>
          <w:rtl w:val="0"/>
        </w:rPr>
      </w:r>
    </w:p>
    <w:p w:rsidR="00000000" w:rsidDel="00000000" w:rsidP="00000000" w:rsidRDefault="00000000" w:rsidRPr="00000000" w14:paraId="00000500">
      <w:pPr>
        <w:spacing w:after="40" w:before="40" w:lineRule="auto"/>
        <w:rPr/>
      </w:pPr>
      <w:r w:rsidDel="00000000" w:rsidR="00000000" w:rsidRPr="00000000">
        <w:rPr>
          <w:rtl w:val="0"/>
        </w:rPr>
      </w:r>
    </w:p>
    <w:tbl>
      <w:tblPr>
        <w:tblStyle w:val="Table5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b w:val="1"/>
                <w:bCs w:val="1"/>
                <w:color w:val="ffffff"/>
                <w:sz w:val="21"/>
                <w:szCs w:val="21"/>
                <w:rtl w:val="0"/>
              </w:rPr>
              <w:t xml:space="preserve">Target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color w:val="1a1a2e"/>
                <w:sz w:val="21"/>
                <w:szCs w:val="21"/>
                <w:rtl w:val="0"/>
              </w:rPr>
              <w:t xml:space="preserve">Strategic visitors invited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color w:val="1a1a2e"/>
                <w:sz w:val="21"/>
                <w:szCs w:val="21"/>
                <w:rtl w:val="0"/>
              </w:rPr>
              <w:t xml:space="preserve">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color w:val="1a1a2e"/>
                <w:sz w:val="21"/>
                <w:szCs w:val="21"/>
                <w:rtl w:val="0"/>
              </w:rPr>
              <w:t xml:space="preserve">Completed ALPHA assessments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color w:val="1a1a2e"/>
                <w:sz w:val="21"/>
                <w:szCs w:val="21"/>
                <w:rtl w:val="0"/>
              </w:rPr>
              <w:t xml:space="preserve">10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color w:val="1a1a2e"/>
                <w:sz w:val="21"/>
                <w:szCs w:val="21"/>
                <w:rtl w:val="0"/>
              </w:rPr>
              <w:t xml:space="preserve">Human concierge meetings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color w:val="1a1a2e"/>
                <w:sz w:val="21"/>
                <w:szCs w:val="21"/>
                <w:rtl w:val="0"/>
              </w:rPr>
              <w:t xml:space="preserve">NDA discussions initiated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color w:val="1a1a2e"/>
                <w:sz w:val="21"/>
                <w:szCs w:val="21"/>
                <w:rtl w:val="0"/>
              </w:rPr>
              <w:t xml:space="preserve">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color w:val="1a1a2e"/>
                <w:sz w:val="21"/>
                <w:szCs w:val="21"/>
                <w:rtl w:val="0"/>
              </w:rPr>
              <w:t xml:space="preserve">Paid evaluation candidates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color w:val="1a1a2e"/>
                <w:sz w:val="21"/>
                <w:szCs w:val="21"/>
                <w:rtl w:val="0"/>
              </w:rPr>
              <w:t xml:space="preserve">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color w:val="1a1a2e"/>
                <w:sz w:val="21"/>
                <w:szCs w:val="21"/>
                <w:rtl w:val="0"/>
              </w:rPr>
              <w:t xml:space="preserve">Strategic feedback interviews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r>
    </w:tbl>
    <w:p w:rsidR="00000000" w:rsidDel="00000000" w:rsidP="00000000" w:rsidRDefault="00000000" w:rsidRPr="00000000" w14:paraId="0000050F">
      <w:pPr>
        <w:spacing w:after="80" w:before="80" w:lineRule="auto"/>
        <w:rPr/>
      </w:pPr>
      <w:r w:rsidDel="00000000" w:rsidR="00000000" w:rsidRPr="00000000">
        <w:rPr>
          <w:rtl w:val="0"/>
        </w:rPr>
      </w:r>
    </w:p>
    <w:p w:rsidR="00000000" w:rsidDel="00000000" w:rsidP="00000000" w:rsidRDefault="00000000" w:rsidRPr="00000000" w14:paraId="0000051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13.4  Target Invitee Categories for Private Launch</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Semiconductor executives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Hyperscaler / cloud infrastructure contacts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HPC / CAE business leaders</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infrastructure platform executives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Energy-aware infrastructure leaders</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Strategic investors (VC / corporate venture / sovereign fund)</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Selected technical validators / researchers</w:t>
      </w:r>
      <w:r w:rsidDel="00000000" w:rsidR="00000000" w:rsidRPr="00000000">
        <w:rPr>
          <w:rtl w:val="0"/>
        </w:rPr>
      </w:r>
    </w:p>
    <w:p w:rsidR="00000000" w:rsidDel="00000000" w:rsidP="00000000" w:rsidRDefault="00000000" w:rsidRPr="00000000" w14:paraId="00000518">
      <w:pPr>
        <w:spacing w:after="80" w:before="80" w:lineRule="auto"/>
        <w:rPr/>
      </w:pPr>
      <w:r w:rsidDel="00000000" w:rsidR="00000000" w:rsidRPr="00000000">
        <w:rPr>
          <w:rtl w:val="0"/>
        </w:rPr>
      </w:r>
    </w:p>
    <w:p w:rsidR="00000000" w:rsidDel="00000000" w:rsidP="00000000" w:rsidRDefault="00000000" w:rsidRPr="00000000" w14:paraId="00000519">
      <w:pPr>
        <w:rPr/>
      </w:pPr>
      <w:r w:rsidDel="00000000" w:rsidR="00000000" w:rsidRPr="00000000">
        <w:br w:type="page"/>
      </w:r>
      <w:r w:rsidDel="00000000" w:rsidR="00000000" w:rsidRPr="00000000">
        <w:rPr>
          <w:rtl w:val="0"/>
        </w:rPr>
      </w:r>
    </w:p>
    <w:tbl>
      <w:tblPr>
        <w:tblStyle w:val="Table5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1A">
            <w:pPr>
              <w:jc w:val="center"/>
              <w:rPr/>
            </w:pPr>
            <w:r w:rsidDel="00000000" w:rsidR="00000000" w:rsidRPr="00000000">
              <w:rPr>
                <w:rFonts w:ascii="Arial" w:cs="Arial" w:eastAsia="Arial" w:hAnsi="Arial"/>
                <w:b w:val="1"/>
                <w:bCs w:val="1"/>
                <w:color w:val="ffffff"/>
                <w:sz w:val="40"/>
                <w:szCs w:val="40"/>
                <w:rtl w:val="0"/>
              </w:rPr>
              <w:t xml:space="preserve">14</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1B">
            <w:pPr>
              <w:spacing w:after="20" w:before="0" w:lineRule="auto"/>
              <w:rPr/>
            </w:pPr>
            <w:r w:rsidDel="00000000" w:rsidR="00000000" w:rsidRPr="00000000">
              <w:rPr>
                <w:rFonts w:ascii="Arial" w:cs="Arial" w:eastAsia="Arial" w:hAnsi="Arial"/>
                <w:b w:val="1"/>
                <w:bCs w:val="1"/>
                <w:color w:val="ffffff"/>
                <w:sz w:val="32"/>
                <w:szCs w:val="32"/>
                <w:rtl w:val="0"/>
              </w:rPr>
              <w:t xml:space="preserve">Design System &amp; Visual Language</w:t>
            </w:r>
            <w:r w:rsidDel="00000000" w:rsidR="00000000" w:rsidRPr="00000000">
              <w:rPr>
                <w:rtl w:val="0"/>
              </w:rPr>
            </w:r>
          </w:p>
          <w:p w:rsidR="00000000" w:rsidDel="00000000" w:rsidP="00000000" w:rsidRDefault="00000000" w:rsidRPr="00000000" w14:paraId="0000051C">
            <w:pPr>
              <w:spacing w:after="0" w:before="0" w:lineRule="auto"/>
              <w:rPr/>
            </w:pPr>
            <w:r w:rsidDel="00000000" w:rsidR="00000000" w:rsidRPr="00000000">
              <w:rPr>
                <w:rFonts w:ascii="Arial" w:cs="Arial" w:eastAsia="Arial" w:hAnsi="Arial"/>
                <w:color w:val="60a5fa"/>
                <w:sz w:val="20"/>
                <w:szCs w:val="20"/>
                <w:rtl w:val="0"/>
              </w:rPr>
              <w:t xml:space="preserve">The precise aesthetic framework the platform must follow</w:t>
            </w:r>
            <w:r w:rsidDel="00000000" w:rsidR="00000000" w:rsidRPr="00000000">
              <w:rPr>
                <w:rtl w:val="0"/>
              </w:rPr>
            </w:r>
          </w:p>
        </w:tc>
      </w:tr>
    </w:tbl>
    <w:p w:rsidR="00000000" w:rsidDel="00000000" w:rsidP="00000000" w:rsidRDefault="00000000" w:rsidRPr="00000000" w14:paraId="0000051D">
      <w:pPr>
        <w:spacing w:after="80" w:before="200" w:lineRule="auto"/>
        <w:rPr/>
      </w:pPr>
      <w:r w:rsidDel="00000000" w:rsidR="00000000" w:rsidRPr="00000000">
        <w:rPr>
          <w:rtl w:val="0"/>
        </w:rPr>
      </w:r>
    </w:p>
    <w:p w:rsidR="00000000" w:rsidDel="00000000" w:rsidP="00000000" w:rsidRDefault="00000000" w:rsidRPr="00000000" w14:paraId="0000051E">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14.1  Core Design Aesthetic</w:t>
      </w:r>
      <w:r w:rsidDel="00000000" w:rsidR="00000000" w:rsidRPr="00000000">
        <w:rPr>
          <w:rtl w:val="0"/>
        </w:rPr>
      </w:r>
    </w:p>
    <w:p w:rsidR="00000000" w:rsidDel="00000000" w:rsidP="00000000" w:rsidRDefault="00000000" w:rsidRPr="00000000" w14:paraId="0000051F">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platform must feel: Premium. Scientific. Strategic. Minimal. High-trust. Enterprise-grade. Futuristic but not flashy. Mathematical but not academic. Calm but not boring.</w:t>
      </w:r>
      <w:r w:rsidDel="00000000" w:rsidR="00000000" w:rsidRPr="00000000">
        <w:rPr>
          <w:rtl w:val="0"/>
        </w:rPr>
      </w:r>
    </w:p>
    <w:p w:rsidR="00000000" w:rsidDel="00000000" w:rsidP="00000000" w:rsidRDefault="00000000" w:rsidRPr="00000000" w14:paraId="00000520">
      <w:pPr>
        <w:spacing w:after="80" w:before="80" w:lineRule="auto"/>
        <w:rPr/>
      </w:pPr>
      <w:r w:rsidDel="00000000" w:rsidR="00000000" w:rsidRPr="00000000">
        <w:rPr>
          <w:rtl w:val="0"/>
        </w:rPr>
      </w:r>
    </w:p>
    <w:p w:rsidR="00000000" w:rsidDel="00000000" w:rsidP="00000000" w:rsidRDefault="00000000" w:rsidRPr="00000000" w14:paraId="0000052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14.2  Color System</w:t>
      </w:r>
      <w:r w:rsidDel="00000000" w:rsidR="00000000" w:rsidRPr="00000000">
        <w:rPr>
          <w:rtl w:val="0"/>
        </w:rPr>
      </w:r>
    </w:p>
    <w:p w:rsidR="00000000" w:rsidDel="00000000" w:rsidP="00000000" w:rsidRDefault="00000000" w:rsidRPr="00000000" w14:paraId="00000522">
      <w:pPr>
        <w:spacing w:after="40" w:before="40" w:lineRule="auto"/>
        <w:rPr/>
      </w:pPr>
      <w:r w:rsidDel="00000000" w:rsidR="00000000" w:rsidRPr="00000000">
        <w:rPr>
          <w:rtl w:val="0"/>
        </w:rPr>
      </w:r>
    </w:p>
    <w:tbl>
      <w:tblPr>
        <w:tblStyle w:val="Table5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600"/>
        <w:gridCol w:w="1200"/>
        <w:gridCol w:w="1200"/>
        <w:gridCol w:w="5360"/>
        <w:tblGridChange w:id="0">
          <w:tblGrid>
            <w:gridCol w:w="1600"/>
            <w:gridCol w:w="1200"/>
            <w:gridCol w:w="1200"/>
            <w:gridCol w:w="5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b w:val="1"/>
                <w:bCs w:val="1"/>
                <w:color w:val="ffffff"/>
                <w:sz w:val="21"/>
                <w:szCs w:val="21"/>
                <w:rtl w:val="0"/>
              </w:rPr>
              <w:t xml:space="preserve">Color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b w:val="1"/>
                <w:bCs w:val="1"/>
                <w:color w:val="ffffff"/>
                <w:sz w:val="21"/>
                <w:szCs w:val="21"/>
                <w:rtl w:val="0"/>
              </w:rPr>
              <w:t xml:space="preserve">Hex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b w:val="1"/>
                <w:bCs w:val="1"/>
                <w:color w:val="ffffff"/>
                <w:sz w:val="21"/>
                <w:szCs w:val="21"/>
                <w:rtl w:val="0"/>
              </w:rPr>
              <w:t xml:space="preserve">Usage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color w:val="1a1a2e"/>
                <w:sz w:val="21"/>
                <w:szCs w:val="21"/>
                <w:rtl w:val="0"/>
              </w:rPr>
              <w:t xml:space="preserve">Primary Background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color w:val="1a1a2e"/>
                <w:sz w:val="21"/>
                <w:szCs w:val="21"/>
                <w:rtl w:val="0"/>
              </w:rPr>
              <w:t xml:space="preserve">Deep Navy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color w:val="1a1a2e"/>
                <w:sz w:val="21"/>
                <w:szCs w:val="21"/>
                <w:rtl w:val="0"/>
              </w:rPr>
              <w:t xml:space="preserve">#0A0F1E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color w:val="1a1a2e"/>
                <w:sz w:val="21"/>
                <w:szCs w:val="21"/>
                <w:rtl w:val="0"/>
              </w:rPr>
              <w:t xml:space="preserve">Page backgrounds, hero section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color w:val="1a1a2e"/>
                <w:sz w:val="21"/>
                <w:szCs w:val="21"/>
                <w:rtl w:val="0"/>
              </w:rPr>
              <w:t xml:space="preserve">Surface / Card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color w:val="1a1a2e"/>
                <w:sz w:val="21"/>
                <w:szCs w:val="21"/>
                <w:rtl w:val="0"/>
              </w:rPr>
              <w:t xml:space="preserve">Dark Blue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color w:val="1a1a2e"/>
                <w:sz w:val="21"/>
                <w:szCs w:val="21"/>
                <w:rtl w:val="0"/>
              </w:rPr>
              <w:t xml:space="preserve">#111827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color w:val="1a1a2e"/>
                <w:sz w:val="21"/>
                <w:szCs w:val="21"/>
                <w:rtl w:val="0"/>
              </w:rPr>
              <w:t xml:space="preserve">Card backgrounds, section surfaces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color w:val="1a1a2e"/>
                <w:sz w:val="21"/>
                <w:szCs w:val="21"/>
                <w:rtl w:val="0"/>
              </w:rPr>
              <w:t xml:space="preserve">Section Header BG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1a1a2e"/>
                <w:sz w:val="21"/>
                <w:szCs w:val="21"/>
                <w:rtl w:val="0"/>
              </w:rPr>
              <w:t xml:space="preserve">Mid Blue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color w:val="1a1a2e"/>
                <w:sz w:val="21"/>
                <w:szCs w:val="21"/>
                <w:rtl w:val="0"/>
              </w:rPr>
              <w:t xml:space="preserve">#1E3A5F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color w:val="1a1a2e"/>
                <w:sz w:val="21"/>
                <w:szCs w:val="21"/>
                <w:rtl w:val="0"/>
              </w:rPr>
              <w:t xml:space="preserve">Section headers, table headers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color w:val="1a1a2e"/>
                <w:sz w:val="21"/>
                <w:szCs w:val="21"/>
                <w:rtl w:val="0"/>
              </w:rPr>
              <w:t xml:space="preserve">Primary Accent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1a1a2e"/>
                <w:sz w:val="21"/>
                <w:szCs w:val="21"/>
                <w:rtl w:val="0"/>
              </w:rPr>
              <w:t xml:space="preserve">Metallic Blue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1a1a2e"/>
                <w:sz w:val="21"/>
                <w:szCs w:val="21"/>
                <w:rtl w:val="0"/>
              </w:rPr>
              <w:t xml:space="preserve">#3B82F6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1a1a2e"/>
                <w:sz w:val="21"/>
                <w:szCs w:val="21"/>
                <w:rtl w:val="0"/>
              </w:rPr>
              <w:t xml:space="preserve">CTAs, active states, highlights — used sparingly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color w:val="1a1a2e"/>
                <w:sz w:val="21"/>
                <w:szCs w:val="21"/>
                <w:rtl w:val="0"/>
              </w:rPr>
              <w:t xml:space="preserve">Secondary Accent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1a1a2e"/>
                <w:sz w:val="21"/>
                <w:szCs w:val="21"/>
                <w:rtl w:val="0"/>
              </w:rPr>
              <w:t xml:space="preserve">Cool Blue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color w:val="1a1a2e"/>
                <w:sz w:val="21"/>
                <w:szCs w:val="21"/>
                <w:rtl w:val="0"/>
              </w:rPr>
              <w:t xml:space="preserve">#60A5FA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color w:val="1a1a2e"/>
                <w:sz w:val="21"/>
                <w:szCs w:val="21"/>
                <w:rtl w:val="0"/>
              </w:rPr>
              <w:t xml:space="preserve">Secondary CTAs, sub-headings, links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color w:val="1a1a2e"/>
                <w:sz w:val="21"/>
                <w:szCs w:val="21"/>
                <w:rtl w:val="0"/>
              </w:rPr>
              <w:t xml:space="preserve">Primary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color w:val="1a1a2e"/>
                <w:sz w:val="21"/>
                <w:szCs w:val="21"/>
                <w:rtl w:val="0"/>
              </w:rPr>
              <w:t xml:space="preserve">Off-White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color w:val="1a1a2e"/>
                <w:sz w:val="21"/>
                <w:szCs w:val="21"/>
                <w:rtl w:val="0"/>
              </w:rPr>
              <w:t xml:space="preserve">#F8FAFC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color w:val="1a1a2e"/>
                <w:sz w:val="21"/>
                <w:szCs w:val="21"/>
                <w:rtl w:val="0"/>
              </w:rPr>
              <w:t xml:space="preserve">All body text on dark backgrounds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color w:val="1a1a2e"/>
                <w:sz w:val="21"/>
                <w:szCs w:val="21"/>
                <w:rtl w:val="0"/>
              </w:rPr>
              <w:t xml:space="preserve">Secondary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color w:val="1a1a2e"/>
                <w:sz w:val="21"/>
                <w:szCs w:val="21"/>
                <w:rtl w:val="0"/>
              </w:rPr>
              <w:t xml:space="preserve">Slate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color w:val="1a1a2e"/>
                <w:sz w:val="21"/>
                <w:szCs w:val="21"/>
                <w:rtl w:val="0"/>
              </w:rPr>
              <w:t xml:space="preserve">#94A3B8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color w:val="1a1a2e"/>
                <w:sz w:val="21"/>
                <w:szCs w:val="21"/>
                <w:rtl w:val="0"/>
              </w:rPr>
              <w:t xml:space="preserve">Labels, metadata, supporting copy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color w:val="1a1a2e"/>
                <w:sz w:val="21"/>
                <w:szCs w:val="21"/>
                <w:rtl w:val="0"/>
              </w:rPr>
              <w:t xml:space="preserve">Border / Grid Lines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color w:val="1a1a2e"/>
                <w:sz w:val="21"/>
                <w:szCs w:val="21"/>
                <w:rtl w:val="0"/>
              </w:rPr>
              <w:t xml:space="preserve">Dark Slate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color w:val="1a1a2e"/>
                <w:sz w:val="21"/>
                <w:szCs w:val="21"/>
                <w:rtl w:val="0"/>
              </w:rPr>
              <w:t xml:space="preserve">#1E293B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color w:val="1a1a2e"/>
                <w:sz w:val="21"/>
                <w:szCs w:val="21"/>
                <w:rtl w:val="0"/>
              </w:rPr>
              <w:t xml:space="preserve">Subtle structural grid lines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color w:val="1a1a2e"/>
                <w:sz w:val="21"/>
                <w:szCs w:val="21"/>
                <w:rtl w:val="0"/>
              </w:rPr>
              <w:t xml:space="preserve">Card Surface Alt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color w:val="1a1a2e"/>
                <w:sz w:val="21"/>
                <w:szCs w:val="21"/>
                <w:rtl w:val="0"/>
              </w:rPr>
              <w:t xml:space="preserve">Dark Gray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1a1a2e"/>
                <w:sz w:val="21"/>
                <w:szCs w:val="21"/>
                <w:rtl w:val="0"/>
              </w:rPr>
              <w:t xml:space="preserve">#334155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color w:val="1a1a2e"/>
                <w:sz w:val="21"/>
                <w:szCs w:val="21"/>
                <w:rtl w:val="0"/>
              </w:rPr>
              <w:t xml:space="preserve">Alternative card surfaces, code blocks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color w:val="1a1a2e"/>
                <w:sz w:val="21"/>
                <w:szCs w:val="21"/>
                <w:rtl w:val="0"/>
              </w:rPr>
              <w:t xml:space="preserve">Error / Alert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color w:val="1a1a2e"/>
                <w:sz w:val="21"/>
                <w:szCs w:val="21"/>
                <w:rtl w:val="0"/>
              </w:rPr>
              <w:t xml:space="preserv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color w:val="1a1a2e"/>
                <w:sz w:val="21"/>
                <w:szCs w:val="21"/>
                <w:rtl w:val="0"/>
              </w:rPr>
              <w:t xml:space="preserve">#DC2626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Fonts w:ascii="Arial" w:cs="Arial" w:eastAsia="Arial" w:hAnsi="Arial"/>
                <w:color w:val="1a1a2e"/>
                <w:sz w:val="21"/>
                <w:szCs w:val="21"/>
                <w:rtl w:val="0"/>
              </w:rPr>
              <w:t xml:space="preserve">Warnings, prohibited notices, alerts</w:t>
            </w:r>
            <w:r w:rsidDel="00000000" w:rsidR="00000000" w:rsidRPr="00000000">
              <w:rPr>
                <w:rtl w:val="0"/>
              </w:rPr>
            </w:r>
          </w:p>
        </w:tc>
      </w:tr>
    </w:tbl>
    <w:p w:rsidR="00000000" w:rsidDel="00000000" w:rsidP="00000000" w:rsidRDefault="00000000" w:rsidRPr="00000000" w14:paraId="0000054F">
      <w:pPr>
        <w:spacing w:after="80" w:before="80" w:lineRule="auto"/>
        <w:rPr/>
      </w:pPr>
      <w:r w:rsidDel="00000000" w:rsidR="00000000" w:rsidRPr="00000000">
        <w:rPr>
          <w:rtl w:val="0"/>
        </w:rPr>
      </w:r>
    </w:p>
    <w:p w:rsidR="00000000" w:rsidDel="00000000" w:rsidP="00000000" w:rsidRDefault="00000000" w:rsidRPr="00000000" w14:paraId="0000055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14.3  Typography Stack</w:t>
      </w:r>
      <w:r w:rsidDel="00000000" w:rsidR="00000000" w:rsidRPr="00000000">
        <w:rPr>
          <w:rtl w:val="0"/>
        </w:rPr>
      </w:r>
    </w:p>
    <w:p w:rsidR="00000000" w:rsidDel="00000000" w:rsidP="00000000" w:rsidRDefault="00000000" w:rsidRPr="00000000" w14:paraId="00000551">
      <w:pPr>
        <w:spacing w:after="40" w:before="40" w:lineRule="auto"/>
        <w:rPr/>
      </w:pPr>
      <w:r w:rsidDel="00000000" w:rsidR="00000000" w:rsidRPr="00000000">
        <w:rPr>
          <w:rtl w:val="0"/>
        </w:rPr>
      </w:r>
    </w:p>
    <w:tbl>
      <w:tblPr>
        <w:tblStyle w:val="Table5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1400"/>
        <w:gridCol w:w="2200"/>
        <w:gridCol w:w="1600"/>
        <w:gridCol w:w="4160"/>
        <w:tblGridChange w:id="0">
          <w:tblGrid>
            <w:gridCol w:w="1400"/>
            <w:gridCol w:w="2200"/>
            <w:gridCol w:w="1600"/>
            <w:gridCol w:w="4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ffffff"/>
                <w:sz w:val="21"/>
                <w:szCs w:val="21"/>
                <w:rtl w:val="0"/>
              </w:rPr>
              <w:t xml:space="preserve">Font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b w:val="1"/>
                <w:bCs w:val="1"/>
                <w:color w:val="ffffff"/>
                <w:sz w:val="21"/>
                <w:szCs w:val="21"/>
                <w:rtl w:val="0"/>
              </w:rPr>
              <w:t xml:space="preserve">Weight / Style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b w:val="1"/>
                <w:bCs w:val="1"/>
                <w:color w:val="ffffff"/>
                <w:sz w:val="21"/>
                <w:szCs w:val="21"/>
                <w:rtl w:val="0"/>
              </w:rPr>
              <w:t xml:space="preserve">Usage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color w:val="1a1a2e"/>
                <w:sz w:val="21"/>
                <w:szCs w:val="21"/>
                <w:rtl w:val="0"/>
              </w:rPr>
              <w:t xml:space="preserve">Display / Hero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Fonts w:ascii="Arial" w:cs="Arial" w:eastAsia="Arial" w:hAnsi="Arial"/>
                <w:color w:val="1a1a2e"/>
                <w:sz w:val="21"/>
                <w:szCs w:val="21"/>
                <w:rtl w:val="0"/>
              </w:rPr>
              <w:t xml:space="preserve">Inter or Space Grotesk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color w:val="1a1a2e"/>
                <w:sz w:val="21"/>
                <w:szCs w:val="21"/>
                <w:rtl w:val="0"/>
              </w:rPr>
              <w:t xml:space="preserve">700 Bold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color w:val="1a1a2e"/>
                <w:sz w:val="21"/>
                <w:szCs w:val="21"/>
                <w:rtl w:val="0"/>
              </w:rPr>
              <w:t xml:space="preserve">Hero headlines, section titles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color w:val="1a1a2e"/>
                <w:sz w:val="21"/>
                <w:szCs w:val="21"/>
                <w:rtl w:val="0"/>
              </w:rPr>
              <w:t xml:space="preserve">Headings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color w:val="1a1a2e"/>
                <w:sz w:val="21"/>
                <w:szCs w:val="21"/>
                <w:rtl w:val="0"/>
              </w:rPr>
              <w:t xml:space="preserve">Inter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color w:val="1a1a2e"/>
                <w:sz w:val="21"/>
                <w:szCs w:val="21"/>
                <w:rtl w:val="0"/>
              </w:rPr>
              <w:t xml:space="preserve">600 Semi-Bold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color w:val="1a1a2e"/>
                <w:sz w:val="21"/>
                <w:szCs w:val="21"/>
                <w:rtl w:val="0"/>
              </w:rPr>
              <w:t xml:space="preserve">H1-H3 headings throughout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color w:val="1a1a2e"/>
                <w:sz w:val="21"/>
                <w:szCs w:val="21"/>
                <w:rtl w:val="0"/>
              </w:rPr>
              <w:t xml:space="preserve">Body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color w:val="1a1a2e"/>
                <w:sz w:val="21"/>
                <w:szCs w:val="21"/>
                <w:rtl w:val="0"/>
              </w:rPr>
              <w:t xml:space="preserve">Inter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color w:val="1a1a2e"/>
                <w:sz w:val="21"/>
                <w:szCs w:val="21"/>
                <w:rtl w:val="0"/>
              </w:rPr>
              <w:t xml:space="preserve">400 Regular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color w:val="1a1a2e"/>
                <w:sz w:val="21"/>
                <w:szCs w:val="21"/>
                <w:rtl w:val="0"/>
              </w:rPr>
              <w:t xml:space="preserve">All body text, descriptions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color w:val="1a1a2e"/>
                <w:sz w:val="21"/>
                <w:szCs w:val="21"/>
                <w:rtl w:val="0"/>
              </w:rPr>
              <w:t xml:space="preserve">Technical /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color w:val="1a1a2e"/>
                <w:sz w:val="21"/>
                <w:szCs w:val="21"/>
                <w:rtl w:val="0"/>
              </w:rPr>
              <w:t xml:space="preserve">JetBrains Mono or IBM Plex Mono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color w:val="1a1a2e"/>
                <w:sz w:val="21"/>
                <w:szCs w:val="21"/>
                <w:rtl w:val="0"/>
              </w:rPr>
              <w:t xml:space="preserve">400 Regular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color w:val="1a1a2e"/>
                <w:sz w:val="21"/>
                <w:szCs w:val="21"/>
                <w:rtl w:val="0"/>
              </w:rPr>
              <w:t xml:space="preserve">Code blocks, KPI values, technical labels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color w:val="1a1a2e"/>
                <w:sz w:val="21"/>
                <w:szCs w:val="21"/>
                <w:rtl w:val="0"/>
              </w:rPr>
              <w:t xml:space="preserve">Labels / Metadata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color w:val="1a1a2e"/>
                <w:sz w:val="21"/>
                <w:szCs w:val="21"/>
                <w:rtl w:val="0"/>
              </w:rPr>
              <w:t xml:space="preserve">Inter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color w:val="1a1a2e"/>
                <w:sz w:val="21"/>
                <w:szCs w:val="21"/>
                <w:rtl w:val="0"/>
              </w:rPr>
              <w:t xml:space="preserve">400–500, Small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color w:val="1a1a2e"/>
                <w:sz w:val="21"/>
                <w:szCs w:val="21"/>
                <w:rtl w:val="0"/>
              </w:rPr>
              <w:t xml:space="preserve">Table labels, metadata, timestamps</w:t>
            </w:r>
            <w:r w:rsidDel="00000000" w:rsidR="00000000" w:rsidRPr="00000000">
              <w:rPr>
                <w:rtl w:val="0"/>
              </w:rPr>
            </w:r>
          </w:p>
        </w:tc>
      </w:tr>
    </w:tbl>
    <w:p w:rsidR="00000000" w:rsidDel="00000000" w:rsidP="00000000" w:rsidRDefault="00000000" w:rsidRPr="00000000" w14:paraId="0000056A">
      <w:pPr>
        <w:spacing w:after="80" w:before="80" w:lineRule="auto"/>
        <w:rPr/>
      </w:pPr>
      <w:r w:rsidDel="00000000" w:rsidR="00000000" w:rsidRPr="00000000">
        <w:rPr>
          <w:rtl w:val="0"/>
        </w:rPr>
      </w:r>
    </w:p>
    <w:p w:rsidR="00000000" w:rsidDel="00000000" w:rsidP="00000000" w:rsidRDefault="00000000" w:rsidRPr="00000000" w14:paraId="0000056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14.4  Required Visual Motifs</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Square-based grid system — echoes the itriX logo letter construction</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Coordinate-space motif — mathematical X/Y axis references</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dimensional X — iTrix X as background/hero element, restrained</w:t>
      </w:r>
      <w:r w:rsidDel="00000000" w:rsidR="00000000" w:rsidRPr="00000000">
        <w:rPr>
          <w:rtl w:val="0"/>
        </w:rPr>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Structured grids transforming into execution paths</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Boundary crossings — before/after transformation visual metaphor</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Precision geometry — circles, squares, coordinate axes</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Subtle light paths — restrained motion suggesting computation flowing</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Clean data-card interfaces for proof preview, KPI sections, diagnosis tables</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Sharp corners on cards — no rounded pill shapes</w:t>
      </w:r>
      <w:r w:rsidDel="00000000" w:rsidR="00000000" w:rsidRPr="00000000">
        <w:rPr>
          <w:rtl w:val="0"/>
        </w:rPr>
      </w:r>
    </w:p>
    <w:p w:rsidR="00000000" w:rsidDel="00000000" w:rsidP="00000000" w:rsidRDefault="00000000" w:rsidRPr="00000000" w14:paraId="00000575">
      <w:pPr>
        <w:spacing w:after="80" w:before="80" w:lineRule="auto"/>
        <w:rPr/>
      </w:pPr>
      <w:r w:rsidDel="00000000" w:rsidR="00000000" w:rsidRPr="00000000">
        <w:rPr>
          <w:rtl w:val="0"/>
        </w:rPr>
      </w:r>
    </w:p>
    <w:p w:rsidR="00000000" w:rsidDel="00000000" w:rsidP="00000000" w:rsidRDefault="00000000" w:rsidRPr="00000000" w14:paraId="00000576">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14.5  Explicitly Prohibited Visual Elements</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Cartoon robots or AI character imagery of any kind</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Generic neural network graphics (floating dots and connection lines)</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Human concierge illustration, avatar, or reception desk</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Game-like room or futuristic reception environment</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Excessive neon or bright color splashes</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Heavy dashboard visuals in the hero section</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Visible chatbot bubble or popup interface</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Aggressive sales-page aesthetics</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Cluttered layouts with too much simultaneous information</w:t>
      </w:r>
      <w:r w:rsidDel="00000000" w:rsidR="00000000" w:rsidRPr="00000000">
        <w:rPr>
          <w:rtl w:val="0"/>
        </w:rPr>
      </w:r>
    </w:p>
    <w:p w:rsidR="00000000" w:rsidDel="00000000" w:rsidP="00000000" w:rsidRDefault="00000000" w:rsidRPr="00000000" w14:paraId="00000580">
      <w:pPr>
        <w:spacing w:after="80" w:before="80" w:lineRule="auto"/>
        <w:rPr/>
      </w:pPr>
      <w:r w:rsidDel="00000000" w:rsidR="00000000" w:rsidRPr="00000000">
        <w:rPr>
          <w:rtl w:val="0"/>
        </w:rPr>
      </w:r>
    </w:p>
    <w:p w:rsidR="00000000" w:rsidDel="00000000" w:rsidP="00000000" w:rsidRDefault="00000000" w:rsidRPr="00000000" w14:paraId="0000058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14.6  Design Reference Points</w:t>
      </w:r>
      <w:r w:rsidDel="00000000" w:rsidR="00000000" w:rsidRPr="00000000">
        <w:rPr>
          <w:rtl w:val="0"/>
        </w:rPr>
      </w:r>
    </w:p>
    <w:p w:rsidR="00000000" w:rsidDel="00000000" w:rsidP="00000000" w:rsidRDefault="00000000" w:rsidRPr="00000000" w14:paraId="00000582">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The closest real-world aesthetic references (for designer briefing):</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Palantir website — dark, precise, enterprise-grade, data-forward</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Stripe documentation — clean, structured, technically credible</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Anthropic website — restrained, scientific, trust-building</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NVIDIA enterprise pages — premium infrastructure feel</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Linear product design — minimal, fast, precise geometry</w:t>
      </w:r>
      <w:r w:rsidDel="00000000" w:rsidR="00000000" w:rsidRPr="00000000">
        <w:rPr>
          <w:rtl w:val="0"/>
        </w:rPr>
      </w:r>
    </w:p>
    <w:p w:rsidR="00000000" w:rsidDel="00000000" w:rsidP="00000000" w:rsidRDefault="00000000" w:rsidRPr="00000000" w14:paraId="00000588">
      <w:pPr>
        <w:spacing w:after="40" w:before="40" w:lineRule="auto"/>
        <w:rPr/>
      </w:pPr>
      <w:r w:rsidDel="00000000" w:rsidR="00000000" w:rsidRPr="00000000">
        <w:rPr>
          <w:rtl w:val="0"/>
        </w:rPr>
      </w:r>
    </w:p>
    <w:tbl>
      <w:tblPr>
        <w:tblStyle w:val="Table59"/>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589">
            <w:pPr>
              <w:jc w:val="center"/>
              <w:rPr/>
            </w:pPr>
            <w:r w:rsidDel="00000000" w:rsidR="00000000" w:rsidRPr="00000000">
              <w:rPr>
                <w:rFonts w:ascii="Arial" w:cs="Arial" w:eastAsia="Arial" w:hAnsi="Arial"/>
                <w:b w:val="1"/>
                <w:bCs w:val="1"/>
                <w:color w:val="ffffff"/>
                <w:sz w:val="20"/>
                <w:szCs w:val="20"/>
                <w:rtl w:val="0"/>
              </w:rPr>
              <w:t xml:space="preserve">BRAND NOTE</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58A">
            <w:pPr>
              <w:spacing w:after="0" w:before="0" w:lineRule="auto"/>
              <w:rPr/>
            </w:pPr>
            <w:r w:rsidDel="00000000" w:rsidR="00000000" w:rsidRPr="00000000">
              <w:rPr>
                <w:rFonts w:ascii="Arial" w:cs="Arial" w:eastAsia="Arial" w:hAnsi="Arial"/>
                <w:i w:val="1"/>
                <w:iCs w:val="1"/>
                <w:color w:val="1e293b"/>
                <w:sz w:val="21"/>
                <w:szCs w:val="21"/>
                <w:rtl w:val="0"/>
              </w:rPr>
              <w:t xml:space="preserve">The Brand_Story_itriX.ai file contains the official Adobe Illustrator logo files with the square-based letter system. Yein owns visual identity coordination. All design decisions must be confirmed against the official brand guideline before implementation.</w:t>
            </w:r>
            <w:r w:rsidDel="00000000" w:rsidR="00000000" w:rsidRPr="00000000">
              <w:rPr>
                <w:rtl w:val="0"/>
              </w:rPr>
            </w:r>
          </w:p>
        </w:tc>
      </w:tr>
    </w:tbl>
    <w:p w:rsidR="00000000" w:rsidDel="00000000" w:rsidP="00000000" w:rsidRDefault="00000000" w:rsidRPr="00000000" w14:paraId="0000058B">
      <w:pPr>
        <w:spacing w:after="80" w:before="80" w:lineRule="auto"/>
        <w:rPr/>
      </w:pPr>
      <w:r w:rsidDel="00000000" w:rsidR="00000000" w:rsidRPr="00000000">
        <w:rPr>
          <w:rtl w:val="0"/>
        </w:rPr>
      </w:r>
    </w:p>
    <w:p w:rsidR="00000000" w:rsidDel="00000000" w:rsidP="00000000" w:rsidRDefault="00000000" w:rsidRPr="00000000" w14:paraId="0000058C">
      <w:pPr>
        <w:rPr/>
      </w:pPr>
      <w:r w:rsidDel="00000000" w:rsidR="00000000" w:rsidRPr="00000000">
        <w:br w:type="page"/>
      </w:r>
      <w:r w:rsidDel="00000000" w:rsidR="00000000" w:rsidRPr="00000000">
        <w:rPr>
          <w:rtl w:val="0"/>
        </w:rPr>
      </w:r>
    </w:p>
    <w:tbl>
      <w:tblPr>
        <w:tblStyle w:val="Table6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ffffff"/>
                <w:sz w:val="40"/>
                <w:szCs w:val="40"/>
                <w:rtl w:val="0"/>
              </w:rPr>
              <w:t xml:space="preserve">15</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8E">
            <w:pPr>
              <w:spacing w:after="20" w:before="0" w:lineRule="auto"/>
              <w:rPr/>
            </w:pPr>
            <w:r w:rsidDel="00000000" w:rsidR="00000000" w:rsidRPr="00000000">
              <w:rPr>
                <w:rFonts w:ascii="Arial" w:cs="Arial" w:eastAsia="Arial" w:hAnsi="Arial"/>
                <w:b w:val="1"/>
                <w:bCs w:val="1"/>
                <w:color w:val="ffffff"/>
                <w:sz w:val="32"/>
                <w:szCs w:val="32"/>
                <w:rtl w:val="0"/>
              </w:rPr>
              <w:t xml:space="preserve">Team Structure &amp; Approval Authority</w:t>
            </w:r>
            <w:r w:rsidDel="00000000" w:rsidR="00000000" w:rsidRPr="00000000">
              <w:rPr>
                <w:rtl w:val="0"/>
              </w:rPr>
            </w:r>
          </w:p>
          <w:p w:rsidR="00000000" w:rsidDel="00000000" w:rsidP="00000000" w:rsidRDefault="00000000" w:rsidRPr="00000000" w14:paraId="0000058F">
            <w:pPr>
              <w:spacing w:after="0" w:before="0" w:lineRule="auto"/>
              <w:rPr/>
            </w:pPr>
            <w:r w:rsidDel="00000000" w:rsidR="00000000" w:rsidRPr="00000000">
              <w:rPr>
                <w:rFonts w:ascii="Arial" w:cs="Arial" w:eastAsia="Arial" w:hAnsi="Arial"/>
                <w:color w:val="60a5fa"/>
                <w:sz w:val="20"/>
                <w:szCs w:val="20"/>
                <w:rtl w:val="0"/>
              </w:rPr>
              <w:t xml:space="preserve">Who owns what and who approves what</w:t>
            </w:r>
            <w:r w:rsidDel="00000000" w:rsidR="00000000" w:rsidRPr="00000000">
              <w:rPr>
                <w:rtl w:val="0"/>
              </w:rPr>
            </w:r>
          </w:p>
        </w:tc>
      </w:tr>
    </w:tbl>
    <w:p w:rsidR="00000000" w:rsidDel="00000000" w:rsidP="00000000" w:rsidRDefault="00000000" w:rsidRPr="00000000" w14:paraId="00000590">
      <w:pPr>
        <w:spacing w:after="80" w:before="200" w:lineRule="auto"/>
        <w:rPr/>
      </w:pPr>
      <w:r w:rsidDel="00000000" w:rsidR="00000000" w:rsidRPr="00000000">
        <w:rPr>
          <w:rtl w:val="0"/>
        </w:rPr>
      </w:r>
    </w:p>
    <w:p w:rsidR="00000000" w:rsidDel="00000000" w:rsidP="00000000" w:rsidRDefault="00000000" w:rsidRPr="00000000" w14:paraId="0000059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15.1  AI Sales Engine Team</w:t>
      </w:r>
      <w:r w:rsidDel="00000000" w:rsidR="00000000" w:rsidRPr="00000000">
        <w:rPr>
          <w:rtl w:val="0"/>
        </w:rPr>
      </w:r>
    </w:p>
    <w:p w:rsidR="00000000" w:rsidDel="00000000" w:rsidP="00000000" w:rsidRDefault="00000000" w:rsidRPr="00000000" w14:paraId="00000592">
      <w:pPr>
        <w:spacing w:after="40" w:before="40" w:lineRule="auto"/>
        <w:rPr/>
      </w:pPr>
      <w:r w:rsidDel="00000000" w:rsidR="00000000" w:rsidRPr="00000000">
        <w:rPr>
          <w:rtl w:val="0"/>
        </w:rPr>
      </w:r>
    </w:p>
    <w:tbl>
      <w:tblPr>
        <w:tblStyle w:val="Table6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900"/>
        <w:gridCol w:w="1400"/>
        <w:gridCol w:w="3400"/>
        <w:gridCol w:w="3660"/>
        <w:tblGridChange w:id="0">
          <w:tblGrid>
            <w:gridCol w:w="900"/>
            <w:gridCol w:w="1400"/>
            <w:gridCol w:w="3400"/>
            <w:gridCol w:w="36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b w:val="1"/>
                <w:bCs w:val="1"/>
                <w:color w:val="ffffff"/>
                <w:sz w:val="21"/>
                <w:szCs w:val="21"/>
                <w:rtl w:val="0"/>
              </w:rPr>
              <w:t xml:space="preserve">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b w:val="1"/>
                <w:bCs w:val="1"/>
                <w:color w:val="ffffff"/>
                <w:sz w:val="21"/>
                <w:szCs w:val="21"/>
                <w:rtl w:val="0"/>
              </w:rPr>
              <w:t xml:space="preserve">Owns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b w:val="1"/>
                <w:bCs w:val="1"/>
                <w:color w:val="ffffff"/>
                <w:sz w:val="21"/>
                <w:szCs w:val="21"/>
                <w:rtl w:val="0"/>
              </w:rPr>
              <w:t xml:space="preserve">Reports 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Fonts w:ascii="Arial" w:cs="Arial" w:eastAsia="Arial" w:hAnsi="Arial"/>
                <w:color w:val="1a1a2e"/>
                <w:sz w:val="21"/>
                <w:szCs w:val="21"/>
                <w:rtl w:val="0"/>
              </w:rPr>
              <w:t xml:space="preserve">AI Sales Engine 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color w:val="1a1a2e"/>
                <w:sz w:val="21"/>
                <w:szCs w:val="21"/>
                <w:rtl w:val="0"/>
              </w:rPr>
              <w:t xml:space="preserve">End-to-end MVP delivery, AI architecture, product routing, lead scoring, CRM, launch readiness, team coordination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color w:val="1a1a2e"/>
                <w:sz w:val="21"/>
                <w:szCs w:val="21"/>
                <w:rtl w:val="0"/>
              </w:rPr>
              <w:t xml:space="preserve">Park Dae-hyuk (strategic) / Stacey (coordination)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color w:val="1a1a2e"/>
                <w:sz w:val="21"/>
                <w:szCs w:val="21"/>
                <w:rtl w:val="0"/>
              </w:rPr>
              <w:t xml:space="preserve">Benjamin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color w:val="1a1a2e"/>
                <w:sz w:val="21"/>
                <w:szCs w:val="21"/>
                <w:rtl w:val="0"/>
              </w:rPr>
              <w:t xml:space="preserve">Knowledge Core &amp; SLM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color w:val="1a1a2e"/>
                <w:sz w:val="21"/>
                <w:szCs w:val="21"/>
                <w:rtl w:val="0"/>
              </w:rPr>
              <w:t xml:space="preserve">Knowledge Core structure, RAG logic, hallucination prevention, approved/prohibited answers, technical accuracy, QA scenarios, human escalation rules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color w:val="1a1a2e"/>
                <w:sz w:val="21"/>
                <w:szCs w:val="21"/>
                <w:rtl w:val="0"/>
              </w:rPr>
              <w:t xml:space="preserve">Naomi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color w:val="1a1a2e"/>
                <w:sz w:val="21"/>
                <w:szCs w:val="21"/>
                <w:rtl w:val="0"/>
              </w:rPr>
              <w:t xml:space="preserve">Online Sales Operations &amp; Content Lead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color w:val="1a1a2e"/>
                <w:sz w:val="21"/>
                <w:szCs w:val="21"/>
                <w:rtl w:val="0"/>
              </w:rPr>
              <w:t xml:space="preserve">Visitor journey, AI concierge scripts, follow-up emails, PoC templates, CRM fields, handoff memo, Success Team operation, online sales content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color w:val="1a1a2e"/>
                <w:sz w:val="21"/>
                <w:szCs w:val="21"/>
                <w:rtl w:val="0"/>
              </w:rPr>
              <w:t xml:space="preserve">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color w:val="1a1a2e"/>
                <w:sz w:val="21"/>
                <w:szCs w:val="21"/>
                <w:rtl w:val="0"/>
              </w:rPr>
              <w:t xml:space="preserve">Ezra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color w:val="1a1a2e"/>
                <w:sz w:val="21"/>
                <w:szCs w:val="21"/>
                <w:rtl w:val="0"/>
              </w:rPr>
              <w:t xml:space="preserve">Research, QA &amp; Launch Support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color w:val="1a1a2e"/>
                <w:sz w:val="21"/>
                <w:szCs w:val="21"/>
                <w:rtl w:val="0"/>
              </w:rPr>
              <w:t xml:space="preserve">Target account research, competitor notes, AI concierge test questions, QA logs, customer scenario simulations, draft briefing notes, follow-up template support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color w:val="1a1a2e"/>
                <w:sz w:val="21"/>
                <w:szCs w:val="21"/>
                <w:rtl w:val="0"/>
              </w:rPr>
              <w:t xml:space="preserve">Fidel (AI tasks) / Benjamin (QA) / Stacey (admin)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color w:val="1a1a2e"/>
                <w:sz w:val="21"/>
                <w:szCs w:val="21"/>
                <w:rtl w:val="0"/>
              </w:rPr>
              <w:t xml:space="preserve">Stacey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color w:val="1a1a2e"/>
                <w:sz w:val="21"/>
                <w:szCs w:val="21"/>
                <w:rtl w:val="0"/>
              </w:rPr>
              <w:t xml:space="preserve">Project Coordinator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color w:val="1a1a2e"/>
                <w:sz w:val="21"/>
                <w:szCs w:val="21"/>
                <w:rtl w:val="0"/>
              </w:rPr>
              <w:t xml:space="preserve">Master schedule, task board, decision log, approval tracking, version control, consolidated feedback, meeting notes, cross-team coordination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rFonts w:ascii="Arial" w:cs="Arial" w:eastAsia="Arial" w:hAnsi="Arial"/>
                <w:color w:val="1a1a2e"/>
                <w:sz w:val="21"/>
                <w:szCs w:val="21"/>
                <w:rtl w:val="0"/>
              </w:rPr>
              <w:t xml:space="preserve">Jiin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rFonts w:ascii="Arial" w:cs="Arial" w:eastAsia="Arial" w:hAnsi="Arial"/>
                <w:color w:val="1a1a2e"/>
                <w:sz w:val="21"/>
                <w:szCs w:val="21"/>
                <w:rtl w:val="0"/>
              </w:rPr>
              <w:t xml:space="preserve">Brand &amp; Messaging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rFonts w:ascii="Arial" w:cs="Arial" w:eastAsia="Arial" w:hAnsi="Arial"/>
                <w:color w:val="1a1a2e"/>
                <w:sz w:val="21"/>
                <w:szCs w:val="21"/>
                <w:rtl w:val="0"/>
              </w:rPr>
              <w:t xml:space="preserve">Brand story, homepage copy, Alpha Compute/Core language, Korean-English consistency, glossary of approved terms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Fonts w:ascii="Arial" w:cs="Arial" w:eastAsia="Arial" w:hAnsi="Arial"/>
                <w:color w:val="1a1a2e"/>
                <w:sz w:val="21"/>
                <w:szCs w:val="21"/>
                <w:rtl w:val="0"/>
              </w:rPr>
              <w:t xml:space="preserve">Yein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rFonts w:ascii="Arial" w:cs="Arial" w:eastAsia="Arial" w:hAnsi="Arial"/>
                <w:color w:val="1a1a2e"/>
                <w:sz w:val="21"/>
                <w:szCs w:val="21"/>
                <w:rtl w:val="0"/>
              </w:rPr>
              <w:t xml:space="preserve">Visual Identity &amp; 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Fonts w:ascii="Arial" w:cs="Arial" w:eastAsia="Arial" w:hAnsi="Arial"/>
                <w:color w:val="1a1a2e"/>
                <w:sz w:val="21"/>
                <w:szCs w:val="21"/>
                <w:rtl w:val="0"/>
              </w:rPr>
              <w:t xml:space="preserve">Logo coordination, visual system, color and typography, design-to-developer handoff, visual QA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r>
    </w:tbl>
    <w:p w:rsidR="00000000" w:rsidDel="00000000" w:rsidP="00000000" w:rsidRDefault="00000000" w:rsidRPr="00000000" w14:paraId="000005B3">
      <w:pPr>
        <w:spacing w:after="80" w:before="80" w:lineRule="auto"/>
        <w:rPr/>
      </w:pPr>
      <w:r w:rsidDel="00000000" w:rsidR="00000000" w:rsidRPr="00000000">
        <w:rPr>
          <w:rtl w:val="0"/>
        </w:rPr>
      </w:r>
    </w:p>
    <w:p w:rsidR="00000000" w:rsidDel="00000000" w:rsidP="00000000" w:rsidRDefault="00000000" w:rsidRPr="00000000" w14:paraId="000005B4">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15.2  Approval Authority Matrix</w:t>
      </w:r>
      <w:r w:rsidDel="00000000" w:rsidR="00000000" w:rsidRPr="00000000">
        <w:rPr>
          <w:rtl w:val="0"/>
        </w:rPr>
      </w:r>
    </w:p>
    <w:p w:rsidR="00000000" w:rsidDel="00000000" w:rsidP="00000000" w:rsidRDefault="00000000" w:rsidRPr="00000000" w14:paraId="000005B5">
      <w:pPr>
        <w:spacing w:after="40" w:before="40" w:lineRule="auto"/>
        <w:rPr/>
      </w:pPr>
      <w:r w:rsidDel="00000000" w:rsidR="00000000" w:rsidRPr="00000000">
        <w:rPr>
          <w:rtl w:val="0"/>
        </w:rPr>
      </w:r>
    </w:p>
    <w:tbl>
      <w:tblPr>
        <w:tblStyle w:val="Table62"/>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b w:val="1"/>
                <w:bCs w:val="1"/>
                <w:color w:val="ffffff"/>
                <w:sz w:val="21"/>
                <w:szCs w:val="21"/>
                <w:rtl w:val="0"/>
              </w:rPr>
              <w:t xml:space="preserve">Decision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b w:val="1"/>
                <w:bCs w:val="1"/>
                <w:color w:val="ffffff"/>
                <w:sz w:val="21"/>
                <w:szCs w:val="21"/>
                <w:rtl w:val="0"/>
              </w:rPr>
              <w:t xml:space="preserve">Approver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Arial" w:cs="Arial" w:eastAsia="Arial" w:hAnsi="Arial"/>
                <w:color w:val="1a1a2e"/>
                <w:sz w:val="21"/>
                <w:szCs w:val="21"/>
                <w:rtl w:val="0"/>
              </w:rPr>
              <w:t xml:space="preserve">Core thesis and brand positioning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color w:val="1a1a2e"/>
                <w:sz w:val="21"/>
                <w:szCs w:val="21"/>
                <w:rtl w:val="0"/>
              </w:rPr>
              <w:t xml:space="preserve">Park Dae-hyuk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color w:val="1a1a2e"/>
                <w:sz w:val="21"/>
                <w:szCs w:val="21"/>
                <w:rtl w:val="0"/>
              </w:rPr>
              <w:t xml:space="preserve">Public-facing strategic message and product positioning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color w:val="1a1a2e"/>
                <w:sz w:val="21"/>
                <w:szCs w:val="21"/>
                <w:rtl w:val="0"/>
              </w:rPr>
              <w:t xml:space="preserve">CEO Kang (Kang Myungjoo)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color w:val="1a1a2e"/>
                <w:sz w:val="21"/>
                <w:szCs w:val="21"/>
                <w:rtl w:val="0"/>
              </w:rPr>
              <w:t xml:space="preserve">Technical descriptions, AXIOM/CRE/FQNM wording, proof preview claims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Arial" w:cs="Arial" w:eastAsia="Arial" w:hAnsi="Arial"/>
                <w:color w:val="1a1a2e"/>
                <w:sz w:val="21"/>
                <w:szCs w:val="21"/>
                <w:rtl w:val="0"/>
              </w:rPr>
              <w:t xml:space="preserve">iTrix technical owner + Benjamin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Arial" w:cs="Arial" w:eastAsia="Arial" w:hAnsi="Arial"/>
                <w:color w:val="1a1a2e"/>
                <w:sz w:val="21"/>
                <w:szCs w:val="21"/>
                <w:rtl w:val="0"/>
              </w:rPr>
              <w:t xml:space="preserve">NDA-only classification and prohibited claims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Fonts w:ascii="Arial" w:cs="Arial" w:eastAsia="Arial" w:hAnsi="Arial"/>
                <w:color w:val="1a1a2e"/>
                <w:sz w:val="21"/>
                <w:szCs w:val="21"/>
                <w:rtl w:val="0"/>
              </w:rPr>
              <w:t xml:space="preserve">Benjamin + iTrix technical owner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Arial" w:cs="Arial" w:eastAsia="Arial" w:hAnsi="Arial"/>
                <w:color w:val="1a1a2e"/>
                <w:sz w:val="21"/>
                <w:szCs w:val="21"/>
                <w:rtl w:val="0"/>
              </w:rPr>
              <w:t xml:space="preserve">MVP flow readiness and CRM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Arial" w:cs="Arial" w:eastAsia="Arial" w:hAnsi="Arial"/>
                <w:color w:val="1a1a2e"/>
                <w:sz w:val="21"/>
                <w:szCs w:val="21"/>
                <w:rtl w:val="0"/>
              </w:rPr>
              <w:t xml:space="preserve">Fidel + Stacey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color w:val="1a1a2e"/>
                <w:sz w:val="21"/>
                <w:szCs w:val="21"/>
                <w:rtl w:val="0"/>
              </w:rPr>
              <w:t xml:space="preserve">Dashboard readiness and human follow-up process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color w:val="1a1a2e"/>
                <w:sz w:val="21"/>
                <w:szCs w:val="21"/>
                <w:rtl w:val="0"/>
              </w:rPr>
              <w:t xml:space="preserve">Fidel + Naomi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color w:val="1a1a2e"/>
                <w:sz w:val="21"/>
                <w:szCs w:val="21"/>
                <w:rtl w:val="0"/>
              </w:rPr>
              <w:t xml:space="preserve">Private launch readiness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color w:val="1a1a2e"/>
                <w:sz w:val="21"/>
                <w:szCs w:val="21"/>
                <w:rtl w:val="0"/>
              </w:rPr>
              <w:t xml:space="preserve">Park Dae-hyuk + Fidel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Fonts w:ascii="Arial" w:cs="Arial" w:eastAsia="Arial" w:hAnsi="Arial"/>
                <w:color w:val="1a1a2e"/>
                <w:sz w:val="21"/>
                <w:szCs w:val="21"/>
                <w:rtl w:val="0"/>
              </w:rPr>
              <w:t xml:space="preserve">Exclusive pathway offers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Fonts w:ascii="Arial" w:cs="Arial" w:eastAsia="Arial" w:hAnsi="Arial"/>
                <w:color w:val="1a1a2e"/>
                <w:sz w:val="21"/>
                <w:szCs w:val="21"/>
                <w:rtl w:val="0"/>
              </w:rPr>
              <w:t xml:space="preserve">CEO Kang + Park Dae-hyuk (executive review required)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color w:val="1a1a2e"/>
                <w:sz w:val="21"/>
                <w:szCs w:val="21"/>
                <w:rtl w:val="0"/>
              </w:rPr>
              <w:t xml:space="preserve">All legal document drafts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color w:val="1a1a2e"/>
                <w:sz w:val="21"/>
                <w:szCs w:val="21"/>
                <w:rtl w:val="0"/>
              </w:rPr>
              <w:t xml:space="preserve">CEO Kang + legal counsel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Fonts w:ascii="Arial" w:cs="Arial" w:eastAsia="Arial" w:hAnsi="Arial"/>
                <w:color w:val="1a1a2e"/>
                <w:sz w:val="21"/>
                <w:szCs w:val="21"/>
                <w:rtl w:val="0"/>
              </w:rPr>
              <w:t xml:space="preserve">Final AI response guardrails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color w:val="1a1a2e"/>
                <w:sz w:val="21"/>
                <w:szCs w:val="21"/>
                <w:rtl w:val="0"/>
              </w:rPr>
              <w:t xml:space="preserve">Benjamin + Fidel</w:t>
            </w:r>
            <w:r w:rsidDel="00000000" w:rsidR="00000000" w:rsidRPr="00000000">
              <w:rPr>
                <w:rtl w:val="0"/>
              </w:rPr>
            </w:r>
          </w:p>
        </w:tc>
      </w:tr>
    </w:tbl>
    <w:p w:rsidR="00000000" w:rsidDel="00000000" w:rsidP="00000000" w:rsidRDefault="00000000" w:rsidRPr="00000000" w14:paraId="000005CC">
      <w:pPr>
        <w:spacing w:after="80" w:before="80" w:lineRule="auto"/>
        <w:rPr/>
      </w:pPr>
      <w:r w:rsidDel="00000000" w:rsidR="00000000" w:rsidRPr="00000000">
        <w:rPr>
          <w:rtl w:val="0"/>
        </w:rPr>
      </w:r>
    </w:p>
    <w:p w:rsidR="00000000" w:rsidDel="00000000" w:rsidP="00000000" w:rsidRDefault="00000000" w:rsidRPr="00000000" w14:paraId="000005CD">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15.3  48-Hour Feedback Rule</w:t>
      </w:r>
      <w:r w:rsidDel="00000000" w:rsidR="00000000" w:rsidRPr="00000000">
        <w:rPr>
          <w:rtl w:val="0"/>
        </w:rPr>
      </w:r>
    </w:p>
    <w:p w:rsidR="00000000" w:rsidDel="00000000" w:rsidP="00000000" w:rsidRDefault="00000000" w:rsidRPr="00000000" w14:paraId="000005CE">
      <w:pPr>
        <w:spacing w:after="80" w:before="80" w:line="360" w:lineRule="auto"/>
        <w:rPr/>
      </w:pPr>
      <w:r w:rsidDel="00000000" w:rsidR="00000000" w:rsidRPr="00000000">
        <w:rPr>
          <w:rFonts w:ascii="Arial" w:cs="Arial" w:eastAsia="Arial" w:hAnsi="Arial"/>
          <w:b w:val="0"/>
          <w:bCs w:val="0"/>
          <w:i w:val="0"/>
          <w:iCs w:val="0"/>
          <w:color w:val="1a1a2e"/>
          <w:sz w:val="22"/>
          <w:szCs w:val="22"/>
          <w:rtl w:val="0"/>
        </w:rPr>
        <w:t xml:space="preserve">If consolidated feedback is not received within 48 hours, the team proceeds based on the latest approved direction — unless the issue involves legal, technical, or reputational risk. Feedback must be consolidated through Stacey in one document. No scattered feedback across KakaoTalk, email, and verbal conversations.</w:t>
      </w:r>
      <w:r w:rsidDel="00000000" w:rsidR="00000000" w:rsidRPr="00000000">
        <w:rPr>
          <w:rtl w:val="0"/>
        </w:rPr>
      </w:r>
    </w:p>
    <w:p w:rsidR="00000000" w:rsidDel="00000000" w:rsidP="00000000" w:rsidRDefault="00000000" w:rsidRPr="00000000" w14:paraId="000005CF">
      <w:pPr>
        <w:spacing w:after="80" w:before="80" w:lineRule="auto"/>
        <w:rPr/>
      </w:pPr>
      <w:r w:rsidDel="00000000" w:rsidR="00000000" w:rsidRPr="00000000">
        <w:rPr>
          <w:rtl w:val="0"/>
        </w:rPr>
      </w:r>
    </w:p>
    <w:p w:rsidR="00000000" w:rsidDel="00000000" w:rsidP="00000000" w:rsidRDefault="00000000" w:rsidRPr="00000000" w14:paraId="000005D0">
      <w:pPr>
        <w:rPr/>
      </w:pPr>
      <w:r w:rsidDel="00000000" w:rsidR="00000000" w:rsidRPr="00000000">
        <w:br w:type="page"/>
      </w:r>
      <w:r w:rsidDel="00000000" w:rsidR="00000000" w:rsidRPr="00000000">
        <w:rPr>
          <w:rtl w:val="0"/>
        </w:rPr>
      </w:r>
    </w:p>
    <w:tbl>
      <w:tblPr>
        <w:tblStyle w:val="Table63"/>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D1">
            <w:pPr>
              <w:jc w:val="center"/>
              <w:rPr/>
            </w:pPr>
            <w:r w:rsidDel="00000000" w:rsidR="00000000" w:rsidRPr="00000000">
              <w:rPr>
                <w:rFonts w:ascii="Arial" w:cs="Arial" w:eastAsia="Arial" w:hAnsi="Arial"/>
                <w:b w:val="1"/>
                <w:bCs w:val="1"/>
                <w:color w:val="ffffff"/>
                <w:sz w:val="40"/>
                <w:szCs w:val="40"/>
                <w:rtl w:val="0"/>
              </w:rPr>
              <w:t xml:space="preserve">16</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D2">
            <w:pPr>
              <w:spacing w:after="20" w:before="0" w:lineRule="auto"/>
              <w:rPr/>
            </w:pPr>
            <w:r w:rsidDel="00000000" w:rsidR="00000000" w:rsidRPr="00000000">
              <w:rPr>
                <w:rFonts w:ascii="Arial" w:cs="Arial" w:eastAsia="Arial" w:hAnsi="Arial"/>
                <w:b w:val="1"/>
                <w:bCs w:val="1"/>
                <w:color w:val="ffffff"/>
                <w:sz w:val="32"/>
                <w:szCs w:val="32"/>
                <w:rtl w:val="0"/>
              </w:rPr>
              <w:t xml:space="preserve">Risk Register &amp; Mitigation</w:t>
            </w:r>
            <w:r w:rsidDel="00000000" w:rsidR="00000000" w:rsidRPr="00000000">
              <w:rPr>
                <w:rtl w:val="0"/>
              </w:rPr>
            </w:r>
          </w:p>
          <w:p w:rsidR="00000000" w:rsidDel="00000000" w:rsidP="00000000" w:rsidRDefault="00000000" w:rsidRPr="00000000" w14:paraId="000005D3">
            <w:pPr>
              <w:spacing w:after="0" w:before="0" w:lineRule="auto"/>
              <w:rPr/>
            </w:pPr>
            <w:r w:rsidDel="00000000" w:rsidR="00000000" w:rsidRPr="00000000">
              <w:rPr>
                <w:rFonts w:ascii="Arial" w:cs="Arial" w:eastAsia="Arial" w:hAnsi="Arial"/>
                <w:color w:val="60a5fa"/>
                <w:sz w:val="20"/>
                <w:szCs w:val="20"/>
                <w:rtl w:val="0"/>
              </w:rPr>
              <w:t xml:space="preserve">Known risks and how they are controlled</w:t>
            </w:r>
            <w:r w:rsidDel="00000000" w:rsidR="00000000" w:rsidRPr="00000000">
              <w:rPr>
                <w:rtl w:val="0"/>
              </w:rPr>
            </w:r>
          </w:p>
        </w:tc>
      </w:tr>
    </w:tbl>
    <w:p w:rsidR="00000000" w:rsidDel="00000000" w:rsidP="00000000" w:rsidRDefault="00000000" w:rsidRPr="00000000" w14:paraId="000005D4">
      <w:pPr>
        <w:spacing w:after="80" w:before="200" w:lineRule="auto"/>
        <w:rPr/>
      </w:pPr>
      <w:r w:rsidDel="00000000" w:rsidR="00000000" w:rsidRPr="00000000">
        <w:rPr>
          <w:rtl w:val="0"/>
        </w:rPr>
      </w:r>
    </w:p>
    <w:p w:rsidR="00000000" w:rsidDel="00000000" w:rsidP="00000000" w:rsidRDefault="00000000" w:rsidRPr="00000000" w14:paraId="000005D5">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16.1  Platform Risk Register</w:t>
      </w:r>
      <w:r w:rsidDel="00000000" w:rsidR="00000000" w:rsidRPr="00000000">
        <w:rPr>
          <w:rtl w:val="0"/>
        </w:rPr>
      </w:r>
    </w:p>
    <w:p w:rsidR="00000000" w:rsidDel="00000000" w:rsidP="00000000" w:rsidRDefault="00000000" w:rsidRPr="00000000" w14:paraId="000005D6">
      <w:pPr>
        <w:spacing w:after="40" w:before="40" w:lineRule="auto"/>
        <w:rPr/>
      </w:pPr>
      <w:r w:rsidDel="00000000" w:rsidR="00000000" w:rsidRPr="00000000">
        <w:rPr>
          <w:rtl w:val="0"/>
        </w:rPr>
      </w:r>
    </w:p>
    <w:tbl>
      <w:tblPr>
        <w:tblStyle w:val="Table64"/>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000"/>
        <w:gridCol w:w="800"/>
        <w:gridCol w:w="6560"/>
        <w:tblGridChange w:id="0">
          <w:tblGrid>
            <w:gridCol w:w="2000"/>
            <w:gridCol w:w="800"/>
            <w:gridCol w:w="65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rFonts w:ascii="Arial" w:cs="Arial" w:eastAsia="Arial" w:hAnsi="Arial"/>
                <w:b w:val="1"/>
                <w:bCs w:val="1"/>
                <w:color w:val="ffffff"/>
                <w:sz w:val="21"/>
                <w:szCs w:val="21"/>
                <w:rtl w:val="0"/>
              </w:rPr>
              <w:t xml:space="preserve">Severity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rFonts w:ascii="Arial" w:cs="Arial" w:eastAsia="Arial" w:hAnsi="Arial"/>
                <w:color w:val="1a1a2e"/>
                <w:sz w:val="21"/>
                <w:szCs w:val="21"/>
                <w:rtl w:val="0"/>
              </w:rPr>
              <w:t xml:space="preserve">AI overclaims technology or invents benchmarks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color w:val="1a1a2e"/>
                <w:sz w:val="21"/>
                <w:szCs w:val="21"/>
                <w:rtl w:val="0"/>
              </w:rPr>
              <w:t xml:space="preserve">RAG architecture limits responses to Knowledge Core content. System prompt enforces prohibited claims list. Human review gate for Tier 1/2 sensitive content. Benjamin owns technical accuracy.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color w:val="1a1a2e"/>
                <w:sz w:val="21"/>
                <w:szCs w:val="21"/>
                <w:rtl w:val="0"/>
              </w:rPr>
              <w:t xml:space="preserve">ALPHA Core described incorrectly as 'lookup-table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color w:val="1a1a2e"/>
                <w:sz w:val="21"/>
                <w:szCs w:val="21"/>
                <w:rtl w:val="0"/>
              </w:rPr>
              <w:t xml:space="preserve">Hard-coded system prompt prohibition. Benjamin's QA checklist includes this specific term. Approved language: 'table-free index-ordered algebraic execution'.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color w:val="1a1a2e"/>
                <w:sz w:val="21"/>
                <w:szCs w:val="21"/>
                <w:rtl w:val="0"/>
              </w:rPr>
              <w:t xml:space="preserve">Visitor uploads confidential data before 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color w:val="1a1a2e"/>
                <w:sz w:val="21"/>
                <w:szCs w:val="21"/>
                <w:rtl w:val="0"/>
              </w:rPr>
              <w:t xml:space="preserve">Confidentiality warning on all input surfaces. Upload field disabled pre-NDA. System prompt instructs AI to redirect if sensitive content detected.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color w:val="1a1a2e"/>
                <w:sz w:val="21"/>
                <w:szCs w:val="21"/>
                <w:rtl w:val="0"/>
              </w:rPr>
              <w:t xml:space="preserve">Too many low-quality leads consuming human 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Fonts w:ascii="Arial" w:cs="Arial" w:eastAsia="Arial" w:hAnsi="Arial"/>
                <w:color w:val="1a1a2e"/>
                <w:sz w:val="21"/>
                <w:szCs w:val="21"/>
                <w:rtl w:val="0"/>
              </w:rPr>
              <w:t xml:space="preserve">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color w:val="1a1a2e"/>
                <w:sz w:val="21"/>
                <w:szCs w:val="21"/>
                <w:rtl w:val="0"/>
              </w:rPr>
              <w:t xml:space="preserve">Lead scoring tiers. Tier 3/4 automated only. Human review only for Tier 1/2. Dashboard filter for tier and overdue 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color w:val="1a1a2e"/>
                <w:sz w:val="21"/>
                <w:szCs w:val="21"/>
                <w:rtl w:val="0"/>
              </w:rPr>
              <w:t xml:space="preserve">Website feels like a generic chatbot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Fonts w:ascii="Arial" w:cs="Arial" w:eastAsia="Arial" w:hAnsi="Arial"/>
                <w:color w:val="1a1a2e"/>
                <w:sz w:val="21"/>
                <w:szCs w:val="21"/>
                <w:rtl w:val="0"/>
              </w:rPr>
              <w:t xml:space="preserve">No visible concierge character. No popup chat bubble. Compute Bottleneck Review Surface designed as professional assessment interface. Design QA by Yein.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Fonts w:ascii="Arial" w:cs="Arial" w:eastAsia="Arial" w:hAnsi="Arial"/>
                <w:color w:val="1a1a2e"/>
                <w:sz w:val="21"/>
                <w:szCs w:val="21"/>
                <w:rtl w:val="0"/>
              </w:rPr>
              <w:t xml:space="preserve">Exclusive rights offered too casually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color w:val="1a1a2e"/>
                <w:sz w:val="21"/>
                <w:szCs w:val="21"/>
                <w:rtl w:val="0"/>
              </w:rPr>
              <w:t xml:space="preserve">Non-exclusive is default. Exclusive pathway requires full approval checklist (Section 9.6) + CEO Kang + Park Dae-hyuk approval. System prompt never mentions exclusivity pricing.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Fonts w:ascii="Arial" w:cs="Arial" w:eastAsia="Arial" w:hAnsi="Arial"/>
                <w:color w:val="1a1a2e"/>
                <w:sz w:val="21"/>
                <w:szCs w:val="21"/>
                <w:rtl w:val="0"/>
              </w:rPr>
              <w:t xml:space="preserve">Human follow-up too slow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Fonts w:ascii="Arial" w:cs="Arial" w:eastAsia="Arial" w:hAnsi="Arial"/>
                <w:color w:val="1a1a2e"/>
                <w:sz w:val="21"/>
                <w:szCs w:val="21"/>
                <w:rtl w:val="0"/>
              </w:rPr>
              <w:t xml:space="preserve">Tier 1: 24-hour SLA. Tier 2: 48-hour SLA. Dashboard alerts for overdue leads. Stacey tracks response-time compliance.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Fonts w:ascii="Arial" w:cs="Arial" w:eastAsia="Arial" w:hAnsi="Arial"/>
                <w:color w:val="1a1a2e"/>
                <w:sz w:val="21"/>
                <w:szCs w:val="21"/>
                <w:rtl w:val="0"/>
              </w:rPr>
              <w:t xml:space="preserve">Website becomes a brochure instead of a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Fonts w:ascii="Arial" w:cs="Arial" w:eastAsia="Arial" w:hAnsi="Arial"/>
                <w:color w:val="1a1a2e"/>
                <w:sz w:val="21"/>
                <w:szCs w:val="21"/>
                <w:rtl w:val="0"/>
              </w:rPr>
              <w:t xml:space="preserve">Compute Bottleneck Review Surface is above the fold. AI personalization active from first interaction. Dynamic result page generated for every qualified visitor.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Fonts w:ascii="Arial" w:cs="Arial" w:eastAsia="Arial" w:hAnsi="Arial"/>
                <w:color w:val="1a1a2e"/>
                <w:sz w:val="21"/>
                <w:szCs w:val="21"/>
                <w:rtl w:val="0"/>
              </w:rPr>
              <w:t xml:space="preserve">Knowledge Core not ready at launch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color w:val="1a1a2e"/>
                <w:sz w:val="21"/>
                <w:szCs w:val="21"/>
                <w:rtl w:val="0"/>
              </w:rPr>
              <w:t xml:space="preserve">Ingestion of public documents begins immediately. Benjamin's prohibited claims list is a hard blocker for technical content ingestion. Private launch delayed if Knowledge Core v1 incomplete.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color w:val="1a1a2e"/>
                <w:sz w:val="21"/>
                <w:szCs w:val="21"/>
                <w:rtl w:val="0"/>
              </w:rPr>
              <w:t xml:space="preserve">One partner tries to block broad adoption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color w:val="1a1a2e"/>
                <w:sz w:val="21"/>
                <w:szCs w:val="21"/>
                <w:rtl w:val="0"/>
              </w:rPr>
              <w:t xml:space="preserve">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color w:val="1a1a2e"/>
                <w:sz w:val="21"/>
                <w:szCs w:val="21"/>
                <w:rtl w:val="0"/>
              </w:rPr>
              <w:t xml:space="preserve">Non-exclusive is default commercial model. Exclusivity only with premium pricing and strict guardrails. Never offer broad exclusivity. Platform language always references non-exclusive as the natural path.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color w:val="1a1a2e"/>
                <w:sz w:val="21"/>
                <w:szCs w:val="21"/>
                <w:rtl w:val="0"/>
              </w:rPr>
              <w:t xml:space="preserve">IWL accidentally commits iTrix to commercial terms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color w:val="1a1a2e"/>
                <w:sz w:val="21"/>
                <w:szCs w:val="21"/>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color w:val="1a1a2e"/>
                <w:sz w:val="21"/>
                <w:szCs w:val="21"/>
                <w:rtl w:val="0"/>
              </w:rPr>
              <w:t xml:space="preserve">Clear IWL role boundaries documented. No pricing, performance promises, or license offers without CEO Kang approval. All contract drafts marked as drafts. Legal review mandatory before external use.</w:t>
            </w:r>
            <w:r w:rsidDel="00000000" w:rsidR="00000000" w:rsidRPr="00000000">
              <w:rPr>
                <w:rtl w:val="0"/>
              </w:rPr>
            </w:r>
          </w:p>
        </w:tc>
      </w:tr>
    </w:tbl>
    <w:p w:rsidR="00000000" w:rsidDel="00000000" w:rsidP="00000000" w:rsidRDefault="00000000" w:rsidRPr="00000000" w14:paraId="000005FB">
      <w:pPr>
        <w:spacing w:after="80" w:before="80" w:lineRule="auto"/>
        <w:rPr/>
      </w:pPr>
      <w:r w:rsidDel="00000000" w:rsidR="00000000" w:rsidRPr="00000000">
        <w:rPr>
          <w:rtl w:val="0"/>
        </w:rPr>
      </w:r>
    </w:p>
    <w:p w:rsidR="00000000" w:rsidDel="00000000" w:rsidP="00000000" w:rsidRDefault="00000000" w:rsidRPr="00000000" w14:paraId="000005FC">
      <w:pPr>
        <w:rPr/>
      </w:pPr>
      <w:r w:rsidDel="00000000" w:rsidR="00000000" w:rsidRPr="00000000">
        <w:br w:type="page"/>
      </w:r>
      <w:r w:rsidDel="00000000" w:rsidR="00000000" w:rsidRPr="00000000">
        <w:rPr>
          <w:rtl w:val="0"/>
        </w:rPr>
      </w:r>
    </w:p>
    <w:tbl>
      <w:tblPr>
        <w:tblStyle w:val="Table65"/>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shd w:fill="1e3a5f" w:val="clear"/>
            <w:tcMar>
              <w:top w:w="120.0" w:type="dxa"/>
              <w:left w:w="140.0" w:type="dxa"/>
              <w:bottom w:w="120.0" w:type="dxa"/>
              <w:right w:w="140.0" w:type="dxa"/>
            </w:tcMar>
            <w:vAlign w:val="center"/>
          </w:tcPr>
          <w:p w:rsidR="00000000" w:rsidDel="00000000" w:rsidP="00000000" w:rsidRDefault="00000000" w:rsidRPr="00000000" w14:paraId="000005FD">
            <w:pPr>
              <w:jc w:val="center"/>
              <w:rPr/>
            </w:pPr>
            <w:r w:rsidDel="00000000" w:rsidR="00000000" w:rsidRPr="00000000">
              <w:rPr>
                <w:rFonts w:ascii="Arial" w:cs="Arial" w:eastAsia="Arial" w:hAnsi="Arial"/>
                <w:b w:val="1"/>
                <w:bCs w:val="1"/>
                <w:color w:val="ffffff"/>
                <w:sz w:val="40"/>
                <w:szCs w:val="40"/>
                <w:rtl w:val="0"/>
              </w:rPr>
              <w:t xml:space="preserve">17</w:t>
            </w:r>
            <w:r w:rsidDel="00000000" w:rsidR="00000000" w:rsidRPr="00000000">
              <w:rPr>
                <w:rtl w:val="0"/>
              </w:rPr>
            </w:r>
          </w:p>
        </w:tc>
        <w:tc>
          <w:tcPr>
            <w:shd w:fill="0d1f35" w:val="clear"/>
            <w:tcMar>
              <w:top w:w="100.0" w:type="dxa"/>
              <w:left w:w="180.0" w:type="dxa"/>
              <w:bottom w:w="60.0" w:type="dxa"/>
              <w:right w:w="120.0" w:type="dxa"/>
            </w:tcMar>
          </w:tcPr>
          <w:p w:rsidR="00000000" w:rsidDel="00000000" w:rsidP="00000000" w:rsidRDefault="00000000" w:rsidRPr="00000000" w14:paraId="000005FE">
            <w:pPr>
              <w:spacing w:after="20" w:before="0" w:lineRule="auto"/>
              <w:rPr/>
            </w:pPr>
            <w:r w:rsidDel="00000000" w:rsidR="00000000" w:rsidRPr="00000000">
              <w:rPr>
                <w:rFonts w:ascii="Arial" w:cs="Arial" w:eastAsia="Arial" w:hAnsi="Arial"/>
                <w:b w:val="1"/>
                <w:bCs w:val="1"/>
                <w:color w:val="ffffff"/>
                <w:sz w:val="32"/>
                <w:szCs w:val="32"/>
                <w:rtl w:val="0"/>
              </w:rPr>
              <w:t xml:space="preserve">Appendices</w:t>
            </w:r>
            <w:r w:rsidDel="00000000" w:rsidR="00000000" w:rsidRPr="00000000">
              <w:rPr>
                <w:rtl w:val="0"/>
              </w:rPr>
            </w:r>
          </w:p>
          <w:p w:rsidR="00000000" w:rsidDel="00000000" w:rsidP="00000000" w:rsidRDefault="00000000" w:rsidRPr="00000000" w14:paraId="000005FF">
            <w:pPr>
              <w:spacing w:after="0" w:before="0" w:lineRule="auto"/>
              <w:rPr/>
            </w:pPr>
            <w:r w:rsidDel="00000000" w:rsidR="00000000" w:rsidRPr="00000000">
              <w:rPr>
                <w:rFonts w:ascii="Arial" w:cs="Arial" w:eastAsia="Arial" w:hAnsi="Arial"/>
                <w:color w:val="60a5fa"/>
                <w:sz w:val="20"/>
                <w:szCs w:val="20"/>
                <w:rtl w:val="0"/>
              </w:rPr>
              <w:t xml:space="preserve">Reference materials and quick-access specifications</w:t>
            </w:r>
            <w:r w:rsidDel="00000000" w:rsidR="00000000" w:rsidRPr="00000000">
              <w:rPr>
                <w:rtl w:val="0"/>
              </w:rPr>
            </w:r>
          </w:p>
        </w:tc>
      </w:tr>
    </w:tbl>
    <w:p w:rsidR="00000000" w:rsidDel="00000000" w:rsidP="00000000" w:rsidRDefault="00000000" w:rsidRPr="00000000" w14:paraId="00000600">
      <w:pPr>
        <w:spacing w:after="80" w:before="200" w:lineRule="auto"/>
        <w:rPr/>
      </w:pPr>
      <w:r w:rsidDel="00000000" w:rsidR="00000000" w:rsidRPr="00000000">
        <w:rPr>
          <w:rtl w:val="0"/>
        </w:rPr>
      </w:r>
    </w:p>
    <w:p w:rsidR="00000000" w:rsidDel="00000000" w:rsidP="00000000" w:rsidRDefault="00000000" w:rsidRPr="00000000" w14:paraId="0000060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A — Platform Success Metrics</w:t>
      </w:r>
      <w:r w:rsidDel="00000000" w:rsidR="00000000" w:rsidRPr="00000000">
        <w:rPr>
          <w:rtl w:val="0"/>
        </w:rPr>
      </w:r>
    </w:p>
    <w:p w:rsidR="00000000" w:rsidDel="00000000" w:rsidP="00000000" w:rsidRDefault="00000000" w:rsidRPr="00000000" w14:paraId="00000602">
      <w:pPr>
        <w:spacing w:after="40" w:before="40" w:lineRule="auto"/>
        <w:rPr/>
      </w:pPr>
      <w:r w:rsidDel="00000000" w:rsidR="00000000" w:rsidRPr="00000000">
        <w:rPr>
          <w:rtl w:val="0"/>
        </w:rPr>
      </w:r>
    </w:p>
    <w:tbl>
      <w:tblPr>
        <w:tblStyle w:val="Table66"/>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rFonts w:ascii="Arial" w:cs="Arial" w:eastAsia="Arial" w:hAnsi="Arial"/>
                <w:b w:val="1"/>
                <w:bCs w:val="1"/>
                <w:color w:val="ffffff"/>
                <w:sz w:val="21"/>
                <w:szCs w:val="21"/>
                <w:rtl w:val="0"/>
              </w:rPr>
              <w:t xml:space="preserve">MVP Target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rFonts w:ascii="Arial" w:cs="Arial" w:eastAsia="Arial" w:hAnsi="Arial"/>
                <w:color w:val="1a1a2e"/>
                <w:sz w:val="21"/>
                <w:szCs w:val="21"/>
                <w:rtl w:val="0"/>
              </w:rPr>
              <w:t xml:space="preserve">Personalized prompt completion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color w:val="1a1a2e"/>
                <w:sz w:val="21"/>
                <w:szCs w:val="21"/>
                <w:rtl w:val="0"/>
              </w:rPr>
              <w:t xml:space="preserve">&gt; 20% of qualified visitors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Fonts w:ascii="Arial" w:cs="Arial" w:eastAsia="Arial" w:hAnsi="Arial"/>
                <w:color w:val="1a1a2e"/>
                <w:sz w:val="21"/>
                <w:szCs w:val="21"/>
                <w:rtl w:val="0"/>
              </w:rPr>
              <w:t xml:space="preserve">Email capture after personalized page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Fonts w:ascii="Arial" w:cs="Arial" w:eastAsia="Arial" w:hAnsi="Arial"/>
                <w:color w:val="1a1a2e"/>
                <w:sz w:val="21"/>
                <w:szCs w:val="21"/>
                <w:rtl w:val="0"/>
              </w:rPr>
              <w:t xml:space="preserve">&gt; 10%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Fonts w:ascii="Arial" w:cs="Arial" w:eastAsia="Arial" w:hAnsi="Arial"/>
                <w:color w:val="1a1a2e"/>
                <w:sz w:val="21"/>
                <w:szCs w:val="21"/>
                <w:rtl w:val="0"/>
              </w:rPr>
              <w:t xml:space="preserve">Tier 1 / Tier 2 lead rate among serious visitors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Fonts w:ascii="Arial" w:cs="Arial" w:eastAsia="Arial" w:hAnsi="Arial"/>
                <w:color w:val="1a1a2e"/>
                <w:sz w:val="21"/>
                <w:szCs w:val="21"/>
                <w:rtl w:val="0"/>
              </w:rPr>
              <w:t xml:space="preserve">&gt; 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Fonts w:ascii="Arial" w:cs="Arial" w:eastAsia="Arial" w:hAnsi="Arial"/>
                <w:color w:val="1a1a2e"/>
                <w:sz w:val="21"/>
                <w:szCs w:val="21"/>
                <w:rtl w:val="0"/>
              </w:rPr>
              <w:t xml:space="preserve">Human meeting conversion from Tier 1 leads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color w:val="1a1a2e"/>
                <w:sz w:val="21"/>
                <w:szCs w:val="21"/>
                <w:rtl w:val="0"/>
              </w:rPr>
              <w:t xml:space="preserve">&gt; 50%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color w:val="1a1a2e"/>
                <w:sz w:val="21"/>
                <w:szCs w:val="21"/>
                <w:rtl w:val="0"/>
              </w:rPr>
              <w:t xml:space="preserve">NDA conversion from human meetings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color w:val="1a1a2e"/>
                <w:sz w:val="21"/>
                <w:szCs w:val="21"/>
                <w:rtl w:val="0"/>
              </w:rPr>
              <w:t xml:space="preserve">&gt; 30%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color w:val="1a1a2e"/>
                <w:sz w:val="21"/>
                <w:szCs w:val="21"/>
                <w:rtl w:val="0"/>
              </w:rPr>
              <w:t xml:space="preserve">Paid evaluation conversion from 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color w:val="1a1a2e"/>
                <w:sz w:val="21"/>
                <w:szCs w:val="21"/>
                <w:rtl w:val="0"/>
              </w:rPr>
              <w:t xml:space="preserve">&gt; 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Fonts w:ascii="Arial" w:cs="Arial" w:eastAsia="Arial" w:hAnsi="Arial"/>
                <w:color w:val="1a1a2e"/>
                <w:sz w:val="21"/>
                <w:szCs w:val="21"/>
                <w:rtl w:val="0"/>
              </w:rPr>
              <w:t xml:space="preserve">First paid evaluation delivered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color w:val="1a1a2e"/>
                <w:sz w:val="21"/>
                <w:szCs w:val="21"/>
                <w:rtl w:val="0"/>
              </w:rPr>
              <w:t xml:space="preserve">Within 90 days of launch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color w:val="1a1a2e"/>
                <w:sz w:val="21"/>
                <w:szCs w:val="21"/>
                <w:rtl w:val="0"/>
              </w:rPr>
              <w:t xml:space="preserve">Strategic partner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color w:val="1a1a2e"/>
                <w:sz w:val="21"/>
                <w:szCs w:val="21"/>
                <w:rtl w:val="0"/>
              </w:rPr>
              <w:t xml:space="preserve">20 qualified companies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color w:val="1a1a2e"/>
                <w:sz w:val="21"/>
                <w:szCs w:val="21"/>
                <w:rtl w:val="0"/>
              </w:rPr>
              <w:t xml:space="preserve">Active NDA discussions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color w:val="1a1a2e"/>
                <w:sz w:val="21"/>
                <w:szCs w:val="2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color w:val="1a1a2e"/>
                <w:sz w:val="21"/>
                <w:szCs w:val="21"/>
                <w:rtl w:val="0"/>
              </w:rPr>
              <w:t xml:space="preserve">Paid evaluations in progress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color w:val="1a1a2e"/>
                <w:sz w:val="21"/>
                <w:szCs w:val="21"/>
                <w:rtl w:val="0"/>
              </w:rPr>
              <w:t xml:space="preserve">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color w:val="1a1a2e"/>
                <w:sz w:val="21"/>
                <w:szCs w:val="21"/>
                <w:rtl w:val="0"/>
              </w:rPr>
              <w:t xml:space="preserve">PoC negotiations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Fonts w:ascii="Arial" w:cs="Arial" w:eastAsia="Arial" w:hAnsi="Arial"/>
                <w:color w:val="1a1a2e"/>
                <w:sz w:val="21"/>
                <w:szCs w:val="21"/>
                <w:rtl w:val="0"/>
              </w:rPr>
              <w:t xml:space="preserve">1–2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Fonts w:ascii="Arial" w:cs="Arial" w:eastAsia="Arial" w:hAnsi="Arial"/>
                <w:color w:val="1a1a2e"/>
                <w:sz w:val="21"/>
                <w:szCs w:val="21"/>
                <w:rtl w:val="0"/>
              </w:rPr>
              <w:t xml:space="preserve">Non-exclusive license discussions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Fonts w:ascii="Arial" w:cs="Arial" w:eastAsia="Arial" w:hAnsi="Arial"/>
                <w:color w:val="1a1a2e"/>
                <w:sz w:val="21"/>
                <w:szCs w:val="21"/>
                <w:rtl w:val="0"/>
              </w:rPr>
              <w:t xml:space="preserve">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Fonts w:ascii="Arial" w:cs="Arial" w:eastAsia="Arial" w:hAnsi="Arial"/>
                <w:color w:val="1a1a2e"/>
                <w:sz w:val="21"/>
                <w:szCs w:val="21"/>
                <w:rtl w:val="0"/>
              </w:rPr>
              <w:t xml:space="preserve">Strategic investor discussions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Fonts w:ascii="Arial" w:cs="Arial" w:eastAsia="Arial" w:hAnsi="Arial"/>
                <w:color w:val="1a1a2e"/>
                <w:sz w:val="21"/>
                <w:szCs w:val="21"/>
                <w:rtl w:val="0"/>
              </w:rPr>
              <w:t xml:space="preserve">3+</w:t>
            </w:r>
            <w:r w:rsidDel="00000000" w:rsidR="00000000" w:rsidRPr="00000000">
              <w:rPr>
                <w:rtl w:val="0"/>
              </w:rPr>
            </w:r>
          </w:p>
        </w:tc>
      </w:tr>
    </w:tbl>
    <w:p w:rsidR="00000000" w:rsidDel="00000000" w:rsidP="00000000" w:rsidRDefault="00000000" w:rsidRPr="00000000" w14:paraId="0000061F">
      <w:pPr>
        <w:spacing w:after="80" w:before="80" w:lineRule="auto"/>
        <w:rPr/>
      </w:pPr>
      <w:r w:rsidDel="00000000" w:rsidR="00000000" w:rsidRPr="00000000">
        <w:rPr>
          <w:rtl w:val="0"/>
        </w:rPr>
      </w:r>
    </w:p>
    <w:p w:rsidR="00000000" w:rsidDel="00000000" w:rsidP="00000000" w:rsidRDefault="00000000" w:rsidRPr="00000000" w14:paraId="00000620">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B — Approved ALPHA Core Language Reference</w:t>
      </w:r>
      <w:r w:rsidDel="00000000" w:rsidR="00000000" w:rsidRPr="00000000">
        <w:rPr>
          <w:rtl w:val="0"/>
        </w:rPr>
      </w:r>
    </w:p>
    <w:p w:rsidR="00000000" w:rsidDel="00000000" w:rsidP="00000000" w:rsidRDefault="00000000" w:rsidRPr="00000000" w14:paraId="00000621">
      <w:pPr>
        <w:spacing w:after="40" w:before="40" w:lineRule="auto"/>
        <w:rPr/>
      </w:pPr>
      <w:r w:rsidDel="00000000" w:rsidR="00000000" w:rsidRPr="00000000">
        <w:rPr>
          <w:rtl w:val="0"/>
        </w:rPr>
      </w:r>
    </w:p>
    <w:tbl>
      <w:tblPr>
        <w:tblStyle w:val="Table67"/>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rFonts w:ascii="Arial" w:cs="Arial" w:eastAsia="Arial" w:hAnsi="Arial"/>
                <w:b w:val="1"/>
                <w:bCs w:val="1"/>
                <w:color w:val="ffffff"/>
                <w:sz w:val="21"/>
                <w:szCs w:val="21"/>
                <w:rtl w:val="0"/>
              </w:rPr>
              <w:t xml:space="preserve">Never Say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rFonts w:ascii="Arial" w:cs="Arial" w:eastAsia="Arial" w:hAnsi="Arial"/>
                <w:b w:val="1"/>
                <w:bCs w:val="1"/>
                <w:color w:val="ffffff"/>
                <w:sz w:val="21"/>
                <w:szCs w:val="21"/>
                <w:rtl w:val="0"/>
              </w:rPr>
              <w:t xml:space="preserve">Always Say Instead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Fonts w:ascii="Arial" w:cs="Arial" w:eastAsia="Arial" w:hAnsi="Arial"/>
                <w:color w:val="1a1a2e"/>
                <w:sz w:val="21"/>
                <w:szCs w:val="21"/>
                <w:rtl w:val="0"/>
              </w:rPr>
              <w:t xml:space="preserve">Lookup-table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rFonts w:ascii="Arial" w:cs="Arial" w:eastAsia="Arial" w:hAnsi="Arial"/>
                <w:color w:val="1a1a2e"/>
                <w:sz w:val="21"/>
                <w:szCs w:val="21"/>
                <w:rtl w:val="0"/>
              </w:rPr>
              <w:t xml:space="preserve">Table-free index-ordered algebraic execution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rFonts w:ascii="Arial" w:cs="Arial" w:eastAsia="Arial" w:hAnsi="Arial"/>
                <w:color w:val="1a1a2e"/>
                <w:sz w:val="21"/>
                <w:szCs w:val="21"/>
                <w:rtl w:val="0"/>
              </w:rPr>
              <w:t xml:space="preserve">Lookup-table path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rFonts w:ascii="Arial" w:cs="Arial" w:eastAsia="Arial" w:hAnsi="Arial"/>
                <w:color w:val="1a1a2e"/>
                <w:sz w:val="21"/>
                <w:szCs w:val="21"/>
                <w:rtl w:val="0"/>
              </w:rPr>
              <w:t xml:space="preserve">Index-addressed execution path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rFonts w:ascii="Arial" w:cs="Arial" w:eastAsia="Arial" w:hAnsi="Arial"/>
                <w:color w:val="1a1a2e"/>
                <w:sz w:val="21"/>
                <w:szCs w:val="21"/>
                <w:rtl w:val="0"/>
              </w:rPr>
              <w:t xml:space="preserve">Precomputed table execution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rFonts w:ascii="Arial" w:cs="Arial" w:eastAsia="Arial" w:hAnsi="Arial"/>
                <w:color w:val="1a1a2e"/>
                <w:sz w:val="21"/>
                <w:szCs w:val="21"/>
                <w:rtl w:val="0"/>
              </w:rPr>
              <w:t xml:space="preserve">Rule-based indexed execution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rFonts w:ascii="Arial" w:cs="Arial" w:eastAsia="Arial" w:hAnsi="Arial"/>
                <w:color w:val="1a1a2e"/>
                <w:sz w:val="21"/>
                <w:szCs w:val="21"/>
                <w:rtl w:val="0"/>
              </w:rPr>
              <w:t xml:space="preserve">Dimension-specific lookup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rFonts w:ascii="Arial" w:cs="Arial" w:eastAsia="Arial" w:hAnsi="Arial"/>
                <w:color w:val="1a1a2e"/>
                <w:sz w:val="21"/>
                <w:szCs w:val="21"/>
                <w:rtl w:val="0"/>
              </w:rPr>
              <w:t xml:space="preserve">Dimension-agnostic index ordering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rFonts w:ascii="Arial" w:cs="Arial" w:eastAsia="Arial" w:hAnsi="Arial"/>
                <w:color w:val="1a1a2e"/>
                <w:sz w:val="21"/>
                <w:szCs w:val="21"/>
                <w:rtl w:val="0"/>
              </w:rPr>
              <w:t xml:space="preserve">Table-driven algebra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2D">
            <w:pPr>
              <w:rPr/>
            </w:pPr>
            <w:r w:rsidDel="00000000" w:rsidR="00000000" w:rsidRPr="00000000">
              <w:rPr>
                <w:rFonts w:ascii="Arial" w:cs="Arial" w:eastAsia="Arial" w:hAnsi="Arial"/>
                <w:color w:val="1a1a2e"/>
                <w:sz w:val="21"/>
                <w:szCs w:val="21"/>
                <w:rtl w:val="0"/>
              </w:rPr>
              <w:t xml:space="preserve">Index-ordered algebra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E">
            <w:pPr>
              <w:rPr/>
            </w:pPr>
            <w:r w:rsidDel="00000000" w:rsidR="00000000" w:rsidRPr="00000000">
              <w:rPr>
                <w:rFonts w:ascii="Arial" w:cs="Arial" w:eastAsia="Arial" w:hAnsi="Arial"/>
                <w:color w:val="1a1a2e"/>
                <w:sz w:val="21"/>
                <w:szCs w:val="21"/>
                <w:rtl w:val="0"/>
              </w:rPr>
              <w:t xml:space="preserve">Custom table per algebra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rFonts w:ascii="Arial" w:cs="Arial" w:eastAsia="Arial" w:hAnsi="Arial"/>
                <w:color w:val="1a1a2e"/>
                <w:sz w:val="21"/>
                <w:szCs w:val="21"/>
                <w:rtl w:val="0"/>
              </w:rPr>
              <w:t xml:space="preserve">Universal index-and-sign rule execution</w:t>
            </w:r>
            <w:r w:rsidDel="00000000" w:rsidR="00000000" w:rsidRPr="00000000">
              <w:rPr>
                <w:rtl w:val="0"/>
              </w:rPr>
            </w:r>
          </w:p>
        </w:tc>
      </w:tr>
    </w:tbl>
    <w:p w:rsidR="00000000" w:rsidDel="00000000" w:rsidP="00000000" w:rsidRDefault="00000000" w:rsidRPr="00000000" w14:paraId="00000630">
      <w:pPr>
        <w:spacing w:after="80" w:before="80" w:lineRule="auto"/>
        <w:rPr/>
      </w:pPr>
      <w:r w:rsidDel="00000000" w:rsidR="00000000" w:rsidRPr="00000000">
        <w:rPr>
          <w:rtl w:val="0"/>
        </w:rPr>
      </w:r>
    </w:p>
    <w:p w:rsidR="00000000" w:rsidDel="00000000" w:rsidP="00000000" w:rsidRDefault="00000000" w:rsidRPr="00000000" w14:paraId="00000631">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C — Data Room Folder Structure</w:t>
      </w: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00_Company_Overview</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01_Product_Overview</w:t>
      </w: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02_ALPHA_Compute</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03_ALPHA_Core</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04_Proof_Kit  [NDA-Only]</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05_Benchmark_Preview  [NDA-Only]</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06_Validation_Boundary  [NDA-Only]</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07_Patent_IP_Summary  [NDA-Only]</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08_Evaluation_Package  [Paid Evaluation]</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09_PoC_Template  [Paid Evaluation]</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10_Commercial_License_Pathway  [Commercial Negotiation]</w:t>
      </w:r>
      <w:r w:rsidDel="00000000" w:rsidR="00000000" w:rsidRPr="00000000">
        <w:rPr>
          <w:rtl w:val="0"/>
        </w:rPr>
      </w:r>
    </w:p>
    <w:p w:rsidR="00000000" w:rsidDel="00000000" w:rsidP="00000000" w:rsidRDefault="00000000" w:rsidRPr="00000000" w14:paraId="0000063D">
      <w:pPr>
        <w:spacing w:after="40" w:before="40" w:lineRule="auto"/>
        <w:rPr/>
      </w:pPr>
      <w:r w:rsidDel="00000000" w:rsidR="00000000" w:rsidRPr="00000000">
        <w:rPr>
          <w:rtl w:val="0"/>
        </w:rPr>
      </w:r>
    </w:p>
    <w:tbl>
      <w:tblPr>
        <w:tblStyle w:val="Table68"/>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b w:val="1"/>
                <w:bCs w:val="1"/>
                <w:color w:val="ffffff"/>
                <w:sz w:val="21"/>
                <w:szCs w:val="21"/>
                <w:rtl w:val="0"/>
              </w:rPr>
              <w:t xml:space="preserve">Funnel 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3F">
            <w:pPr>
              <w:rPr/>
            </w:pPr>
            <w:r w:rsidDel="00000000" w:rsidR="00000000" w:rsidRPr="00000000">
              <w:rPr>
                <w:rFonts w:ascii="Arial" w:cs="Arial" w:eastAsia="Arial" w:hAnsi="Arial"/>
                <w:b w:val="1"/>
                <w:bCs w:val="1"/>
                <w:color w:val="ffffff"/>
                <w:sz w:val="21"/>
                <w:szCs w:val="21"/>
                <w:rtl w:val="0"/>
              </w:rPr>
              <w:t xml:space="preserve">Data Room Access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color w:val="1a1a2e"/>
                <w:sz w:val="21"/>
                <w:szCs w:val="21"/>
                <w:rtl w:val="0"/>
              </w:rPr>
              <w:t xml:space="preserve">Pre-NDA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color w:val="1a1a2e"/>
                <w:sz w:val="21"/>
                <w:szCs w:val="21"/>
                <w:rtl w:val="0"/>
              </w:rPr>
              <w:t xml:space="preserve">Public website 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color w:val="1a1a2e"/>
                <w:sz w:val="21"/>
                <w:szCs w:val="21"/>
                <w:rtl w:val="0"/>
              </w:rPr>
              <w:t xml:space="preserve">NDA 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color w:val="1a1a2e"/>
                <w:sz w:val="21"/>
                <w:szCs w:val="21"/>
                <w:rtl w:val="0"/>
              </w:rPr>
              <w:t xml:space="preserve">Folders 00-03 + 07 (patent summary)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color w:val="1a1a2e"/>
                <w:sz w:val="21"/>
                <w:szCs w:val="21"/>
                <w:rtl w:val="0"/>
              </w:rPr>
              <w:t xml:space="preserve">Paid evaluation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Fonts w:ascii="Arial" w:cs="Arial" w:eastAsia="Arial" w:hAnsi="Arial"/>
                <w:color w:val="1a1a2e"/>
                <w:sz w:val="21"/>
                <w:szCs w:val="21"/>
                <w:rtl w:val="0"/>
              </w:rPr>
              <w:t xml:space="preserve">Folders 04-06 + 08-09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color w:val="1a1a2e"/>
                <w:sz w:val="21"/>
                <w:szCs w:val="21"/>
                <w:rtl w:val="0"/>
              </w:rPr>
              <w:t xml:space="preserve">PoC in progress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color w:val="1a1a2e"/>
                <w:sz w:val="21"/>
                <w:szCs w:val="21"/>
                <w:rtl w:val="0"/>
              </w:rPr>
              <w:t xml:space="preserve">Workload-specific subfolder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Fonts w:ascii="Arial" w:cs="Arial" w:eastAsia="Arial" w:hAnsi="Arial"/>
                <w:color w:val="1a1a2e"/>
                <w:sz w:val="21"/>
                <w:szCs w:val="21"/>
                <w:rtl w:val="0"/>
              </w:rPr>
              <w:t xml:space="preserve">Commercial negotiation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rFonts w:ascii="Arial" w:cs="Arial" w:eastAsia="Arial" w:hAnsi="Arial"/>
                <w:color w:val="1a1a2e"/>
                <w:sz w:val="21"/>
                <w:szCs w:val="21"/>
                <w:rtl w:val="0"/>
              </w:rPr>
              <w:t xml:space="preserve">Folder 10</w:t>
            </w:r>
            <w:r w:rsidDel="00000000" w:rsidR="00000000" w:rsidRPr="00000000">
              <w:rPr>
                <w:rtl w:val="0"/>
              </w:rPr>
            </w:r>
          </w:p>
        </w:tc>
      </w:tr>
    </w:tbl>
    <w:p w:rsidR="00000000" w:rsidDel="00000000" w:rsidP="00000000" w:rsidRDefault="00000000" w:rsidRPr="00000000" w14:paraId="0000064A">
      <w:pPr>
        <w:spacing w:after="80" w:before="80" w:lineRule="auto"/>
        <w:rPr/>
      </w:pPr>
      <w:r w:rsidDel="00000000" w:rsidR="00000000" w:rsidRPr="00000000">
        <w:rPr>
          <w:rtl w:val="0"/>
        </w:rPr>
      </w:r>
    </w:p>
    <w:p w:rsidR="00000000" w:rsidDel="00000000" w:rsidP="00000000" w:rsidRDefault="00000000" w:rsidRPr="00000000" w14:paraId="0000064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D — ROI Formula for Customer Discussions</w:t>
      </w:r>
      <w:r w:rsidDel="00000000" w:rsidR="00000000" w:rsidRPr="00000000">
        <w:rPr>
          <w:rtl w:val="0"/>
        </w:rPr>
      </w:r>
    </w:p>
    <w:p w:rsidR="00000000" w:rsidDel="00000000" w:rsidP="00000000" w:rsidRDefault="00000000" w:rsidRPr="00000000" w14:paraId="0000064C">
      <w:pPr>
        <w:spacing w:after="40" w:before="40" w:lineRule="auto"/>
        <w:rPr/>
      </w:pPr>
      <w:r w:rsidDel="00000000" w:rsidR="00000000" w:rsidRPr="00000000">
        <w:rPr>
          <w:rtl w:val="0"/>
        </w:rPr>
      </w:r>
    </w:p>
    <w:tbl>
      <w:tblPr>
        <w:tblStyle w:val="Table69"/>
        <w:tblW w:w="9360.0" w:type="dxa"/>
        <w:jc w:val="left"/>
        <w:tblBorders>
          <w:top w:color="3b82f6" w:space="0" w:sz="4" w:val="single"/>
          <w:left w:color="3b82f6" w:space="0" w:sz="4" w:val="single"/>
          <w:bottom w:color="3b82f6" w:space="0" w:sz="4" w:val="single"/>
          <w:right w:color="3b82f6"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shd w:fill="1e3a5f" w:val="clear"/>
            <w:tcMar>
              <w:top w:w="80.0" w:type="dxa"/>
              <w:left w:w="120.0" w:type="dxa"/>
              <w:bottom w:w="80.0" w:type="dxa"/>
              <w:right w:w="120.0" w:type="dxa"/>
            </w:tcMar>
            <w:vAlign w:val="center"/>
          </w:tcPr>
          <w:p w:rsidR="00000000" w:rsidDel="00000000" w:rsidP="00000000" w:rsidRDefault="00000000" w:rsidRPr="00000000" w14:paraId="0000064D">
            <w:pPr>
              <w:jc w:val="center"/>
              <w:rPr/>
            </w:pPr>
            <w:r w:rsidDel="00000000" w:rsidR="00000000" w:rsidRPr="00000000">
              <w:rPr>
                <w:rFonts w:ascii="Arial" w:cs="Arial" w:eastAsia="Arial" w:hAnsi="Arial"/>
                <w:b w:val="1"/>
                <w:bCs w:val="1"/>
                <w:color w:val="ffffff"/>
                <w:sz w:val="20"/>
                <w:szCs w:val="20"/>
                <w:rtl w:val="0"/>
              </w:rPr>
              <w:t xml:space="preserve">FORMULA</w:t>
            </w:r>
            <w:r w:rsidDel="00000000" w:rsidR="00000000" w:rsidRPr="00000000">
              <w:rPr>
                <w:rtl w:val="0"/>
              </w:rPr>
            </w:r>
          </w:p>
        </w:tc>
        <w:tc>
          <w:tcPr>
            <w:shd w:fill="eff6ff" w:val="clear"/>
            <w:tcMar>
              <w:top w:w="80.0" w:type="dxa"/>
              <w:left w:w="160.0" w:type="dxa"/>
              <w:bottom w:w="80.0" w:type="dxa"/>
              <w:right w:w="120.0" w:type="dxa"/>
            </w:tcMar>
          </w:tcPr>
          <w:p w:rsidR="00000000" w:rsidDel="00000000" w:rsidP="00000000" w:rsidRDefault="00000000" w:rsidRPr="00000000" w14:paraId="0000064E">
            <w:pPr>
              <w:spacing w:after="0" w:before="0" w:lineRule="auto"/>
              <w:rPr/>
            </w:pPr>
            <w:r w:rsidDel="00000000" w:rsidR="00000000" w:rsidRPr="00000000">
              <w:rPr>
                <w:rFonts w:ascii="Arial" w:cs="Arial" w:eastAsia="Arial" w:hAnsi="Arial"/>
                <w:i w:val="1"/>
                <w:iCs w:val="1"/>
                <w:color w:val="1e293b"/>
                <w:sz w:val="21"/>
                <w:szCs w:val="21"/>
                <w:rtl w:val="0"/>
              </w:rPr>
              <w:t xml:space="preserve">Annual Compute Savings = Workload Cost × Compatible Fraction × Realized Efficiency Gain × Adoption Factor</w:t>
            </w:r>
            <w:r w:rsidDel="00000000" w:rsidR="00000000" w:rsidRPr="00000000">
              <w:rPr>
                <w:rtl w:val="0"/>
              </w:rPr>
            </w:r>
          </w:p>
        </w:tc>
      </w:tr>
    </w:tbl>
    <w:p w:rsidR="00000000" w:rsidDel="00000000" w:rsidP="00000000" w:rsidRDefault="00000000" w:rsidRPr="00000000" w14:paraId="0000064F">
      <w:pPr>
        <w:spacing w:after="60" w:before="60" w:lineRule="auto"/>
        <w:rPr/>
      </w:pPr>
      <w:r w:rsidDel="00000000" w:rsidR="00000000" w:rsidRPr="00000000">
        <w:rPr>
          <w:rtl w:val="0"/>
        </w:rPr>
      </w:r>
    </w:p>
    <w:tbl>
      <w:tblPr>
        <w:tblStyle w:val="Table70"/>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b w:val="1"/>
                <w:bCs w:val="1"/>
                <w:color w:val="ffffff"/>
                <w:sz w:val="21"/>
                <w:szCs w:val="21"/>
                <w:rtl w:val="0"/>
              </w:rPr>
              <w:t xml:space="preserve">Variable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b w:val="1"/>
                <w:bCs w:val="1"/>
                <w:color w:val="ffffff"/>
                <w:sz w:val="21"/>
                <w:szCs w:val="21"/>
                <w:rtl w:val="0"/>
              </w:rPr>
              <w:t xml:space="preserve">Definition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color w:val="1a1a2e"/>
                <w:sz w:val="21"/>
                <w:szCs w:val="21"/>
                <w:rtl w:val="0"/>
              </w:rPr>
              <w:t xml:space="preserve">Workload Cost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color w:val="1a1a2e"/>
                <w:sz w:val="21"/>
                <w:szCs w:val="21"/>
                <w:rtl w:val="0"/>
              </w:rPr>
              <w:t xml:space="preserve">Annual cost of running the target workload (GPU-hours, cloud compute, energy, engineering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rFonts w:ascii="Arial" w:cs="Arial" w:eastAsia="Arial" w:hAnsi="Arial"/>
                <w:color w:val="1a1a2e"/>
                <w:sz w:val="21"/>
                <w:szCs w:val="21"/>
                <w:rtl w:val="0"/>
              </w:rPr>
              <w:t xml:space="preserve">Compatible Fraction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color w:val="1a1a2e"/>
                <w:sz w:val="21"/>
                <w:szCs w:val="21"/>
                <w:rtl w:val="0"/>
              </w:rPr>
              <w:t xml:space="preserve">Portion of workload suitable for ALPHA transformation (determined during paid evaluation)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color w:val="1a1a2e"/>
                <w:sz w:val="21"/>
                <w:szCs w:val="21"/>
                <w:rtl w:val="0"/>
              </w:rPr>
              <w:t xml:space="preserve">Realized Efficiency Gain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color w:val="1a1a2e"/>
                <w:sz w:val="21"/>
                <w:szCs w:val="21"/>
                <w:rtl w:val="0"/>
              </w:rPr>
              <w:t xml:space="preserve">Validated runtime, memory, or energy improvement from PoC benchmarking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Fonts w:ascii="Arial" w:cs="Arial" w:eastAsia="Arial" w:hAnsi="Arial"/>
                <w:color w:val="1a1a2e"/>
                <w:sz w:val="21"/>
                <w:szCs w:val="21"/>
                <w:rtl w:val="0"/>
              </w:rPr>
              <w:t xml:space="preserve">Adoption Factor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Fonts w:ascii="Arial" w:cs="Arial" w:eastAsia="Arial" w:hAnsi="Arial"/>
                <w:color w:val="1a1a2e"/>
                <w:sz w:val="21"/>
                <w:szCs w:val="21"/>
                <w:rtl w:val="0"/>
              </w:rPr>
              <w:t xml:space="preserve">Portion of eligible workload actually deployed in production</w:t>
            </w:r>
            <w:r w:rsidDel="00000000" w:rsidR="00000000" w:rsidRPr="00000000">
              <w:rPr>
                <w:rtl w:val="0"/>
              </w:rPr>
            </w:r>
          </w:p>
        </w:tc>
      </w:tr>
    </w:tbl>
    <w:p w:rsidR="00000000" w:rsidDel="00000000" w:rsidP="00000000" w:rsidRDefault="00000000" w:rsidRPr="00000000" w14:paraId="0000065A">
      <w:pPr>
        <w:spacing w:after="80" w:before="80" w:lineRule="auto"/>
        <w:rPr/>
      </w:pPr>
      <w:r w:rsidDel="00000000" w:rsidR="00000000" w:rsidRPr="00000000">
        <w:rPr>
          <w:rtl w:val="0"/>
        </w:rPr>
      </w:r>
    </w:p>
    <w:p w:rsidR="00000000" w:rsidDel="00000000" w:rsidP="00000000" w:rsidRDefault="00000000" w:rsidRPr="00000000" w14:paraId="0000065B">
      <w:pPr>
        <w:pStyle w:val="Heading2"/>
        <w:spacing w:after="160" w:before="360" w:lineRule="auto"/>
        <w:rPr/>
      </w:pPr>
      <w:r w:rsidDel="00000000" w:rsidR="00000000" w:rsidRPr="00000000">
        <w:rPr>
          <w:rFonts w:ascii="Arial" w:cs="Arial" w:eastAsia="Arial" w:hAnsi="Arial"/>
          <w:b w:val="1"/>
          <w:bCs w:val="1"/>
          <w:color w:val="1e3a5f"/>
          <w:sz w:val="28"/>
          <w:szCs w:val="28"/>
          <w:rtl w:val="0"/>
        </w:rPr>
        <w:t xml:space="preserve">Appendix E — Document Version Control</w:t>
      </w:r>
      <w:r w:rsidDel="00000000" w:rsidR="00000000" w:rsidRPr="00000000">
        <w:rPr>
          <w:rtl w:val="0"/>
        </w:rPr>
      </w:r>
    </w:p>
    <w:p w:rsidR="00000000" w:rsidDel="00000000" w:rsidP="00000000" w:rsidRDefault="00000000" w:rsidRPr="00000000" w14:paraId="0000065C">
      <w:pPr>
        <w:spacing w:after="40" w:before="40" w:lineRule="auto"/>
        <w:rPr/>
      </w:pPr>
      <w:r w:rsidDel="00000000" w:rsidR="00000000" w:rsidRPr="00000000">
        <w:rPr>
          <w:rtl w:val="0"/>
        </w:rPr>
      </w:r>
    </w:p>
    <w:tbl>
      <w:tblPr>
        <w:tblStyle w:val="Table71"/>
        <w:tblW w:w="9360.0" w:type="dxa"/>
        <w:jc w:val="left"/>
        <w:tblBorders>
          <w:top w:color="e2e8f0" w:space="0" w:sz="4" w:val="single"/>
          <w:left w:color="e2e8f0" w:space="0" w:sz="4" w:val="single"/>
          <w:bottom w:color="e2e8f0" w:space="0" w:sz="4" w:val="single"/>
          <w:right w:color="e2e8f0" w:space="0" w:sz="4" w:val="single"/>
          <w:insideH w:color="000000" w:space="0" w:sz="4" w:val="single"/>
          <w:insideV w:color="000000" w:space="0" w:sz="4" w:val="single"/>
        </w:tblBorders>
        <w:tblLayout w:type="fixed"/>
        <w:tblLook w:val="0000"/>
      </w:tblPr>
      <w:tblGrid>
        <w:gridCol w:w="800"/>
        <w:gridCol w:w="1200"/>
        <w:gridCol w:w="2000"/>
        <w:gridCol w:w="5360"/>
        <w:tblGridChange w:id="0">
          <w:tblGrid>
            <w:gridCol w:w="800"/>
            <w:gridCol w:w="1200"/>
            <w:gridCol w:w="2000"/>
            <w:gridCol w:w="5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Fonts w:ascii="Arial" w:cs="Arial" w:eastAsia="Arial" w:hAnsi="Arial"/>
                <w:b w:val="1"/>
                <w:bCs w:val="1"/>
                <w:color w:val="ffffff"/>
                <w:sz w:val="21"/>
                <w:szCs w:val="21"/>
                <w:rtl w:val="0"/>
              </w:rPr>
              <w:t xml:space="preserve">Author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3a5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Fonts w:ascii="Arial" w:cs="Arial" w:eastAsia="Arial" w:hAnsi="Arial"/>
                <w:b w:val="1"/>
                <w:bCs w:val="1"/>
                <w:color w:val="ffffff"/>
                <w:sz w:val="21"/>
                <w:szCs w:val="21"/>
                <w:rtl w:val="0"/>
              </w:rPr>
              <w:t xml:space="preserve">Changes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Fonts w:ascii="Arial" w:cs="Arial" w:eastAsia="Arial" w:hAnsi="Arial"/>
                <w:color w:val="1a1a2e"/>
                <w:sz w:val="21"/>
                <w:szCs w:val="21"/>
                <w:rtl w:val="0"/>
              </w:rPr>
              <w:t xml:space="preserve">v1.0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Fonts w:ascii="Arial" w:cs="Arial" w:eastAsia="Arial" w:hAnsi="Arial"/>
                <w:color w:val="1a1a2e"/>
                <w:sz w:val="21"/>
                <w:szCs w:val="21"/>
                <w:rtl w:val="0"/>
              </w:rPr>
              <w:t xml:space="preserve">June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Fonts w:ascii="Arial" w:cs="Arial" w:eastAsia="Arial" w:hAnsi="Arial"/>
                <w:color w:val="1a1a2e"/>
                <w:sz w:val="21"/>
                <w:szCs w:val="21"/>
                <w:rtl w:val="0"/>
              </w:rPr>
              <w:t xml:space="preserve">Fidel Omondi Otieno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color w:val="1a1a2e"/>
                <w:sz w:val="21"/>
                <w:szCs w:val="21"/>
                <w:rtl w:val="0"/>
              </w:rPr>
              <w:t xml:space="preserve">Initial release. Complete architecture, flow, routing, scoring, CRM, disclosure, success team, and design system.</w:t>
            </w:r>
            <w:r w:rsidDel="00000000" w:rsidR="00000000" w:rsidRPr="00000000">
              <w:rPr>
                <w:rtl w:val="0"/>
              </w:rPr>
            </w:r>
          </w:p>
        </w:tc>
      </w:tr>
    </w:tbl>
    <w:p w:rsidR="00000000" w:rsidDel="00000000" w:rsidP="00000000" w:rsidRDefault="00000000" w:rsidRPr="00000000" w14:paraId="00000665">
      <w:pPr>
        <w:spacing w:after="80" w:before="80" w:lineRule="auto"/>
        <w:rPr/>
      </w:pPr>
      <w:r w:rsidDel="00000000" w:rsidR="00000000" w:rsidRPr="00000000">
        <w:rPr>
          <w:rtl w:val="0"/>
        </w:rPr>
      </w:r>
    </w:p>
    <w:p w:rsidR="00000000" w:rsidDel="00000000" w:rsidP="00000000" w:rsidRDefault="00000000" w:rsidRPr="00000000" w14:paraId="00000666">
      <w:pPr>
        <w:pBdr>
          <w:bottom w:color="3b82f6" w:space="1" w:sz="8" w:val="single"/>
        </w:pBdr>
        <w:spacing w:after="0" w:before="0" w:lineRule="auto"/>
        <w:rPr/>
      </w:pPr>
      <w:r w:rsidDel="00000000" w:rsidR="00000000" w:rsidRPr="00000000">
        <w:rPr>
          <w:rtl w:val="0"/>
        </w:rPr>
      </w:r>
    </w:p>
    <w:p w:rsidR="00000000" w:rsidDel="00000000" w:rsidP="00000000" w:rsidRDefault="00000000" w:rsidRPr="00000000" w14:paraId="00000667">
      <w:pPr>
        <w:spacing w:after="80" w:before="80" w:lineRule="auto"/>
        <w:rPr/>
      </w:pPr>
      <w:r w:rsidDel="00000000" w:rsidR="00000000" w:rsidRPr="00000000">
        <w:rPr>
          <w:rtl w:val="0"/>
        </w:rPr>
      </w:r>
    </w:p>
    <w:p w:rsidR="00000000" w:rsidDel="00000000" w:rsidP="00000000" w:rsidRDefault="00000000" w:rsidRPr="00000000" w14:paraId="00000668">
      <w:pPr>
        <w:spacing w:after="40" w:before="80" w:lineRule="auto"/>
        <w:jc w:val="center"/>
        <w:rPr/>
      </w:pPr>
      <w:r w:rsidDel="00000000" w:rsidR="00000000" w:rsidRPr="00000000">
        <w:rPr>
          <w:rFonts w:ascii="Arial" w:cs="Arial" w:eastAsia="Arial" w:hAnsi="Arial"/>
          <w:b w:val="1"/>
          <w:bCs w:val="1"/>
          <w:color w:val="1e3a5f"/>
          <w:sz w:val="22"/>
          <w:szCs w:val="22"/>
          <w:rtl w:val="0"/>
        </w:rPr>
        <w:t xml:space="preserve">itriX AI Sales Engine — Master Architecture &amp; Flow Document</w:t>
      </w:r>
      <w:r w:rsidDel="00000000" w:rsidR="00000000" w:rsidRPr="00000000">
        <w:rPr>
          <w:rtl w:val="0"/>
        </w:rPr>
      </w:r>
    </w:p>
    <w:p w:rsidR="00000000" w:rsidDel="00000000" w:rsidP="00000000" w:rsidRDefault="00000000" w:rsidRPr="00000000" w14:paraId="00000669">
      <w:pPr>
        <w:spacing w:after="40" w:before="0" w:lineRule="auto"/>
        <w:jc w:val="center"/>
        <w:rPr/>
      </w:pPr>
      <w:r w:rsidDel="00000000" w:rsidR="00000000" w:rsidRPr="00000000">
        <w:rPr>
          <w:rFonts w:ascii="Arial" w:cs="Arial" w:eastAsia="Arial" w:hAnsi="Arial"/>
          <w:color w:val="94a3b8"/>
          <w:sz w:val="20"/>
          <w:szCs w:val="20"/>
          <w:rtl w:val="0"/>
        </w:rPr>
        <w:t xml:space="preserve">Prepared by Fidel Omondi Otieno for IWL Partners | June 2026 | CONFIDENTIAL</w:t>
      </w:r>
      <w:r w:rsidDel="00000000" w:rsidR="00000000" w:rsidRPr="00000000">
        <w:rPr>
          <w:rtl w:val="0"/>
        </w:rPr>
      </w:r>
    </w:p>
    <w:p w:rsidR="00000000" w:rsidDel="00000000" w:rsidP="00000000" w:rsidRDefault="00000000" w:rsidRPr="00000000" w14:paraId="0000066A">
      <w:pPr>
        <w:spacing w:after="0" w:before="0" w:lineRule="auto"/>
        <w:jc w:val="center"/>
        <w:rPr/>
      </w:pPr>
      <w:r w:rsidDel="00000000" w:rsidR="00000000" w:rsidRPr="00000000">
        <w:rPr>
          <w:rFonts w:ascii="Arial" w:cs="Arial" w:eastAsia="Arial" w:hAnsi="Arial"/>
          <w:i w:val="1"/>
          <w:iCs w:val="1"/>
          <w:color w:val="3b82f6"/>
          <w:sz w:val="20"/>
          <w:szCs w:val="20"/>
          <w:rtl w:val="0"/>
        </w:rPr>
        <w:t xml:space="preserve">The future of AI will not belong only to those with the most compute. It will belong to those who compute with the best structure.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pBdr>
        <w:top w:color="3b82f6" w:space="2" w:sz="4" w:val="single"/>
      </w:pBdr>
      <w:tabs>
        <w:tab w:val="right" w:leader="none" w:pos="9360"/>
      </w:tabs>
      <w:spacing w:after="0" w:before="0" w:lineRule="auto"/>
      <w:rPr/>
    </w:pPr>
    <w:r w:rsidDel="00000000" w:rsidR="00000000" w:rsidRPr="00000000">
      <w:rPr>
        <w:rFonts w:ascii="Arial" w:cs="Arial" w:eastAsia="Arial" w:hAnsi="Arial"/>
        <w:color w:val="94a3b8"/>
        <w:sz w:val="17"/>
        <w:szCs w:val="17"/>
        <w:rtl w:val="0"/>
      </w:rPr>
      <w:t xml:space="preserve">IWL Partners for iTrix Co., Ltd   |   June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pBdr>
        <w:bottom w:color="3b82f6" w:space="2" w:sz="6" w:val="single"/>
      </w:pBdr>
      <w:spacing w:after="0" w:before="0" w:lineRule="auto"/>
      <w:rPr/>
    </w:pPr>
    <w:r w:rsidDel="00000000" w:rsidR="00000000" w:rsidRPr="00000000">
      <w:rPr>
        <w:rFonts w:ascii="Arial" w:cs="Arial" w:eastAsia="Arial" w:hAnsi="Arial"/>
        <w:b w:val="1"/>
        <w:bCs w:val="1"/>
        <w:color w:val="1e3a5f"/>
        <w:sz w:val="18"/>
        <w:szCs w:val="18"/>
        <w:rtl w:val="0"/>
      </w:rPr>
      <w:t xml:space="preserve">itriX AI Sales Engine</w:t>
    </w:r>
    <w:r w:rsidDel="00000000" w:rsidR="00000000" w:rsidRPr="00000000">
      <w:rPr>
        <w:rFonts w:ascii="Arial" w:cs="Arial" w:eastAsia="Arial" w:hAnsi="Arial"/>
        <w:color w:val="94a3b8"/>
        <w:sz w:val="18"/>
        <w:szCs w:val="18"/>
        <w:rtl w:val="0"/>
      </w:rPr>
      <w:t xml:space="preserve">   |   Master Architecture &amp; Flow Document</w:t>
    </w:r>
    <w:r w:rsidDel="00000000" w:rsidR="00000000" w:rsidRPr="00000000">
      <w:rPr>
        <w:rFonts w:ascii="Arial" w:cs="Arial" w:eastAsia="Arial" w:hAnsi="Arial"/>
        <w:b w:val="1"/>
        <w:bCs w:val="1"/>
        <w:color w:val="dc2626"/>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341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