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7835" w14:textId="77777777" w:rsidR="00FF6400" w:rsidRPr="00064EBA" w:rsidRDefault="00000000">
      <w:pPr>
        <w:spacing w:after="120" w:line="259" w:lineRule="auto"/>
        <w:jc w:val="center"/>
      </w:pPr>
      <w:r w:rsidRPr="00064EBA">
        <w:rPr>
          <w:b/>
          <w:color w:val="1F4E79"/>
          <w:sz w:val="48"/>
        </w:rPr>
        <w:t>4.1 AXIOM Overview</w:t>
      </w:r>
    </w:p>
    <w:p w14:paraId="27F72CEC" w14:textId="77777777" w:rsidR="00FF6400" w:rsidRPr="00064EBA" w:rsidRDefault="00000000">
      <w:pPr>
        <w:spacing w:after="120" w:line="259" w:lineRule="auto"/>
        <w:jc w:val="center"/>
        <w:rPr>
          <w:sz w:val="22"/>
          <w:szCs w:val="28"/>
        </w:rPr>
      </w:pPr>
      <w:r w:rsidRPr="00064EBA">
        <w:rPr>
          <w:b/>
          <w:color w:val="444444"/>
          <w:sz w:val="40"/>
          <w:szCs w:val="28"/>
        </w:rPr>
        <w:t>Version 2.0</w:t>
      </w:r>
    </w:p>
    <w:p w14:paraId="50831EE4" w14:textId="77777777" w:rsidR="00FF6400" w:rsidRPr="00064EBA" w:rsidRDefault="00000000">
      <w:pPr>
        <w:spacing w:after="120" w:line="259" w:lineRule="auto"/>
        <w:jc w:val="center"/>
        <w:rPr>
          <w:sz w:val="22"/>
          <w:szCs w:val="28"/>
        </w:rPr>
      </w:pPr>
      <w:r w:rsidRPr="00064EBA">
        <w:rPr>
          <w:i/>
          <w:color w:val="444444"/>
          <w:sz w:val="32"/>
          <w:szCs w:val="28"/>
        </w:rPr>
        <w:t>Core Technology Material for itriX Knowledge Core</w:t>
      </w:r>
    </w:p>
    <w:p w14:paraId="514503C4" w14:textId="77777777" w:rsidR="00FF6400" w:rsidRPr="00064EBA" w:rsidRDefault="00FF6400">
      <w:pPr>
        <w:spacing w:after="120" w:line="259" w:lineRule="auto"/>
        <w:rPr>
          <w:sz w:val="22"/>
          <w:szCs w:val="28"/>
        </w:rPr>
      </w:pPr>
    </w:p>
    <w:p w14:paraId="5FAE6878" w14:textId="77777777" w:rsidR="00FF6400" w:rsidRPr="00064EBA" w:rsidRDefault="00000000">
      <w:pPr>
        <w:spacing w:before="80" w:after="120" w:line="259" w:lineRule="auto"/>
        <w:ind w:left="504" w:right="360"/>
        <w:rPr>
          <w:sz w:val="22"/>
          <w:szCs w:val="28"/>
        </w:rPr>
      </w:pPr>
      <w:r w:rsidRPr="00064EBA">
        <w:rPr>
          <w:i/>
          <w:color w:val="1F4E79"/>
          <w:sz w:val="28"/>
          <w:szCs w:val="28"/>
        </w:rPr>
        <w:t>AXIOM is not merely a rule for multiplying algebraic basis elements. It is a representation-layer view of computation as algebraic state transition, projected observation, hidden-state preservation, and reconstruction.</w:t>
      </w:r>
    </w:p>
    <w:p w14:paraId="40EA9D82" w14:textId="77777777" w:rsidR="00FF6400" w:rsidRPr="00064EBA" w:rsidRDefault="00000000">
      <w:pPr>
        <w:pStyle w:val="1"/>
        <w:spacing w:after="120" w:line="259" w:lineRule="auto"/>
        <w:rPr>
          <w:sz w:val="36"/>
          <w:szCs w:val="36"/>
        </w:rPr>
      </w:pPr>
      <w:r w:rsidRPr="00064EBA">
        <w:rPr>
          <w:rFonts w:ascii="Aptos" w:eastAsia="Aptos" w:hAnsi="Aptos"/>
          <w:sz w:val="22"/>
          <w:szCs w:val="36"/>
        </w:rPr>
        <w:t>Document purpose</w:t>
      </w:r>
    </w:p>
    <w:p w14:paraId="03A95CDF" w14:textId="77777777" w:rsidR="00FF6400" w:rsidRPr="00064EBA" w:rsidRDefault="00000000">
      <w:pPr>
        <w:spacing w:after="120" w:line="259" w:lineRule="auto"/>
        <w:rPr>
          <w:sz w:val="22"/>
          <w:szCs w:val="28"/>
        </w:rPr>
      </w:pPr>
      <w:r w:rsidRPr="00064EBA">
        <w:rPr>
          <w:sz w:val="22"/>
          <w:szCs w:val="28"/>
        </w:rPr>
        <w:t>This document defines AXIOM for executive, public, NDA, and internal Knowledge Core use. It is written to support website messaging, investor materials, partner briefings, paid evaluations, PoC scoping, and controlled technical disclosure.</w:t>
      </w:r>
    </w:p>
    <w:p w14:paraId="135C85EB" w14:textId="77777777" w:rsidR="00FF6400" w:rsidRPr="00064EBA" w:rsidRDefault="00000000">
      <w:pPr>
        <w:spacing w:after="120" w:line="259" w:lineRule="auto"/>
        <w:rPr>
          <w:sz w:val="22"/>
          <w:szCs w:val="28"/>
        </w:rPr>
      </w:pPr>
      <w:r w:rsidRPr="00064EBA">
        <w:rPr>
          <w:sz w:val="22"/>
          <w:szCs w:val="28"/>
        </w:rPr>
        <w:t>The central public message is simple: AXIOM helps itriX examine whether what a machine observes as an output, activation, measurement, or visible result is only a projection of a larger algebraic state, and whether hidden structure can be preserved for reconstruction before execution is optimized.</w:t>
      </w:r>
    </w:p>
    <w:p w14:paraId="5F8A56F8" w14:textId="77777777" w:rsidR="00FF6400" w:rsidRPr="00064EBA" w:rsidRDefault="00000000">
      <w:pPr>
        <w:spacing w:after="120" w:line="259" w:lineRule="auto"/>
        <w:rPr>
          <w:sz w:val="22"/>
          <w:szCs w:val="28"/>
        </w:rPr>
      </w:pPr>
      <w:r w:rsidRPr="00064EBA">
        <w:rPr>
          <w:sz w:val="22"/>
          <w:szCs w:val="28"/>
        </w:rPr>
        <w:br w:type="page"/>
      </w:r>
    </w:p>
    <w:p w14:paraId="593756B0" w14:textId="77777777" w:rsidR="00FF6400" w:rsidRPr="00064EBA" w:rsidRDefault="00000000">
      <w:pPr>
        <w:pStyle w:val="1"/>
        <w:spacing w:after="120" w:line="259" w:lineRule="auto"/>
        <w:rPr>
          <w:sz w:val="36"/>
          <w:szCs w:val="36"/>
        </w:rPr>
      </w:pPr>
      <w:r w:rsidRPr="00064EBA">
        <w:rPr>
          <w:rFonts w:ascii="Aptos" w:eastAsia="Aptos" w:hAnsi="Aptos"/>
          <w:sz w:val="22"/>
          <w:szCs w:val="36"/>
        </w:rPr>
        <w:lastRenderedPageBreak/>
        <w:t>1. One-Sentence Explanation</w:t>
      </w:r>
    </w:p>
    <w:p w14:paraId="3B057BAC" w14:textId="77777777" w:rsidR="00FF6400" w:rsidRPr="00064EBA" w:rsidRDefault="00000000">
      <w:pPr>
        <w:spacing w:after="120" w:line="259" w:lineRule="auto"/>
        <w:rPr>
          <w:sz w:val="22"/>
          <w:szCs w:val="28"/>
        </w:rPr>
      </w:pPr>
      <w:r w:rsidRPr="00064EBA">
        <w:rPr>
          <w:sz w:val="22"/>
          <w:szCs w:val="28"/>
        </w:rPr>
        <w:t>AXIOM is itriX’s algebraic-state representation framework that interprets computation as state transition, projected observation, hidden-state preservation, and reconstruction across all-dimensional or hyper-dimensional algebraic spaces.</w:t>
      </w:r>
    </w:p>
    <w:p w14:paraId="5C66583D" w14:textId="77777777" w:rsidR="00FF6400" w:rsidRPr="00064EBA" w:rsidRDefault="00000000">
      <w:pPr>
        <w:pStyle w:val="1"/>
        <w:spacing w:after="120" w:line="259" w:lineRule="auto"/>
        <w:rPr>
          <w:sz w:val="36"/>
          <w:szCs w:val="36"/>
        </w:rPr>
      </w:pPr>
      <w:r w:rsidRPr="00064EBA">
        <w:rPr>
          <w:rFonts w:ascii="Aptos" w:eastAsia="Aptos" w:hAnsi="Aptos"/>
          <w:sz w:val="22"/>
          <w:szCs w:val="36"/>
        </w:rPr>
        <w:t>2. Executive-Level Explanation</w:t>
      </w:r>
    </w:p>
    <w:p w14:paraId="5D54056F" w14:textId="77777777" w:rsidR="00FF6400" w:rsidRPr="00064EBA" w:rsidRDefault="00000000">
      <w:pPr>
        <w:spacing w:after="120" w:line="259" w:lineRule="auto"/>
        <w:rPr>
          <w:sz w:val="22"/>
          <w:szCs w:val="28"/>
        </w:rPr>
      </w:pPr>
      <w:r w:rsidRPr="00064EBA">
        <w:rPr>
          <w:sz w:val="22"/>
          <w:szCs w:val="28"/>
        </w:rPr>
        <w:t>AXIOM addresses a deeper representation problem behind modern computation: machines often execute only the visible projection of a computation, while the full algebraic state that produced the projection may contain hidden structure that is not represented, preserved, or reconstructed.</w:t>
      </w:r>
    </w:p>
    <w:p w14:paraId="7B615507" w14:textId="77777777" w:rsidR="00FF6400" w:rsidRPr="00064EBA" w:rsidRDefault="00000000">
      <w:pPr>
        <w:spacing w:after="120" w:line="259" w:lineRule="auto"/>
        <w:rPr>
          <w:sz w:val="22"/>
          <w:szCs w:val="28"/>
        </w:rPr>
      </w:pPr>
      <w:r w:rsidRPr="00064EBA">
        <w:rPr>
          <w:sz w:val="22"/>
          <w:szCs w:val="28"/>
        </w:rPr>
        <w:t>In many AI, scientific, simulation, signal-processing, robotics, quantum, and semiconductor workloads, the visible output is not the whole computation. An activation, measurement, solver output, observable, or zero value may be only a projection of a larger internal algebraic state.</w:t>
      </w:r>
    </w:p>
    <w:p w14:paraId="6007E859" w14:textId="77777777" w:rsidR="00FF6400" w:rsidRPr="00064EBA" w:rsidRDefault="00000000">
      <w:pPr>
        <w:spacing w:before="80" w:after="120" w:line="259" w:lineRule="auto"/>
        <w:ind w:left="504" w:right="360"/>
        <w:rPr>
          <w:sz w:val="22"/>
          <w:szCs w:val="28"/>
        </w:rPr>
      </w:pPr>
      <w:r w:rsidRPr="00064EBA">
        <w:rPr>
          <w:i/>
          <w:color w:val="1F4E79"/>
          <w:sz w:val="28"/>
          <w:szCs w:val="28"/>
        </w:rPr>
        <w:t>A zero observation does not necessarily mean a zero state.</w:t>
      </w:r>
    </w:p>
    <w:p w14:paraId="2A699372" w14:textId="77777777" w:rsidR="00FF6400" w:rsidRPr="00064EBA" w:rsidRDefault="00000000">
      <w:pPr>
        <w:spacing w:after="120" w:line="259" w:lineRule="auto"/>
        <w:rPr>
          <w:sz w:val="22"/>
          <w:szCs w:val="28"/>
        </w:rPr>
      </w:pPr>
      <w:r w:rsidRPr="00064EBA">
        <w:rPr>
          <w:sz w:val="22"/>
          <w:szCs w:val="28"/>
        </w:rPr>
        <w:t>This is the key conceptual difference. AXIOM does not begin by asking only how to multiply complex numbers, tensors, quaternions, or high-dimensional algebraic objects faster. It begins by asking what algebraic state exists behind the observed value, how that state transitions, what part of it is projected into observation, and whether hidden structure can remain available for reconstruction.</w:t>
      </w:r>
    </w:p>
    <w:p w14:paraId="2F4A5295" w14:textId="77777777" w:rsidR="00FF6400" w:rsidRPr="00064EBA" w:rsidRDefault="00000000">
      <w:pPr>
        <w:spacing w:after="120" w:line="259" w:lineRule="auto"/>
        <w:rPr>
          <w:sz w:val="22"/>
          <w:szCs w:val="28"/>
        </w:rPr>
      </w:pPr>
      <w:r w:rsidRPr="00064EBA">
        <w:rPr>
          <w:sz w:val="22"/>
          <w:szCs w:val="28"/>
        </w:rPr>
        <w:t>For executives, the key message is:</w:t>
      </w:r>
    </w:p>
    <w:p w14:paraId="514EF39F" w14:textId="77777777" w:rsidR="00FF6400" w:rsidRPr="00064EBA" w:rsidRDefault="00000000">
      <w:pPr>
        <w:spacing w:before="80" w:after="120" w:line="259" w:lineRule="auto"/>
        <w:ind w:left="504" w:right="360"/>
        <w:rPr>
          <w:sz w:val="22"/>
          <w:szCs w:val="28"/>
        </w:rPr>
      </w:pPr>
      <w:r w:rsidRPr="00064EBA">
        <w:rPr>
          <w:i/>
          <w:color w:val="1F4E79"/>
          <w:sz w:val="28"/>
          <w:szCs w:val="28"/>
        </w:rPr>
        <w:t>AXIOM helps itriX move computation one layer earlier than ordinary optimization by representing the algebraic state behind the observed output before execution begins.</w:t>
      </w:r>
    </w:p>
    <w:p w14:paraId="5CE4FE44" w14:textId="77777777" w:rsidR="00FF6400" w:rsidRPr="00064EBA" w:rsidRDefault="00000000">
      <w:pPr>
        <w:spacing w:after="120" w:line="259" w:lineRule="auto"/>
        <w:rPr>
          <w:sz w:val="22"/>
          <w:szCs w:val="28"/>
        </w:rPr>
      </w:pPr>
      <w:r w:rsidRPr="00064EBA">
        <w:rPr>
          <w:sz w:val="22"/>
          <w:szCs w:val="28"/>
        </w:rPr>
        <w:t>This makes AXIOM a core foundation of ALPHA Compute. ALPHA Compute uses AXIOM to diagnose whether a workload contains algebraic-state structure that ordinary execution layers may not see. ALPHA Core may later validate whether the resulting transformation hypothesis can run inside a partner’s runtime, solver, backend, chip, cloud, or SDK environment.</w:t>
      </w:r>
    </w:p>
    <w:tbl>
      <w:tblPr>
        <w:tblStyle w:val="af9"/>
        <w:tblW w:w="0" w:type="auto"/>
        <w:jc w:val="center"/>
        <w:tblLook w:val="04A0" w:firstRow="1" w:lastRow="0" w:firstColumn="1" w:lastColumn="0" w:noHBand="0" w:noVBand="1"/>
      </w:tblPr>
      <w:tblGrid>
        <w:gridCol w:w="4604"/>
        <w:gridCol w:w="5466"/>
      </w:tblGrid>
      <w:tr w:rsidR="00FF6400" w:rsidRPr="00064EBA" w14:paraId="0220BCC5" w14:textId="77777777">
        <w:trPr>
          <w:cantSplit/>
          <w:tblHeader/>
          <w:jc w:val="center"/>
        </w:trPr>
        <w:tc>
          <w:tcPr>
            <w:tcW w:w="460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7FB58EF" w14:textId="77777777" w:rsidR="00FF6400" w:rsidRPr="00064EBA" w:rsidRDefault="00000000">
            <w:pPr>
              <w:rPr>
                <w:sz w:val="22"/>
                <w:szCs w:val="28"/>
              </w:rPr>
            </w:pPr>
            <w:r w:rsidRPr="00064EBA">
              <w:rPr>
                <w:b/>
                <w:color w:val="FFFFFF"/>
                <w:sz w:val="22"/>
                <w:szCs w:val="28"/>
              </w:rPr>
              <w:t>Conventional View</w:t>
            </w:r>
          </w:p>
        </w:tc>
        <w:tc>
          <w:tcPr>
            <w:tcW w:w="547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08FA7AF" w14:textId="77777777" w:rsidR="00FF6400" w:rsidRPr="00064EBA" w:rsidRDefault="00000000">
            <w:pPr>
              <w:rPr>
                <w:sz w:val="22"/>
                <w:szCs w:val="28"/>
              </w:rPr>
            </w:pPr>
            <w:r w:rsidRPr="00064EBA">
              <w:rPr>
                <w:b/>
                <w:color w:val="FFFFFF"/>
                <w:sz w:val="22"/>
                <w:szCs w:val="28"/>
              </w:rPr>
              <w:t>AXIOM View</w:t>
            </w:r>
          </w:p>
        </w:tc>
      </w:tr>
      <w:tr w:rsidR="00FF6400" w:rsidRPr="00064EBA" w14:paraId="1662F637" w14:textId="77777777">
        <w:trPr>
          <w:cantSplit/>
          <w:jc w:val="center"/>
        </w:trPr>
        <w:tc>
          <w:tcPr>
            <w:tcW w:w="4608" w:type="dxa"/>
            <w:tcBorders>
              <w:top w:val="single" w:sz="4" w:space="0" w:color="D9E2F3"/>
              <w:left w:val="single" w:sz="4" w:space="0" w:color="D9E2F3"/>
              <w:bottom w:val="single" w:sz="4" w:space="0" w:color="D9E2F3"/>
              <w:right w:val="single" w:sz="4" w:space="0" w:color="D9E2F3"/>
            </w:tcBorders>
          </w:tcPr>
          <w:p w14:paraId="3CF67D06" w14:textId="77777777" w:rsidR="00FF6400" w:rsidRPr="00064EBA" w:rsidRDefault="00000000">
            <w:pPr>
              <w:spacing w:after="80" w:line="252" w:lineRule="auto"/>
              <w:rPr>
                <w:sz w:val="22"/>
                <w:szCs w:val="28"/>
              </w:rPr>
            </w:pPr>
            <w:r w:rsidRPr="00064EBA">
              <w:rPr>
                <w:sz w:val="22"/>
                <w:szCs w:val="28"/>
              </w:rPr>
              <w:t>The output is the computation.</w:t>
            </w:r>
          </w:p>
        </w:tc>
        <w:tc>
          <w:tcPr>
            <w:tcW w:w="5472" w:type="dxa"/>
            <w:tcBorders>
              <w:top w:val="single" w:sz="4" w:space="0" w:color="D9E2F3"/>
              <w:left w:val="single" w:sz="4" w:space="0" w:color="D9E2F3"/>
              <w:bottom w:val="single" w:sz="4" w:space="0" w:color="D9E2F3"/>
              <w:right w:val="single" w:sz="4" w:space="0" w:color="D9E2F3"/>
            </w:tcBorders>
          </w:tcPr>
          <w:p w14:paraId="57273682" w14:textId="77777777" w:rsidR="00FF6400" w:rsidRPr="00064EBA" w:rsidRDefault="00000000">
            <w:pPr>
              <w:spacing w:after="80" w:line="252" w:lineRule="auto"/>
              <w:rPr>
                <w:sz w:val="22"/>
                <w:szCs w:val="28"/>
              </w:rPr>
            </w:pPr>
            <w:r w:rsidRPr="00064EBA">
              <w:rPr>
                <w:sz w:val="22"/>
                <w:szCs w:val="28"/>
              </w:rPr>
              <w:t>The output may be an observation or projection of a larger algebraic state.</w:t>
            </w:r>
          </w:p>
        </w:tc>
      </w:tr>
      <w:tr w:rsidR="00FF6400" w:rsidRPr="00064EBA" w14:paraId="41896B86" w14:textId="77777777">
        <w:trPr>
          <w:cantSplit/>
          <w:jc w:val="center"/>
        </w:trPr>
        <w:tc>
          <w:tcPr>
            <w:tcW w:w="4608" w:type="dxa"/>
            <w:tcBorders>
              <w:top w:val="single" w:sz="4" w:space="0" w:color="D9E2F3"/>
              <w:left w:val="single" w:sz="4" w:space="0" w:color="D9E2F3"/>
              <w:bottom w:val="single" w:sz="4" w:space="0" w:color="D9E2F3"/>
              <w:right w:val="single" w:sz="4" w:space="0" w:color="D9E2F3"/>
            </w:tcBorders>
          </w:tcPr>
          <w:p w14:paraId="6D8C5F6A" w14:textId="77777777" w:rsidR="00FF6400" w:rsidRPr="00064EBA" w:rsidRDefault="00000000">
            <w:pPr>
              <w:spacing w:after="80" w:line="252" w:lineRule="auto"/>
              <w:rPr>
                <w:sz w:val="22"/>
                <w:szCs w:val="28"/>
              </w:rPr>
            </w:pPr>
            <w:r w:rsidRPr="00064EBA">
              <w:rPr>
                <w:sz w:val="22"/>
                <w:szCs w:val="28"/>
              </w:rPr>
              <w:t>A zero output means the internal state is zero.</w:t>
            </w:r>
          </w:p>
        </w:tc>
        <w:tc>
          <w:tcPr>
            <w:tcW w:w="5472" w:type="dxa"/>
            <w:tcBorders>
              <w:top w:val="single" w:sz="4" w:space="0" w:color="D9E2F3"/>
              <w:left w:val="single" w:sz="4" w:space="0" w:color="D9E2F3"/>
              <w:bottom w:val="single" w:sz="4" w:space="0" w:color="D9E2F3"/>
              <w:right w:val="single" w:sz="4" w:space="0" w:color="D9E2F3"/>
            </w:tcBorders>
          </w:tcPr>
          <w:p w14:paraId="3D3551A1" w14:textId="77777777" w:rsidR="00FF6400" w:rsidRPr="00064EBA" w:rsidRDefault="00000000">
            <w:pPr>
              <w:spacing w:after="80" w:line="252" w:lineRule="auto"/>
              <w:rPr>
                <w:sz w:val="22"/>
                <w:szCs w:val="28"/>
              </w:rPr>
            </w:pPr>
            <w:r w:rsidRPr="00064EBA">
              <w:rPr>
                <w:sz w:val="22"/>
                <w:szCs w:val="28"/>
              </w:rPr>
              <w:t>A zero observation may hide non-zero internal structure.</w:t>
            </w:r>
          </w:p>
        </w:tc>
      </w:tr>
      <w:tr w:rsidR="00FF6400" w:rsidRPr="00064EBA" w14:paraId="49836B98" w14:textId="77777777">
        <w:trPr>
          <w:cantSplit/>
          <w:jc w:val="center"/>
        </w:trPr>
        <w:tc>
          <w:tcPr>
            <w:tcW w:w="4608" w:type="dxa"/>
            <w:tcBorders>
              <w:top w:val="single" w:sz="4" w:space="0" w:color="D9E2F3"/>
              <w:left w:val="single" w:sz="4" w:space="0" w:color="D9E2F3"/>
              <w:bottom w:val="single" w:sz="4" w:space="0" w:color="D9E2F3"/>
              <w:right w:val="single" w:sz="4" w:space="0" w:color="D9E2F3"/>
            </w:tcBorders>
          </w:tcPr>
          <w:p w14:paraId="4FEECBF2" w14:textId="77777777" w:rsidR="00FF6400" w:rsidRPr="00064EBA" w:rsidRDefault="00000000">
            <w:pPr>
              <w:spacing w:after="80" w:line="252" w:lineRule="auto"/>
              <w:rPr>
                <w:sz w:val="22"/>
                <w:szCs w:val="28"/>
              </w:rPr>
            </w:pPr>
            <w:r w:rsidRPr="00064EBA">
              <w:rPr>
                <w:sz w:val="22"/>
                <w:szCs w:val="28"/>
              </w:rPr>
              <w:t>Algebra is a set of special arithmetic rules.</w:t>
            </w:r>
          </w:p>
        </w:tc>
        <w:tc>
          <w:tcPr>
            <w:tcW w:w="5472" w:type="dxa"/>
            <w:tcBorders>
              <w:top w:val="single" w:sz="4" w:space="0" w:color="D9E2F3"/>
              <w:left w:val="single" w:sz="4" w:space="0" w:color="D9E2F3"/>
              <w:bottom w:val="single" w:sz="4" w:space="0" w:color="D9E2F3"/>
              <w:right w:val="single" w:sz="4" w:space="0" w:color="D9E2F3"/>
            </w:tcBorders>
          </w:tcPr>
          <w:p w14:paraId="1712DBB5" w14:textId="77777777" w:rsidR="00FF6400" w:rsidRPr="00064EBA" w:rsidRDefault="00000000">
            <w:pPr>
              <w:spacing w:after="80" w:line="252" w:lineRule="auto"/>
              <w:rPr>
                <w:sz w:val="22"/>
                <w:szCs w:val="28"/>
              </w:rPr>
            </w:pPr>
            <w:r w:rsidRPr="00064EBA">
              <w:rPr>
                <w:sz w:val="22"/>
                <w:szCs w:val="28"/>
              </w:rPr>
              <w:t>Algebra is a state space with transitions, observations, and reconstruction pathways.</w:t>
            </w:r>
          </w:p>
        </w:tc>
      </w:tr>
      <w:tr w:rsidR="00FF6400" w:rsidRPr="00064EBA" w14:paraId="41606819" w14:textId="77777777">
        <w:trPr>
          <w:cantSplit/>
          <w:jc w:val="center"/>
        </w:trPr>
        <w:tc>
          <w:tcPr>
            <w:tcW w:w="4608" w:type="dxa"/>
            <w:tcBorders>
              <w:top w:val="single" w:sz="4" w:space="0" w:color="D9E2F3"/>
              <w:left w:val="single" w:sz="4" w:space="0" w:color="D9E2F3"/>
              <w:bottom w:val="single" w:sz="4" w:space="0" w:color="D9E2F3"/>
              <w:right w:val="single" w:sz="4" w:space="0" w:color="D9E2F3"/>
            </w:tcBorders>
          </w:tcPr>
          <w:p w14:paraId="51C392F0" w14:textId="77777777" w:rsidR="00FF6400" w:rsidRPr="00064EBA" w:rsidRDefault="00000000">
            <w:pPr>
              <w:spacing w:after="80" w:line="252" w:lineRule="auto"/>
              <w:rPr>
                <w:sz w:val="22"/>
                <w:szCs w:val="28"/>
              </w:rPr>
            </w:pPr>
            <w:r w:rsidRPr="00064EBA">
              <w:rPr>
                <w:sz w:val="22"/>
                <w:szCs w:val="28"/>
              </w:rPr>
              <w:t>Optimization begins after kernels, tensors, or solver calls are formed.</w:t>
            </w:r>
          </w:p>
        </w:tc>
        <w:tc>
          <w:tcPr>
            <w:tcW w:w="5472" w:type="dxa"/>
            <w:tcBorders>
              <w:top w:val="single" w:sz="4" w:space="0" w:color="D9E2F3"/>
              <w:left w:val="single" w:sz="4" w:space="0" w:color="D9E2F3"/>
              <w:bottom w:val="single" w:sz="4" w:space="0" w:color="D9E2F3"/>
              <w:right w:val="single" w:sz="4" w:space="0" w:color="D9E2F3"/>
            </w:tcBorders>
          </w:tcPr>
          <w:p w14:paraId="56E8F088" w14:textId="77777777" w:rsidR="00FF6400" w:rsidRPr="00064EBA" w:rsidRDefault="00000000">
            <w:pPr>
              <w:spacing w:after="80" w:line="252" w:lineRule="auto"/>
              <w:rPr>
                <w:sz w:val="22"/>
                <w:szCs w:val="28"/>
              </w:rPr>
            </w:pPr>
            <w:r w:rsidRPr="00064EBA">
              <w:rPr>
                <w:sz w:val="22"/>
                <w:szCs w:val="28"/>
              </w:rPr>
              <w:t>Representation diagnosis begins before execution receives the workload.</w:t>
            </w:r>
          </w:p>
        </w:tc>
      </w:tr>
    </w:tbl>
    <w:p w14:paraId="2A8666FE" w14:textId="77777777" w:rsidR="00FF6400" w:rsidRPr="00064EBA" w:rsidRDefault="00FF6400">
      <w:pPr>
        <w:spacing w:after="120" w:line="259" w:lineRule="auto"/>
        <w:rPr>
          <w:sz w:val="22"/>
          <w:szCs w:val="28"/>
        </w:rPr>
      </w:pPr>
    </w:p>
    <w:p w14:paraId="0129E4EF" w14:textId="77777777" w:rsidR="00FF6400" w:rsidRPr="00064EBA" w:rsidRDefault="00000000">
      <w:pPr>
        <w:pStyle w:val="1"/>
        <w:spacing w:after="120" w:line="259" w:lineRule="auto"/>
        <w:rPr>
          <w:sz w:val="36"/>
          <w:szCs w:val="36"/>
        </w:rPr>
      </w:pPr>
      <w:r w:rsidRPr="00064EBA">
        <w:rPr>
          <w:rFonts w:ascii="Aptos" w:eastAsia="Aptos" w:hAnsi="Aptos"/>
          <w:sz w:val="22"/>
          <w:szCs w:val="36"/>
        </w:rPr>
        <w:t>3. Technical-Level Explanation</w:t>
      </w:r>
    </w:p>
    <w:p w14:paraId="3F406351" w14:textId="77777777" w:rsidR="00FF6400" w:rsidRPr="00064EBA" w:rsidRDefault="00000000">
      <w:pPr>
        <w:spacing w:after="120" w:line="259" w:lineRule="auto"/>
        <w:rPr>
          <w:sz w:val="22"/>
          <w:szCs w:val="28"/>
        </w:rPr>
      </w:pPr>
      <w:r w:rsidRPr="00064EBA">
        <w:rPr>
          <w:sz w:val="22"/>
          <w:szCs w:val="28"/>
        </w:rPr>
        <w:t xml:space="preserve">AXIOM stands for Algebraic eXtension by Index-Ordered Multiplication, but Version 2.0 should not define AXIOM only through index ordering. Index ordering, basis decomposition, and sign-related rules are </w:t>
      </w:r>
      <w:r w:rsidRPr="00064EBA">
        <w:rPr>
          <w:sz w:val="22"/>
          <w:szCs w:val="28"/>
        </w:rPr>
        <w:lastRenderedPageBreak/>
        <w:t>technical mechanisms that may support AXIOM in controlled contexts. They should not be the entire public definition.</w:t>
      </w:r>
    </w:p>
    <w:p w14:paraId="242EE0A3" w14:textId="77777777" w:rsidR="00FF6400" w:rsidRPr="00064EBA" w:rsidRDefault="00000000">
      <w:pPr>
        <w:spacing w:after="120" w:line="259" w:lineRule="auto"/>
        <w:rPr>
          <w:sz w:val="22"/>
          <w:szCs w:val="28"/>
        </w:rPr>
      </w:pPr>
      <w:r w:rsidRPr="00064EBA">
        <w:rPr>
          <w:sz w:val="22"/>
          <w:szCs w:val="28"/>
        </w:rPr>
        <w:t>The broader technical interpretation is:</w:t>
      </w:r>
    </w:p>
    <w:p w14:paraId="356C93B9" w14:textId="77777777" w:rsidR="00FF6400" w:rsidRPr="00064EBA" w:rsidRDefault="00000000">
      <w:pPr>
        <w:spacing w:before="80" w:after="120" w:line="259" w:lineRule="auto"/>
        <w:ind w:left="504" w:right="360"/>
        <w:rPr>
          <w:sz w:val="22"/>
          <w:szCs w:val="28"/>
        </w:rPr>
      </w:pPr>
      <w:r w:rsidRPr="00064EBA">
        <w:rPr>
          <w:i/>
          <w:color w:val="1F4E79"/>
          <w:sz w:val="28"/>
          <w:szCs w:val="28"/>
        </w:rPr>
        <w:t>AXIOM represents computation as evolution of algebraic state, observation as projection from that state, and reconstruction as recovery of hidden algebraic meaning when the necessary structure has been preserved.</w:t>
      </w:r>
    </w:p>
    <w:p w14:paraId="216BF720" w14:textId="77777777" w:rsidR="00FF6400" w:rsidRPr="00064EBA" w:rsidRDefault="00000000">
      <w:pPr>
        <w:spacing w:after="120" w:line="259" w:lineRule="auto"/>
        <w:rPr>
          <w:sz w:val="22"/>
          <w:szCs w:val="28"/>
        </w:rPr>
      </w:pPr>
      <w:r w:rsidRPr="00064EBA">
        <w:rPr>
          <w:sz w:val="22"/>
          <w:szCs w:val="28"/>
        </w:rPr>
        <w:t>At a high level, AXIOM considers five layers:</w:t>
      </w:r>
    </w:p>
    <w:p w14:paraId="45F45513" w14:textId="77777777" w:rsidR="00FF6400" w:rsidRPr="00064EBA" w:rsidRDefault="00000000">
      <w:pPr>
        <w:pStyle w:val="a"/>
        <w:spacing w:after="120" w:line="259" w:lineRule="auto"/>
        <w:rPr>
          <w:sz w:val="22"/>
          <w:szCs w:val="28"/>
        </w:rPr>
      </w:pPr>
      <w:r w:rsidRPr="00064EBA">
        <w:rPr>
          <w:sz w:val="22"/>
          <w:szCs w:val="28"/>
        </w:rPr>
        <w:t>Algebraic state: the full internal structure of the computation, which may exist in a larger all-dimensional or hyper-dimensional state space.</w:t>
      </w:r>
    </w:p>
    <w:p w14:paraId="49709A8F" w14:textId="77777777" w:rsidR="00FF6400" w:rsidRPr="00064EBA" w:rsidRDefault="00000000">
      <w:pPr>
        <w:pStyle w:val="a"/>
        <w:spacing w:after="120" w:line="259" w:lineRule="auto"/>
        <w:rPr>
          <w:sz w:val="22"/>
          <w:szCs w:val="28"/>
        </w:rPr>
      </w:pPr>
      <w:r w:rsidRPr="00064EBA">
        <w:rPr>
          <w:sz w:val="22"/>
          <w:szCs w:val="28"/>
        </w:rPr>
        <w:t>State transition: the structured movement or transformation of that algebraic state.</w:t>
      </w:r>
    </w:p>
    <w:p w14:paraId="7FE645EC" w14:textId="77777777" w:rsidR="00FF6400" w:rsidRPr="00064EBA" w:rsidRDefault="00000000">
      <w:pPr>
        <w:pStyle w:val="a"/>
        <w:spacing w:after="120" w:line="259" w:lineRule="auto"/>
        <w:rPr>
          <w:sz w:val="22"/>
          <w:szCs w:val="28"/>
        </w:rPr>
      </w:pPr>
      <w:r w:rsidRPr="00064EBA">
        <w:rPr>
          <w:sz w:val="22"/>
          <w:szCs w:val="28"/>
        </w:rPr>
        <w:t>Projected observation: the visible output, activation, measurement, or result observed by the system.</w:t>
      </w:r>
    </w:p>
    <w:p w14:paraId="4015771B" w14:textId="77777777" w:rsidR="00FF6400" w:rsidRPr="00064EBA" w:rsidRDefault="00000000">
      <w:pPr>
        <w:pStyle w:val="a"/>
        <w:spacing w:after="120" w:line="259" w:lineRule="auto"/>
        <w:rPr>
          <w:sz w:val="22"/>
          <w:szCs w:val="28"/>
        </w:rPr>
      </w:pPr>
      <w:r w:rsidRPr="00064EBA">
        <w:rPr>
          <w:sz w:val="22"/>
          <w:szCs w:val="28"/>
        </w:rPr>
        <w:t>Hidden-state preservation: the condition that unobserved algebraic structure is not necessarily destroyed by projection.</w:t>
      </w:r>
    </w:p>
    <w:p w14:paraId="128710C4" w14:textId="77777777" w:rsidR="00FF6400" w:rsidRPr="00064EBA" w:rsidRDefault="00000000">
      <w:pPr>
        <w:pStyle w:val="a"/>
        <w:spacing w:after="120" w:line="259" w:lineRule="auto"/>
        <w:rPr>
          <w:sz w:val="22"/>
          <w:szCs w:val="28"/>
        </w:rPr>
      </w:pPr>
      <w:r w:rsidRPr="00064EBA">
        <w:rPr>
          <w:sz w:val="22"/>
          <w:szCs w:val="28"/>
        </w:rPr>
        <w:t>Reconstruction: the recovery of algebraic meaning from preserved state structure after observation or execution.</w:t>
      </w:r>
    </w:p>
    <w:p w14:paraId="629AED64" w14:textId="77777777" w:rsidR="00FF6400" w:rsidRPr="00064EBA" w:rsidRDefault="00000000">
      <w:pPr>
        <w:spacing w:after="120" w:line="259" w:lineRule="auto"/>
        <w:rPr>
          <w:sz w:val="22"/>
          <w:szCs w:val="28"/>
        </w:rPr>
      </w:pPr>
      <w:r w:rsidRPr="00064EBA">
        <w:rPr>
          <w:sz w:val="22"/>
          <w:szCs w:val="28"/>
        </w:rPr>
        <w:t>This view aligns AXIOM with the broader itriX mathematical framework of representation, observation, transfer, execution, and reconstruction. AXIOM primarily governs algebraic state and observation. CRE primarily governs structure-preserving operator representation for selected complex or tensor-valued operators. FQNM primarily governs conservation-oriented transfer and reconstruction for selected conservative dynamics.</w:t>
      </w:r>
    </w:p>
    <w:tbl>
      <w:tblPr>
        <w:tblStyle w:val="af9"/>
        <w:tblW w:w="0" w:type="auto"/>
        <w:jc w:val="center"/>
        <w:tblLook w:val="04A0" w:firstRow="1" w:lastRow="0" w:firstColumn="1" w:lastColumn="0" w:noHBand="0" w:noVBand="1"/>
      </w:tblPr>
      <w:tblGrid>
        <w:gridCol w:w="1663"/>
        <w:gridCol w:w="5023"/>
        <w:gridCol w:w="3384"/>
      </w:tblGrid>
      <w:tr w:rsidR="00FF6400" w:rsidRPr="00064EBA" w14:paraId="2293AE85" w14:textId="77777777">
        <w:trPr>
          <w:cantSplit/>
          <w:tblHeade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C920C63" w14:textId="77777777" w:rsidR="00FF6400" w:rsidRPr="00064EBA" w:rsidRDefault="00000000">
            <w:pPr>
              <w:rPr>
                <w:sz w:val="22"/>
                <w:szCs w:val="28"/>
              </w:rPr>
            </w:pPr>
            <w:r w:rsidRPr="00064EBA">
              <w:rPr>
                <w:b/>
                <w:color w:val="FFFFFF"/>
                <w:sz w:val="22"/>
                <w:szCs w:val="28"/>
              </w:rPr>
              <w:t>Technology</w:t>
            </w:r>
          </w:p>
        </w:tc>
        <w:tc>
          <w:tcPr>
            <w:tcW w:w="576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9F223DB" w14:textId="77777777" w:rsidR="00FF6400" w:rsidRPr="00064EBA" w:rsidRDefault="00000000">
            <w:pPr>
              <w:rPr>
                <w:sz w:val="22"/>
                <w:szCs w:val="28"/>
              </w:rPr>
            </w:pPr>
            <w:r w:rsidRPr="00064EBA">
              <w:rPr>
                <w:b/>
                <w:color w:val="FFFFFF"/>
                <w:sz w:val="22"/>
                <w:szCs w:val="28"/>
              </w:rPr>
              <w:t>Primary Conceptual Role</w:t>
            </w:r>
          </w:p>
        </w:tc>
        <w:tc>
          <w:tcPr>
            <w:tcW w:w="374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95665FF" w14:textId="77777777" w:rsidR="00FF6400" w:rsidRPr="00064EBA" w:rsidRDefault="00000000">
            <w:pPr>
              <w:rPr>
                <w:sz w:val="22"/>
                <w:szCs w:val="28"/>
              </w:rPr>
            </w:pPr>
            <w:r w:rsidRPr="00064EBA">
              <w:rPr>
                <w:b/>
                <w:color w:val="FFFFFF"/>
                <w:sz w:val="22"/>
                <w:szCs w:val="28"/>
              </w:rPr>
              <w:t>Public Boundary</w:t>
            </w:r>
          </w:p>
        </w:tc>
      </w:tr>
      <w:tr w:rsidR="00FF6400" w:rsidRPr="00064EBA" w14:paraId="1D1880F2"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tcPr>
          <w:p w14:paraId="169AF7B7" w14:textId="77777777" w:rsidR="00FF6400" w:rsidRPr="00064EBA" w:rsidRDefault="00000000">
            <w:pPr>
              <w:spacing w:after="80" w:line="252" w:lineRule="auto"/>
              <w:rPr>
                <w:sz w:val="22"/>
                <w:szCs w:val="28"/>
              </w:rPr>
            </w:pPr>
            <w:r w:rsidRPr="00064EBA">
              <w:rPr>
                <w:sz w:val="22"/>
                <w:szCs w:val="28"/>
              </w:rPr>
              <w:t>AXIOM</w:t>
            </w:r>
          </w:p>
        </w:tc>
        <w:tc>
          <w:tcPr>
            <w:tcW w:w="5760" w:type="dxa"/>
            <w:tcBorders>
              <w:top w:val="single" w:sz="4" w:space="0" w:color="D9E2F3"/>
              <w:left w:val="single" w:sz="4" w:space="0" w:color="D9E2F3"/>
              <w:bottom w:val="single" w:sz="4" w:space="0" w:color="D9E2F3"/>
              <w:right w:val="single" w:sz="4" w:space="0" w:color="D9E2F3"/>
            </w:tcBorders>
          </w:tcPr>
          <w:p w14:paraId="521DE153" w14:textId="77777777" w:rsidR="00FF6400" w:rsidRPr="00064EBA" w:rsidRDefault="00000000">
            <w:pPr>
              <w:spacing w:after="80" w:line="252" w:lineRule="auto"/>
              <w:rPr>
                <w:sz w:val="22"/>
                <w:szCs w:val="28"/>
              </w:rPr>
            </w:pPr>
            <w:r w:rsidRPr="00064EBA">
              <w:rPr>
                <w:sz w:val="22"/>
                <w:szCs w:val="28"/>
              </w:rPr>
              <w:t>Algebraic state transition, projected observation, hidden-state preservation, reconstruction</w:t>
            </w:r>
          </w:p>
        </w:tc>
        <w:tc>
          <w:tcPr>
            <w:tcW w:w="3744" w:type="dxa"/>
            <w:tcBorders>
              <w:top w:val="single" w:sz="4" w:space="0" w:color="D9E2F3"/>
              <w:left w:val="single" w:sz="4" w:space="0" w:color="D9E2F3"/>
              <w:bottom w:val="single" w:sz="4" w:space="0" w:color="D9E2F3"/>
              <w:right w:val="single" w:sz="4" w:space="0" w:color="D9E2F3"/>
            </w:tcBorders>
          </w:tcPr>
          <w:p w14:paraId="5F5A0FAE" w14:textId="77777777" w:rsidR="00FF6400" w:rsidRPr="00064EBA" w:rsidRDefault="00000000">
            <w:pPr>
              <w:spacing w:after="80" w:line="252" w:lineRule="auto"/>
              <w:rPr>
                <w:sz w:val="22"/>
                <w:szCs w:val="28"/>
              </w:rPr>
            </w:pPr>
            <w:r w:rsidRPr="00064EBA">
              <w:rPr>
                <w:sz w:val="22"/>
                <w:szCs w:val="28"/>
              </w:rPr>
              <w:t>Do not reduce to complex/tensor arithmetic or basis/sign rules.</w:t>
            </w:r>
          </w:p>
        </w:tc>
      </w:tr>
      <w:tr w:rsidR="00FF6400" w:rsidRPr="00064EBA" w14:paraId="4DD1474D"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tcPr>
          <w:p w14:paraId="50178B9F" w14:textId="77777777" w:rsidR="00FF6400" w:rsidRPr="00064EBA" w:rsidRDefault="00000000">
            <w:pPr>
              <w:spacing w:after="80" w:line="252" w:lineRule="auto"/>
              <w:rPr>
                <w:sz w:val="22"/>
                <w:szCs w:val="28"/>
              </w:rPr>
            </w:pPr>
            <w:r w:rsidRPr="00064EBA">
              <w:rPr>
                <w:sz w:val="22"/>
                <w:szCs w:val="28"/>
              </w:rPr>
              <w:t>CRE</w:t>
            </w:r>
          </w:p>
        </w:tc>
        <w:tc>
          <w:tcPr>
            <w:tcW w:w="5760" w:type="dxa"/>
            <w:tcBorders>
              <w:top w:val="single" w:sz="4" w:space="0" w:color="D9E2F3"/>
              <w:left w:val="single" w:sz="4" w:space="0" w:color="D9E2F3"/>
              <w:bottom w:val="single" w:sz="4" w:space="0" w:color="D9E2F3"/>
              <w:right w:val="single" w:sz="4" w:space="0" w:color="D9E2F3"/>
            </w:tcBorders>
          </w:tcPr>
          <w:p w14:paraId="32542615" w14:textId="77777777" w:rsidR="00FF6400" w:rsidRPr="00064EBA" w:rsidRDefault="00000000">
            <w:pPr>
              <w:spacing w:after="80" w:line="252" w:lineRule="auto"/>
              <w:rPr>
                <w:sz w:val="22"/>
                <w:szCs w:val="28"/>
              </w:rPr>
            </w:pPr>
            <w:r w:rsidRPr="00064EBA">
              <w:rPr>
                <w:sz w:val="22"/>
                <w:szCs w:val="28"/>
              </w:rPr>
              <w:t>Structure-preserving representation of selected complex or tensor-valued operators in real executable form</w:t>
            </w:r>
          </w:p>
        </w:tc>
        <w:tc>
          <w:tcPr>
            <w:tcW w:w="3744" w:type="dxa"/>
            <w:tcBorders>
              <w:top w:val="single" w:sz="4" w:space="0" w:color="D9E2F3"/>
              <w:left w:val="single" w:sz="4" w:space="0" w:color="D9E2F3"/>
              <w:bottom w:val="single" w:sz="4" w:space="0" w:color="D9E2F3"/>
              <w:right w:val="single" w:sz="4" w:space="0" w:color="D9E2F3"/>
            </w:tcBorders>
          </w:tcPr>
          <w:p w14:paraId="6145CCDE" w14:textId="77777777" w:rsidR="00FF6400" w:rsidRPr="00064EBA" w:rsidRDefault="00000000">
            <w:pPr>
              <w:spacing w:after="80" w:line="252" w:lineRule="auto"/>
              <w:rPr>
                <w:sz w:val="22"/>
                <w:szCs w:val="28"/>
              </w:rPr>
            </w:pPr>
            <w:r w:rsidRPr="00064EBA">
              <w:rPr>
                <w:sz w:val="22"/>
                <w:szCs w:val="28"/>
              </w:rPr>
              <w:t>Do not publicly expose SPD eligibility, solver construction, or recovery details.</w:t>
            </w:r>
          </w:p>
        </w:tc>
      </w:tr>
      <w:tr w:rsidR="00FF6400" w:rsidRPr="00064EBA" w14:paraId="0A3D35DA"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tcPr>
          <w:p w14:paraId="70A928F7" w14:textId="77777777" w:rsidR="00FF6400" w:rsidRPr="00064EBA" w:rsidRDefault="00000000">
            <w:pPr>
              <w:spacing w:after="80" w:line="252" w:lineRule="auto"/>
              <w:rPr>
                <w:sz w:val="22"/>
                <w:szCs w:val="28"/>
              </w:rPr>
            </w:pPr>
            <w:r w:rsidRPr="00064EBA">
              <w:rPr>
                <w:sz w:val="22"/>
                <w:szCs w:val="28"/>
              </w:rPr>
              <w:t>FQNM</w:t>
            </w:r>
          </w:p>
        </w:tc>
        <w:tc>
          <w:tcPr>
            <w:tcW w:w="5760" w:type="dxa"/>
            <w:tcBorders>
              <w:top w:val="single" w:sz="4" w:space="0" w:color="D9E2F3"/>
              <w:left w:val="single" w:sz="4" w:space="0" w:color="D9E2F3"/>
              <w:bottom w:val="single" w:sz="4" w:space="0" w:color="D9E2F3"/>
              <w:right w:val="single" w:sz="4" w:space="0" w:color="D9E2F3"/>
            </w:tcBorders>
          </w:tcPr>
          <w:p w14:paraId="24957D53" w14:textId="77777777" w:rsidR="00FF6400" w:rsidRPr="00064EBA" w:rsidRDefault="00000000">
            <w:pPr>
              <w:spacing w:after="80" w:line="252" w:lineRule="auto"/>
              <w:rPr>
                <w:sz w:val="22"/>
                <w:szCs w:val="28"/>
              </w:rPr>
            </w:pPr>
            <w:r w:rsidRPr="00064EBA">
              <w:rPr>
                <w:sz w:val="22"/>
                <w:szCs w:val="28"/>
              </w:rPr>
              <w:t>Conservation-oriented transfer and reconstruction for selected conservative workloads</w:t>
            </w:r>
          </w:p>
        </w:tc>
        <w:tc>
          <w:tcPr>
            <w:tcW w:w="3744" w:type="dxa"/>
            <w:tcBorders>
              <w:top w:val="single" w:sz="4" w:space="0" w:color="D9E2F3"/>
              <w:left w:val="single" w:sz="4" w:space="0" w:color="D9E2F3"/>
              <w:bottom w:val="single" w:sz="4" w:space="0" w:color="D9E2F3"/>
              <w:right w:val="single" w:sz="4" w:space="0" w:color="D9E2F3"/>
            </w:tcBorders>
          </w:tcPr>
          <w:p w14:paraId="15F59AB8" w14:textId="77777777" w:rsidR="00FF6400" w:rsidRPr="00064EBA" w:rsidRDefault="00000000">
            <w:pPr>
              <w:spacing w:after="80" w:line="252" w:lineRule="auto"/>
              <w:rPr>
                <w:sz w:val="22"/>
                <w:szCs w:val="28"/>
              </w:rPr>
            </w:pPr>
            <w:r w:rsidRPr="00064EBA">
              <w:rPr>
                <w:sz w:val="22"/>
                <w:szCs w:val="28"/>
              </w:rPr>
              <w:t>Do not publicly expose quantization, integer-transfer, or antisymmetric update details.</w:t>
            </w:r>
          </w:p>
        </w:tc>
      </w:tr>
    </w:tbl>
    <w:p w14:paraId="694797BA" w14:textId="77777777" w:rsidR="00FF6400" w:rsidRPr="00064EBA" w:rsidRDefault="00FF6400">
      <w:pPr>
        <w:spacing w:after="120" w:line="259" w:lineRule="auto"/>
        <w:rPr>
          <w:sz w:val="22"/>
          <w:szCs w:val="28"/>
        </w:rPr>
      </w:pPr>
    </w:p>
    <w:p w14:paraId="7A94A8DD" w14:textId="77777777" w:rsidR="00FF6400" w:rsidRPr="00064EBA" w:rsidRDefault="00000000">
      <w:pPr>
        <w:pStyle w:val="1"/>
        <w:spacing w:after="120" w:line="259" w:lineRule="auto"/>
        <w:rPr>
          <w:sz w:val="36"/>
          <w:szCs w:val="36"/>
        </w:rPr>
      </w:pPr>
      <w:r w:rsidRPr="00064EBA">
        <w:rPr>
          <w:rFonts w:ascii="Aptos" w:eastAsia="Aptos" w:hAnsi="Aptos"/>
          <w:sz w:val="22"/>
          <w:szCs w:val="36"/>
        </w:rPr>
        <w:t>4. What Problem AXIOM Solves</w:t>
      </w:r>
    </w:p>
    <w:p w14:paraId="341F0E83" w14:textId="77777777" w:rsidR="00FF6400" w:rsidRPr="00064EBA" w:rsidRDefault="00000000">
      <w:pPr>
        <w:spacing w:after="120" w:line="259" w:lineRule="auto"/>
        <w:rPr>
          <w:sz w:val="22"/>
          <w:szCs w:val="28"/>
        </w:rPr>
      </w:pPr>
      <w:r w:rsidRPr="00064EBA">
        <w:rPr>
          <w:sz w:val="22"/>
          <w:szCs w:val="28"/>
        </w:rPr>
        <w:t>AXIOM solves the Algebraic State–Observation Gap, which is a deeper layer beneath the broader Algebra–Hardware Gap.</w:t>
      </w:r>
    </w:p>
    <w:p w14:paraId="267C848B" w14:textId="77777777" w:rsidR="00FF6400" w:rsidRPr="00064EBA" w:rsidRDefault="00000000">
      <w:pPr>
        <w:spacing w:after="120" w:line="259" w:lineRule="auto"/>
        <w:rPr>
          <w:sz w:val="22"/>
          <w:szCs w:val="28"/>
        </w:rPr>
      </w:pPr>
      <w:r w:rsidRPr="00064EBA">
        <w:rPr>
          <w:sz w:val="22"/>
          <w:szCs w:val="28"/>
        </w:rPr>
        <w:t>The broader Algebra–Hardware Gap says that modern workloads require rich algebraic structures while hardware is optimized for simpler real-arithmetic execution. AXIOM’s more precise contribution is not merely to make complex or tensor operations easier. AXIOM addresses the loss of hidden algebraic state when computation is treated only as visible output or executable arithmetic.</w:t>
      </w:r>
    </w:p>
    <w:p w14:paraId="11F590E1" w14:textId="77777777" w:rsidR="00FF6400" w:rsidRPr="00064EBA" w:rsidRDefault="00000000">
      <w:pPr>
        <w:pStyle w:val="21"/>
        <w:spacing w:after="120" w:line="259" w:lineRule="auto"/>
        <w:rPr>
          <w:sz w:val="32"/>
          <w:szCs w:val="32"/>
        </w:rPr>
      </w:pPr>
      <w:r w:rsidRPr="00064EBA">
        <w:rPr>
          <w:rFonts w:ascii="Aptos" w:eastAsia="Aptos" w:hAnsi="Aptos"/>
          <w:sz w:val="22"/>
          <w:szCs w:val="32"/>
        </w:rPr>
        <w:lastRenderedPageBreak/>
        <w:t>4.1 Root Cause</w:t>
      </w:r>
    </w:p>
    <w:p w14:paraId="14C3CD0D" w14:textId="77777777" w:rsidR="00FF6400" w:rsidRPr="00064EBA" w:rsidRDefault="00000000">
      <w:pPr>
        <w:spacing w:after="120" w:line="259" w:lineRule="auto"/>
        <w:rPr>
          <w:sz w:val="22"/>
          <w:szCs w:val="28"/>
        </w:rPr>
      </w:pPr>
      <w:r w:rsidRPr="00064EBA">
        <w:rPr>
          <w:sz w:val="22"/>
          <w:szCs w:val="28"/>
        </w:rPr>
        <w:t>The root cause is that conventional computation often collapses algebraic state into observed values too early. Once a workload is expressed only as tensors, kernels, solver calls, or outputs, the deeper state structure may no longer be available to the runtime, compiler, or hardware stack.</w:t>
      </w:r>
    </w:p>
    <w:p w14:paraId="369E1FE0" w14:textId="77777777" w:rsidR="00FF6400" w:rsidRPr="00064EBA" w:rsidRDefault="00000000">
      <w:pPr>
        <w:spacing w:after="120" w:line="259" w:lineRule="auto"/>
        <w:rPr>
          <w:sz w:val="22"/>
          <w:szCs w:val="28"/>
        </w:rPr>
      </w:pPr>
      <w:r w:rsidRPr="00064EBA">
        <w:rPr>
          <w:sz w:val="22"/>
          <w:szCs w:val="28"/>
        </w:rPr>
        <w:t>This creates a problem when:</w:t>
      </w:r>
    </w:p>
    <w:p w14:paraId="6B399808" w14:textId="77777777" w:rsidR="00FF6400" w:rsidRPr="00064EBA" w:rsidRDefault="00000000">
      <w:pPr>
        <w:pStyle w:val="a0"/>
        <w:spacing w:after="120" w:line="259" w:lineRule="auto"/>
        <w:rPr>
          <w:sz w:val="22"/>
          <w:szCs w:val="28"/>
        </w:rPr>
      </w:pPr>
      <w:r w:rsidRPr="00064EBA">
        <w:rPr>
          <w:sz w:val="22"/>
          <w:szCs w:val="28"/>
        </w:rPr>
        <w:t>an activation is treated as the whole state rather than an observation of state;</w:t>
      </w:r>
    </w:p>
    <w:p w14:paraId="1B8A6BEF" w14:textId="77777777" w:rsidR="00FF6400" w:rsidRPr="00064EBA" w:rsidRDefault="00000000">
      <w:pPr>
        <w:pStyle w:val="a0"/>
        <w:spacing w:after="120" w:line="259" w:lineRule="auto"/>
        <w:rPr>
          <w:sz w:val="22"/>
          <w:szCs w:val="28"/>
        </w:rPr>
      </w:pPr>
      <w:r w:rsidRPr="00064EBA">
        <w:rPr>
          <w:sz w:val="22"/>
          <w:szCs w:val="28"/>
        </w:rPr>
        <w:t>a measurement is treated as destruction rather than projection;</w:t>
      </w:r>
    </w:p>
    <w:p w14:paraId="285B8193" w14:textId="77777777" w:rsidR="00FF6400" w:rsidRPr="00064EBA" w:rsidRDefault="00000000">
      <w:pPr>
        <w:pStyle w:val="a0"/>
        <w:spacing w:after="120" w:line="259" w:lineRule="auto"/>
        <w:rPr>
          <w:sz w:val="22"/>
          <w:szCs w:val="28"/>
        </w:rPr>
      </w:pPr>
      <w:r w:rsidRPr="00064EBA">
        <w:rPr>
          <w:sz w:val="22"/>
          <w:szCs w:val="28"/>
        </w:rPr>
        <w:t>a zero observed value is treated as a zero internal state;</w:t>
      </w:r>
    </w:p>
    <w:p w14:paraId="59869E65" w14:textId="77777777" w:rsidR="00FF6400" w:rsidRPr="00064EBA" w:rsidRDefault="00000000">
      <w:pPr>
        <w:pStyle w:val="a0"/>
        <w:spacing w:after="120" w:line="259" w:lineRule="auto"/>
        <w:rPr>
          <w:sz w:val="22"/>
          <w:szCs w:val="28"/>
        </w:rPr>
      </w:pPr>
      <w:r w:rsidRPr="00064EBA">
        <w:rPr>
          <w:sz w:val="22"/>
          <w:szCs w:val="28"/>
        </w:rPr>
        <w:t>hidden algebraic structure is discarded before execution;</w:t>
      </w:r>
    </w:p>
    <w:p w14:paraId="1C777929" w14:textId="77777777" w:rsidR="00FF6400" w:rsidRPr="00064EBA" w:rsidRDefault="00000000">
      <w:pPr>
        <w:pStyle w:val="a0"/>
        <w:spacing w:after="120" w:line="259" w:lineRule="auto"/>
        <w:rPr>
          <w:sz w:val="22"/>
          <w:szCs w:val="28"/>
        </w:rPr>
      </w:pPr>
      <w:r w:rsidRPr="00064EBA">
        <w:rPr>
          <w:sz w:val="22"/>
          <w:szCs w:val="28"/>
        </w:rPr>
        <w:t>reconstruction is impossible because representation was too shallow;</w:t>
      </w:r>
    </w:p>
    <w:p w14:paraId="2E6FE606" w14:textId="77777777" w:rsidR="00FF6400" w:rsidRPr="00064EBA" w:rsidRDefault="00000000">
      <w:pPr>
        <w:pStyle w:val="a0"/>
        <w:spacing w:after="120" w:line="259" w:lineRule="auto"/>
        <w:rPr>
          <w:sz w:val="22"/>
          <w:szCs w:val="28"/>
        </w:rPr>
      </w:pPr>
      <w:r w:rsidRPr="00064EBA">
        <w:rPr>
          <w:sz w:val="22"/>
          <w:szCs w:val="28"/>
        </w:rPr>
        <w:t>a computation is optimized after its deeper structure has already been flattened.</w:t>
      </w:r>
    </w:p>
    <w:p w14:paraId="15D83CA3" w14:textId="77777777" w:rsidR="00FF6400" w:rsidRPr="00064EBA" w:rsidRDefault="00000000">
      <w:pPr>
        <w:pStyle w:val="21"/>
        <w:spacing w:after="120" w:line="259" w:lineRule="auto"/>
        <w:rPr>
          <w:sz w:val="32"/>
          <w:szCs w:val="32"/>
        </w:rPr>
      </w:pPr>
      <w:r w:rsidRPr="00064EBA">
        <w:rPr>
          <w:rFonts w:ascii="Aptos" w:eastAsia="Aptos" w:hAnsi="Aptos"/>
          <w:sz w:val="22"/>
          <w:szCs w:val="32"/>
        </w:rPr>
        <w:t>4.2 Primary Symptoms</w:t>
      </w:r>
    </w:p>
    <w:tbl>
      <w:tblPr>
        <w:tblStyle w:val="af9"/>
        <w:tblW w:w="0" w:type="auto"/>
        <w:jc w:val="center"/>
        <w:tblLook w:val="04A0" w:firstRow="1" w:lastRow="0" w:firstColumn="1" w:lastColumn="0" w:noHBand="0" w:noVBand="1"/>
      </w:tblPr>
      <w:tblGrid>
        <w:gridCol w:w="3166"/>
        <w:gridCol w:w="6904"/>
      </w:tblGrid>
      <w:tr w:rsidR="00FF6400" w:rsidRPr="00064EBA" w14:paraId="4D50FAA8" w14:textId="77777777">
        <w:trPr>
          <w:cantSplit/>
          <w:tblHeader/>
          <w:jc w:val="center"/>
        </w:trPr>
        <w:tc>
          <w:tcPr>
            <w:tcW w:w="316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39B057E" w14:textId="77777777" w:rsidR="00FF6400" w:rsidRPr="00064EBA" w:rsidRDefault="00000000">
            <w:pPr>
              <w:rPr>
                <w:sz w:val="22"/>
                <w:szCs w:val="28"/>
              </w:rPr>
            </w:pPr>
            <w:r w:rsidRPr="00064EBA">
              <w:rPr>
                <w:b/>
                <w:color w:val="FFFFFF"/>
                <w:sz w:val="22"/>
                <w:szCs w:val="28"/>
              </w:rPr>
              <w:t>Symptom</w:t>
            </w:r>
          </w:p>
        </w:tc>
        <w:tc>
          <w:tcPr>
            <w:tcW w:w="691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D2E892B" w14:textId="77777777" w:rsidR="00FF6400" w:rsidRPr="00064EBA" w:rsidRDefault="00000000">
            <w:pPr>
              <w:rPr>
                <w:sz w:val="22"/>
                <w:szCs w:val="28"/>
              </w:rPr>
            </w:pPr>
            <w:r w:rsidRPr="00064EBA">
              <w:rPr>
                <w:b/>
                <w:color w:val="FFFFFF"/>
                <w:sz w:val="22"/>
                <w:szCs w:val="28"/>
              </w:rPr>
              <w:t>Meaning</w:t>
            </w:r>
          </w:p>
        </w:tc>
      </w:tr>
      <w:tr w:rsidR="00FF6400" w:rsidRPr="00064EBA" w14:paraId="072192E7" w14:textId="77777777">
        <w:trPr>
          <w:cantSplit/>
          <w:jc w:val="center"/>
        </w:trPr>
        <w:tc>
          <w:tcPr>
            <w:tcW w:w="3168" w:type="dxa"/>
            <w:tcBorders>
              <w:top w:val="single" w:sz="4" w:space="0" w:color="D9E2F3"/>
              <w:left w:val="single" w:sz="4" w:space="0" w:color="D9E2F3"/>
              <w:bottom w:val="single" w:sz="4" w:space="0" w:color="D9E2F3"/>
              <w:right w:val="single" w:sz="4" w:space="0" w:color="D9E2F3"/>
            </w:tcBorders>
          </w:tcPr>
          <w:p w14:paraId="36ACD62C" w14:textId="77777777" w:rsidR="00FF6400" w:rsidRPr="00064EBA" w:rsidRDefault="00000000">
            <w:pPr>
              <w:spacing w:after="80" w:line="252" w:lineRule="auto"/>
              <w:rPr>
                <w:sz w:val="22"/>
                <w:szCs w:val="28"/>
              </w:rPr>
            </w:pPr>
            <w:r w:rsidRPr="00064EBA">
              <w:rPr>
                <w:sz w:val="22"/>
                <w:szCs w:val="28"/>
              </w:rPr>
              <w:t>Projection blindness</w:t>
            </w:r>
          </w:p>
        </w:tc>
        <w:tc>
          <w:tcPr>
            <w:tcW w:w="6912" w:type="dxa"/>
            <w:tcBorders>
              <w:top w:val="single" w:sz="4" w:space="0" w:color="D9E2F3"/>
              <w:left w:val="single" w:sz="4" w:space="0" w:color="D9E2F3"/>
              <w:bottom w:val="single" w:sz="4" w:space="0" w:color="D9E2F3"/>
              <w:right w:val="single" w:sz="4" w:space="0" w:color="D9E2F3"/>
            </w:tcBorders>
          </w:tcPr>
          <w:p w14:paraId="1FA13957" w14:textId="77777777" w:rsidR="00FF6400" w:rsidRPr="00064EBA" w:rsidRDefault="00000000">
            <w:pPr>
              <w:spacing w:after="80" w:line="252" w:lineRule="auto"/>
              <w:rPr>
                <w:sz w:val="22"/>
                <w:szCs w:val="28"/>
              </w:rPr>
            </w:pPr>
            <w:r w:rsidRPr="00064EBA">
              <w:rPr>
                <w:sz w:val="22"/>
                <w:szCs w:val="28"/>
              </w:rPr>
              <w:t>The system treats the observed output as the full state and loses access to hidden algebraic structure.</w:t>
            </w:r>
          </w:p>
        </w:tc>
      </w:tr>
      <w:tr w:rsidR="00FF6400" w:rsidRPr="00064EBA" w14:paraId="42D516D2" w14:textId="77777777">
        <w:trPr>
          <w:cantSplit/>
          <w:jc w:val="center"/>
        </w:trPr>
        <w:tc>
          <w:tcPr>
            <w:tcW w:w="3168" w:type="dxa"/>
            <w:tcBorders>
              <w:top w:val="single" w:sz="4" w:space="0" w:color="D9E2F3"/>
              <w:left w:val="single" w:sz="4" w:space="0" w:color="D9E2F3"/>
              <w:bottom w:val="single" w:sz="4" w:space="0" w:color="D9E2F3"/>
              <w:right w:val="single" w:sz="4" w:space="0" w:color="D9E2F3"/>
            </w:tcBorders>
          </w:tcPr>
          <w:p w14:paraId="2E0D68A8" w14:textId="77777777" w:rsidR="00FF6400" w:rsidRPr="00064EBA" w:rsidRDefault="00000000">
            <w:pPr>
              <w:spacing w:after="80" w:line="252" w:lineRule="auto"/>
              <w:rPr>
                <w:sz w:val="22"/>
                <w:szCs w:val="28"/>
              </w:rPr>
            </w:pPr>
            <w:r w:rsidRPr="00064EBA">
              <w:rPr>
                <w:sz w:val="22"/>
                <w:szCs w:val="28"/>
              </w:rPr>
              <w:t>Representation flattening</w:t>
            </w:r>
          </w:p>
        </w:tc>
        <w:tc>
          <w:tcPr>
            <w:tcW w:w="6912" w:type="dxa"/>
            <w:tcBorders>
              <w:top w:val="single" w:sz="4" w:space="0" w:color="D9E2F3"/>
              <w:left w:val="single" w:sz="4" w:space="0" w:color="D9E2F3"/>
              <w:bottom w:val="single" w:sz="4" w:space="0" w:color="D9E2F3"/>
              <w:right w:val="single" w:sz="4" w:space="0" w:color="D9E2F3"/>
            </w:tcBorders>
          </w:tcPr>
          <w:p w14:paraId="5374CC79" w14:textId="77777777" w:rsidR="00FF6400" w:rsidRPr="00064EBA" w:rsidRDefault="00000000">
            <w:pPr>
              <w:spacing w:after="80" w:line="252" w:lineRule="auto"/>
              <w:rPr>
                <w:sz w:val="22"/>
                <w:szCs w:val="28"/>
              </w:rPr>
            </w:pPr>
            <w:r w:rsidRPr="00064EBA">
              <w:rPr>
                <w:sz w:val="22"/>
                <w:szCs w:val="28"/>
              </w:rPr>
              <w:t>A rich algebraic state is reduced too early into ordinary tensors, kernels, arrays, or solver calls.</w:t>
            </w:r>
          </w:p>
        </w:tc>
      </w:tr>
      <w:tr w:rsidR="00FF6400" w:rsidRPr="00064EBA" w14:paraId="2131FFF3" w14:textId="77777777">
        <w:trPr>
          <w:cantSplit/>
          <w:jc w:val="center"/>
        </w:trPr>
        <w:tc>
          <w:tcPr>
            <w:tcW w:w="3168" w:type="dxa"/>
            <w:tcBorders>
              <w:top w:val="single" w:sz="4" w:space="0" w:color="D9E2F3"/>
              <w:left w:val="single" w:sz="4" w:space="0" w:color="D9E2F3"/>
              <w:bottom w:val="single" w:sz="4" w:space="0" w:color="D9E2F3"/>
              <w:right w:val="single" w:sz="4" w:space="0" w:color="D9E2F3"/>
            </w:tcBorders>
          </w:tcPr>
          <w:p w14:paraId="03D96077" w14:textId="77777777" w:rsidR="00FF6400" w:rsidRPr="00064EBA" w:rsidRDefault="00000000">
            <w:pPr>
              <w:spacing w:after="80" w:line="252" w:lineRule="auto"/>
              <w:rPr>
                <w:sz w:val="22"/>
                <w:szCs w:val="28"/>
              </w:rPr>
            </w:pPr>
            <w:r w:rsidRPr="00064EBA">
              <w:rPr>
                <w:sz w:val="22"/>
                <w:szCs w:val="28"/>
              </w:rPr>
              <w:t>Reconstruction failure</w:t>
            </w:r>
          </w:p>
        </w:tc>
        <w:tc>
          <w:tcPr>
            <w:tcW w:w="6912" w:type="dxa"/>
            <w:tcBorders>
              <w:top w:val="single" w:sz="4" w:space="0" w:color="D9E2F3"/>
              <w:left w:val="single" w:sz="4" w:space="0" w:color="D9E2F3"/>
              <w:bottom w:val="single" w:sz="4" w:space="0" w:color="D9E2F3"/>
              <w:right w:val="single" w:sz="4" w:space="0" w:color="D9E2F3"/>
            </w:tcBorders>
          </w:tcPr>
          <w:p w14:paraId="45567778" w14:textId="77777777" w:rsidR="00FF6400" w:rsidRPr="00064EBA" w:rsidRDefault="00000000">
            <w:pPr>
              <w:spacing w:after="80" w:line="252" w:lineRule="auto"/>
              <w:rPr>
                <w:sz w:val="22"/>
                <w:szCs w:val="28"/>
              </w:rPr>
            </w:pPr>
            <w:r w:rsidRPr="00064EBA">
              <w:rPr>
                <w:sz w:val="22"/>
                <w:szCs w:val="28"/>
              </w:rPr>
              <w:t>After execution, the system cannot recover algebraic meaning that was not preserved in the representation.</w:t>
            </w:r>
          </w:p>
        </w:tc>
      </w:tr>
      <w:tr w:rsidR="00FF6400" w:rsidRPr="00064EBA" w14:paraId="02E6592A" w14:textId="77777777">
        <w:trPr>
          <w:cantSplit/>
          <w:jc w:val="center"/>
        </w:trPr>
        <w:tc>
          <w:tcPr>
            <w:tcW w:w="3168" w:type="dxa"/>
            <w:tcBorders>
              <w:top w:val="single" w:sz="4" w:space="0" w:color="D9E2F3"/>
              <w:left w:val="single" w:sz="4" w:space="0" w:color="D9E2F3"/>
              <w:bottom w:val="single" w:sz="4" w:space="0" w:color="D9E2F3"/>
              <w:right w:val="single" w:sz="4" w:space="0" w:color="D9E2F3"/>
            </w:tcBorders>
          </w:tcPr>
          <w:p w14:paraId="1634E073" w14:textId="77777777" w:rsidR="00FF6400" w:rsidRPr="00064EBA" w:rsidRDefault="00000000">
            <w:pPr>
              <w:spacing w:after="80" w:line="252" w:lineRule="auto"/>
              <w:rPr>
                <w:sz w:val="22"/>
                <w:szCs w:val="28"/>
              </w:rPr>
            </w:pPr>
            <w:r w:rsidRPr="00064EBA">
              <w:rPr>
                <w:sz w:val="22"/>
                <w:szCs w:val="28"/>
              </w:rPr>
              <w:t>Special-case arithmetic burden</w:t>
            </w:r>
          </w:p>
        </w:tc>
        <w:tc>
          <w:tcPr>
            <w:tcW w:w="6912" w:type="dxa"/>
            <w:tcBorders>
              <w:top w:val="single" w:sz="4" w:space="0" w:color="D9E2F3"/>
              <w:left w:val="single" w:sz="4" w:space="0" w:color="D9E2F3"/>
              <w:bottom w:val="single" w:sz="4" w:space="0" w:color="D9E2F3"/>
              <w:right w:val="single" w:sz="4" w:space="0" w:color="D9E2F3"/>
            </w:tcBorders>
          </w:tcPr>
          <w:p w14:paraId="05936716" w14:textId="77777777" w:rsidR="00FF6400" w:rsidRPr="00064EBA" w:rsidRDefault="00000000">
            <w:pPr>
              <w:spacing w:after="80" w:line="252" w:lineRule="auto"/>
              <w:rPr>
                <w:sz w:val="22"/>
                <w:szCs w:val="28"/>
              </w:rPr>
            </w:pPr>
            <w:r w:rsidRPr="00064EBA">
              <w:rPr>
                <w:sz w:val="22"/>
                <w:szCs w:val="28"/>
              </w:rPr>
              <w:t>Different algebraic structures are treated as separate implementation worlds instead of expressions of a deeper state framework.</w:t>
            </w:r>
          </w:p>
        </w:tc>
      </w:tr>
      <w:tr w:rsidR="00FF6400" w:rsidRPr="00064EBA" w14:paraId="4EE6C81B" w14:textId="77777777">
        <w:trPr>
          <w:cantSplit/>
          <w:jc w:val="center"/>
        </w:trPr>
        <w:tc>
          <w:tcPr>
            <w:tcW w:w="3168" w:type="dxa"/>
            <w:tcBorders>
              <w:top w:val="single" w:sz="4" w:space="0" w:color="D9E2F3"/>
              <w:left w:val="single" w:sz="4" w:space="0" w:color="D9E2F3"/>
              <w:bottom w:val="single" w:sz="4" w:space="0" w:color="D9E2F3"/>
              <w:right w:val="single" w:sz="4" w:space="0" w:color="D9E2F3"/>
            </w:tcBorders>
          </w:tcPr>
          <w:p w14:paraId="59F74D23" w14:textId="77777777" w:rsidR="00FF6400" w:rsidRPr="00064EBA" w:rsidRDefault="00000000">
            <w:pPr>
              <w:spacing w:after="80" w:line="252" w:lineRule="auto"/>
              <w:rPr>
                <w:sz w:val="22"/>
                <w:szCs w:val="28"/>
              </w:rPr>
            </w:pPr>
            <w:r w:rsidRPr="00064EBA">
              <w:rPr>
                <w:sz w:val="22"/>
                <w:szCs w:val="28"/>
              </w:rPr>
              <w:t>Execution-stage over-optimization</w:t>
            </w:r>
          </w:p>
        </w:tc>
        <w:tc>
          <w:tcPr>
            <w:tcW w:w="6912" w:type="dxa"/>
            <w:tcBorders>
              <w:top w:val="single" w:sz="4" w:space="0" w:color="D9E2F3"/>
              <w:left w:val="single" w:sz="4" w:space="0" w:color="D9E2F3"/>
              <w:bottom w:val="single" w:sz="4" w:space="0" w:color="D9E2F3"/>
              <w:right w:val="single" w:sz="4" w:space="0" w:color="D9E2F3"/>
            </w:tcBorders>
          </w:tcPr>
          <w:p w14:paraId="7F573059" w14:textId="77777777" w:rsidR="00FF6400" w:rsidRPr="00064EBA" w:rsidRDefault="00000000">
            <w:pPr>
              <w:spacing w:after="80" w:line="252" w:lineRule="auto"/>
              <w:rPr>
                <w:sz w:val="22"/>
                <w:szCs w:val="28"/>
              </w:rPr>
            </w:pPr>
            <w:r w:rsidRPr="00064EBA">
              <w:rPr>
                <w:sz w:val="22"/>
                <w:szCs w:val="28"/>
              </w:rPr>
              <w:t>The system tries to optimize kernels or hardware paths after the representation has already lost structure.</w:t>
            </w:r>
          </w:p>
        </w:tc>
      </w:tr>
    </w:tbl>
    <w:p w14:paraId="0697A4BB" w14:textId="77777777" w:rsidR="00FF6400" w:rsidRPr="00064EBA" w:rsidRDefault="00FF6400">
      <w:pPr>
        <w:spacing w:after="120" w:line="259" w:lineRule="auto"/>
        <w:rPr>
          <w:sz w:val="22"/>
          <w:szCs w:val="28"/>
        </w:rPr>
      </w:pPr>
    </w:p>
    <w:p w14:paraId="02974326" w14:textId="77777777" w:rsidR="00FF6400" w:rsidRPr="00064EBA" w:rsidRDefault="00000000">
      <w:pPr>
        <w:pStyle w:val="21"/>
        <w:spacing w:after="120" w:line="259" w:lineRule="auto"/>
        <w:rPr>
          <w:sz w:val="32"/>
          <w:szCs w:val="32"/>
        </w:rPr>
      </w:pPr>
      <w:r w:rsidRPr="00064EBA">
        <w:rPr>
          <w:rFonts w:ascii="Aptos" w:eastAsia="Aptos" w:hAnsi="Aptos"/>
          <w:sz w:val="22"/>
          <w:szCs w:val="32"/>
        </w:rPr>
        <w:t>4.3 AXIOM’s Solution</w:t>
      </w:r>
    </w:p>
    <w:p w14:paraId="7FF7B888" w14:textId="77777777" w:rsidR="00FF6400" w:rsidRPr="00064EBA" w:rsidRDefault="00000000">
      <w:pPr>
        <w:spacing w:after="120" w:line="259" w:lineRule="auto"/>
        <w:rPr>
          <w:sz w:val="22"/>
          <w:szCs w:val="28"/>
        </w:rPr>
      </w:pPr>
      <w:r w:rsidRPr="00064EBA">
        <w:rPr>
          <w:sz w:val="22"/>
          <w:szCs w:val="28"/>
        </w:rPr>
        <w:t>AXIOM reframes algebraic computation as state representation and observation. It asks whether the visible result is only a projection, whether hidden structure remains inside the algebraic state, and whether that structure can be preserved for reconstruction.</w:t>
      </w:r>
    </w:p>
    <w:p w14:paraId="5D6F2E4C" w14:textId="77777777" w:rsidR="00FF6400" w:rsidRPr="00064EBA" w:rsidRDefault="00000000">
      <w:pPr>
        <w:spacing w:before="80" w:after="120" w:line="259" w:lineRule="auto"/>
        <w:ind w:left="504" w:right="360"/>
        <w:rPr>
          <w:sz w:val="22"/>
          <w:szCs w:val="28"/>
        </w:rPr>
      </w:pPr>
      <w:r w:rsidRPr="00064EBA">
        <w:rPr>
          <w:i/>
          <w:color w:val="1F4E79"/>
          <w:sz w:val="28"/>
          <w:szCs w:val="28"/>
        </w:rPr>
        <w:t>Do not confuse the observation with the state.</w:t>
      </w:r>
    </w:p>
    <w:p w14:paraId="0D4FF1F4" w14:textId="77777777" w:rsidR="00FF6400" w:rsidRPr="00064EBA" w:rsidRDefault="00000000">
      <w:pPr>
        <w:spacing w:after="120" w:line="259" w:lineRule="auto"/>
        <w:rPr>
          <w:sz w:val="22"/>
          <w:szCs w:val="28"/>
        </w:rPr>
      </w:pPr>
      <w:r w:rsidRPr="00064EBA">
        <w:rPr>
          <w:sz w:val="22"/>
          <w:szCs w:val="28"/>
        </w:rPr>
        <w:t>This does not mean that basis ordering, index ordering, or sign logic are unimportant. They may be important technical mechanisms. But in Version 2.0, they should be described as controlled technical components, not the public essence of AXIOM.</w:t>
      </w:r>
    </w:p>
    <w:p w14:paraId="4F01D709" w14:textId="77777777" w:rsidR="00FF6400" w:rsidRPr="00064EBA" w:rsidRDefault="00000000">
      <w:pPr>
        <w:pStyle w:val="21"/>
        <w:spacing w:after="120" w:line="259" w:lineRule="auto"/>
        <w:rPr>
          <w:sz w:val="32"/>
          <w:szCs w:val="32"/>
        </w:rPr>
      </w:pPr>
      <w:r w:rsidRPr="00064EBA">
        <w:rPr>
          <w:rFonts w:ascii="Aptos" w:eastAsia="Aptos" w:hAnsi="Aptos"/>
          <w:sz w:val="22"/>
          <w:szCs w:val="32"/>
        </w:rPr>
        <w:t>4.4 Hidden Principle</w:t>
      </w:r>
    </w:p>
    <w:p w14:paraId="14A3535B" w14:textId="77777777" w:rsidR="00FF6400" w:rsidRPr="00064EBA" w:rsidRDefault="00000000">
      <w:pPr>
        <w:spacing w:before="80" w:after="120" w:line="259" w:lineRule="auto"/>
        <w:ind w:left="504" w:right="360"/>
        <w:rPr>
          <w:sz w:val="22"/>
          <w:szCs w:val="28"/>
        </w:rPr>
      </w:pPr>
      <w:r w:rsidRPr="00064EBA">
        <w:rPr>
          <w:i/>
          <w:color w:val="1F4E79"/>
          <w:sz w:val="28"/>
          <w:szCs w:val="28"/>
        </w:rPr>
        <w:t>Algebraic computation becomes powerful when visible output is understood as projected observation of a larger state, not as the disappearance of hidden structure.</w:t>
      </w:r>
    </w:p>
    <w:p w14:paraId="58C190CA" w14:textId="77777777" w:rsidR="00FF6400" w:rsidRPr="00064EBA" w:rsidRDefault="00000000">
      <w:pPr>
        <w:pStyle w:val="1"/>
        <w:spacing w:after="120" w:line="259" w:lineRule="auto"/>
        <w:rPr>
          <w:sz w:val="36"/>
          <w:szCs w:val="36"/>
        </w:rPr>
      </w:pPr>
      <w:r w:rsidRPr="00064EBA">
        <w:rPr>
          <w:rFonts w:ascii="Aptos" w:eastAsia="Aptos" w:hAnsi="Aptos"/>
          <w:sz w:val="22"/>
          <w:szCs w:val="36"/>
        </w:rPr>
        <w:lastRenderedPageBreak/>
        <w:t>5. What Should Be Said Publicly</w:t>
      </w:r>
    </w:p>
    <w:p w14:paraId="14DC8135" w14:textId="77777777" w:rsidR="00FF6400" w:rsidRPr="00064EBA" w:rsidRDefault="00000000">
      <w:pPr>
        <w:spacing w:after="120" w:line="259" w:lineRule="auto"/>
        <w:rPr>
          <w:sz w:val="22"/>
          <w:szCs w:val="28"/>
        </w:rPr>
      </w:pPr>
      <w:r w:rsidRPr="00064EBA">
        <w:rPr>
          <w:sz w:val="22"/>
          <w:szCs w:val="28"/>
        </w:rPr>
        <w:t>Public language should be distinctive, powerful, and non-enabling. It should communicate AXIOM’s conceptual originality without disclosing technical reconstruction logic or implementation details.</w:t>
      </w:r>
    </w:p>
    <w:p w14:paraId="6A559057" w14:textId="77777777" w:rsidR="00FF6400" w:rsidRPr="00064EBA" w:rsidRDefault="00000000">
      <w:pPr>
        <w:pStyle w:val="21"/>
        <w:spacing w:after="120" w:line="259" w:lineRule="auto"/>
        <w:rPr>
          <w:sz w:val="32"/>
          <w:szCs w:val="32"/>
        </w:rPr>
      </w:pPr>
      <w:r w:rsidRPr="00064EBA">
        <w:rPr>
          <w:rFonts w:ascii="Aptos" w:eastAsia="Aptos" w:hAnsi="Aptos"/>
          <w:sz w:val="22"/>
          <w:szCs w:val="32"/>
        </w:rPr>
        <w:t>5.1 Public Message</w:t>
      </w:r>
    </w:p>
    <w:p w14:paraId="6F8F3B62" w14:textId="77777777" w:rsidR="00FF6400" w:rsidRPr="00064EBA" w:rsidRDefault="00000000">
      <w:pPr>
        <w:spacing w:after="120" w:line="259" w:lineRule="auto"/>
        <w:rPr>
          <w:sz w:val="22"/>
          <w:szCs w:val="28"/>
        </w:rPr>
      </w:pPr>
      <w:r w:rsidRPr="00064EBA">
        <w:rPr>
          <w:sz w:val="22"/>
          <w:szCs w:val="28"/>
        </w:rPr>
        <w:t>AXIOM is itriX’s algebraic-state representation technology. It helps determine whether visible outputs, activations, measurements, or observed values are projections of a larger algebraic state, and whether hidden structure can be preserved for reconstruction before execution is optimized.</w:t>
      </w:r>
    </w:p>
    <w:p w14:paraId="64E62060" w14:textId="77777777" w:rsidR="00FF6400" w:rsidRPr="00064EBA" w:rsidRDefault="00000000">
      <w:pPr>
        <w:pStyle w:val="21"/>
        <w:spacing w:after="120" w:line="259" w:lineRule="auto"/>
        <w:rPr>
          <w:sz w:val="32"/>
          <w:szCs w:val="32"/>
        </w:rPr>
      </w:pPr>
      <w:r w:rsidRPr="00064EBA">
        <w:rPr>
          <w:rFonts w:ascii="Aptos" w:eastAsia="Aptos" w:hAnsi="Aptos"/>
          <w:sz w:val="22"/>
          <w:szCs w:val="32"/>
        </w:rPr>
        <w:t>5.2 Public Talking Points</w:t>
      </w:r>
    </w:p>
    <w:p w14:paraId="6B74F3CA" w14:textId="77777777" w:rsidR="00FF6400" w:rsidRPr="00064EBA" w:rsidRDefault="00000000">
      <w:pPr>
        <w:pStyle w:val="a0"/>
        <w:spacing w:after="120" w:line="259" w:lineRule="auto"/>
        <w:rPr>
          <w:sz w:val="22"/>
          <w:szCs w:val="28"/>
        </w:rPr>
      </w:pPr>
      <w:r w:rsidRPr="00064EBA">
        <w:rPr>
          <w:sz w:val="22"/>
          <w:szCs w:val="28"/>
        </w:rPr>
        <w:t>AXIOM is a representation-layer technology.</w:t>
      </w:r>
    </w:p>
    <w:p w14:paraId="00B98253" w14:textId="77777777" w:rsidR="00FF6400" w:rsidRPr="00064EBA" w:rsidRDefault="00000000">
      <w:pPr>
        <w:pStyle w:val="a0"/>
        <w:spacing w:after="120" w:line="259" w:lineRule="auto"/>
        <w:rPr>
          <w:sz w:val="22"/>
          <w:szCs w:val="28"/>
        </w:rPr>
      </w:pPr>
      <w:r w:rsidRPr="00064EBA">
        <w:rPr>
          <w:sz w:val="22"/>
          <w:szCs w:val="28"/>
        </w:rPr>
        <w:t>AXIOM is part of the “representation before execution” thesis of itriX.</w:t>
      </w:r>
    </w:p>
    <w:p w14:paraId="67C95A08" w14:textId="77777777" w:rsidR="00FF6400" w:rsidRPr="00064EBA" w:rsidRDefault="00000000">
      <w:pPr>
        <w:pStyle w:val="a0"/>
        <w:spacing w:after="120" w:line="259" w:lineRule="auto"/>
        <w:rPr>
          <w:sz w:val="22"/>
          <w:szCs w:val="28"/>
        </w:rPr>
      </w:pPr>
      <w:r w:rsidRPr="00064EBA">
        <w:rPr>
          <w:sz w:val="22"/>
          <w:szCs w:val="28"/>
        </w:rPr>
        <w:t>AXIOM interprets computation through algebraic state transition, observation, hidden-state preservation, and reconstruction.</w:t>
      </w:r>
    </w:p>
    <w:p w14:paraId="328FC15F" w14:textId="77777777" w:rsidR="00FF6400" w:rsidRPr="00064EBA" w:rsidRDefault="00000000">
      <w:pPr>
        <w:pStyle w:val="a0"/>
        <w:spacing w:after="120" w:line="259" w:lineRule="auto"/>
        <w:rPr>
          <w:sz w:val="22"/>
          <w:szCs w:val="28"/>
        </w:rPr>
      </w:pPr>
      <w:r w:rsidRPr="00064EBA">
        <w:rPr>
          <w:sz w:val="22"/>
          <w:szCs w:val="28"/>
        </w:rPr>
        <w:t>An observed output may not fully describe the internal algebraic state.</w:t>
      </w:r>
    </w:p>
    <w:p w14:paraId="4FFA1DFF" w14:textId="77777777" w:rsidR="00FF6400" w:rsidRPr="00064EBA" w:rsidRDefault="00000000">
      <w:pPr>
        <w:pStyle w:val="a0"/>
        <w:spacing w:after="120" w:line="259" w:lineRule="auto"/>
        <w:rPr>
          <w:sz w:val="22"/>
          <w:szCs w:val="28"/>
        </w:rPr>
      </w:pPr>
      <w:r w:rsidRPr="00064EBA">
        <w:rPr>
          <w:sz w:val="22"/>
          <w:szCs w:val="28"/>
        </w:rPr>
        <w:t>AXIOM helps ALPHA Compute diagnose whether deeper algebraic state exists behind visible computation.</w:t>
      </w:r>
    </w:p>
    <w:p w14:paraId="495D9A3A" w14:textId="77777777" w:rsidR="00FF6400" w:rsidRPr="00064EBA" w:rsidRDefault="00000000">
      <w:pPr>
        <w:pStyle w:val="a0"/>
        <w:spacing w:after="120" w:line="259" w:lineRule="auto"/>
        <w:rPr>
          <w:sz w:val="22"/>
          <w:szCs w:val="28"/>
        </w:rPr>
      </w:pPr>
      <w:r w:rsidRPr="00064EBA">
        <w:rPr>
          <w:sz w:val="22"/>
          <w:szCs w:val="28"/>
        </w:rPr>
        <w:t>AXIOM is relevant to selected AI, scientific, simulation, signal-processing, quantum, robotics, and semiconductor workloads where algebraic state and observation structure matter.</w:t>
      </w:r>
    </w:p>
    <w:p w14:paraId="26F26DB3" w14:textId="77777777" w:rsidR="00FF6400" w:rsidRPr="00064EBA" w:rsidRDefault="00000000">
      <w:pPr>
        <w:pStyle w:val="a0"/>
        <w:spacing w:after="120" w:line="259" w:lineRule="auto"/>
        <w:rPr>
          <w:sz w:val="22"/>
          <w:szCs w:val="28"/>
        </w:rPr>
      </w:pPr>
      <w:r w:rsidRPr="00064EBA">
        <w:rPr>
          <w:sz w:val="22"/>
          <w:szCs w:val="28"/>
        </w:rPr>
        <w:t>Detailed state formulation, projection logic, basis/sign mechanisms, reconstruction pathways, and runtime mapping require NDA.</w:t>
      </w:r>
    </w:p>
    <w:p w14:paraId="3D674292" w14:textId="77777777" w:rsidR="00FF6400" w:rsidRPr="00064EBA" w:rsidRDefault="00000000">
      <w:pPr>
        <w:pStyle w:val="21"/>
        <w:spacing w:after="120" w:line="259" w:lineRule="auto"/>
        <w:rPr>
          <w:sz w:val="32"/>
          <w:szCs w:val="32"/>
        </w:rPr>
      </w:pPr>
      <w:r w:rsidRPr="00064EBA">
        <w:rPr>
          <w:rFonts w:ascii="Aptos" w:eastAsia="Aptos" w:hAnsi="Aptos"/>
          <w:sz w:val="22"/>
          <w:szCs w:val="32"/>
        </w:rPr>
        <w:t>5.3 Public-Level Metaphor</w:t>
      </w:r>
    </w:p>
    <w:p w14:paraId="3D71AD03" w14:textId="77777777" w:rsidR="00FF6400" w:rsidRPr="00064EBA" w:rsidRDefault="00000000">
      <w:pPr>
        <w:spacing w:before="80" w:after="120" w:line="259" w:lineRule="auto"/>
        <w:ind w:left="504" w:right="360"/>
        <w:rPr>
          <w:sz w:val="22"/>
          <w:szCs w:val="28"/>
        </w:rPr>
      </w:pPr>
      <w:r w:rsidRPr="00064EBA">
        <w:rPr>
          <w:i/>
          <w:color w:val="1F4E79"/>
          <w:sz w:val="28"/>
          <w:szCs w:val="28"/>
        </w:rPr>
        <w:t>AXIOM is like seeing the instrument behind the reading. The displayed value may be zero, small, or partial, but the system that produced it may still contain structure that can be preserved and reconstructed.</w:t>
      </w:r>
    </w:p>
    <w:p w14:paraId="4D071AFD" w14:textId="77777777" w:rsidR="00FF6400" w:rsidRPr="00064EBA" w:rsidRDefault="00000000">
      <w:pPr>
        <w:pStyle w:val="21"/>
        <w:spacing w:after="120" w:line="259" w:lineRule="auto"/>
        <w:rPr>
          <w:sz w:val="32"/>
          <w:szCs w:val="32"/>
        </w:rPr>
      </w:pPr>
      <w:r w:rsidRPr="00064EBA">
        <w:rPr>
          <w:rFonts w:ascii="Aptos" w:eastAsia="Aptos" w:hAnsi="Aptos"/>
          <w:sz w:val="22"/>
          <w:szCs w:val="32"/>
        </w:rPr>
        <w:t>5.4 Public-Level Website Copy</w:t>
      </w:r>
    </w:p>
    <w:p w14:paraId="24A34004" w14:textId="77777777" w:rsidR="00FF6400" w:rsidRPr="00064EBA" w:rsidRDefault="00000000">
      <w:pPr>
        <w:spacing w:after="120" w:line="259" w:lineRule="auto"/>
        <w:rPr>
          <w:sz w:val="22"/>
          <w:szCs w:val="28"/>
        </w:rPr>
      </w:pPr>
      <w:r w:rsidRPr="00064EBA">
        <w:rPr>
          <w:sz w:val="22"/>
          <w:szCs w:val="28"/>
        </w:rPr>
        <w:t>AXIOM helps itriX examine whether what the machine observes is only a projection of a larger algebraic state. By preserving hidden structure before execution, AXIOM supports ALPHA Compute’s mission to rewrite computation before runtime optimization begins.</w:t>
      </w:r>
    </w:p>
    <w:p w14:paraId="25DBA6B5" w14:textId="77777777" w:rsidR="00FF6400" w:rsidRPr="00064EBA" w:rsidRDefault="00000000">
      <w:pPr>
        <w:pStyle w:val="21"/>
        <w:spacing w:after="120" w:line="259" w:lineRule="auto"/>
        <w:rPr>
          <w:sz w:val="32"/>
          <w:szCs w:val="32"/>
        </w:rPr>
      </w:pPr>
      <w:r w:rsidRPr="00064EBA">
        <w:rPr>
          <w:rFonts w:ascii="Aptos" w:eastAsia="Aptos" w:hAnsi="Aptos"/>
          <w:sz w:val="22"/>
          <w:szCs w:val="32"/>
        </w:rPr>
        <w:t>5.5 Public Wording to Avoid</w:t>
      </w:r>
    </w:p>
    <w:p w14:paraId="76972BA4" w14:textId="77777777" w:rsidR="00FF6400" w:rsidRPr="00064EBA" w:rsidRDefault="00000000">
      <w:pPr>
        <w:pStyle w:val="a0"/>
        <w:spacing w:after="120" w:line="259" w:lineRule="auto"/>
        <w:rPr>
          <w:sz w:val="22"/>
          <w:szCs w:val="28"/>
        </w:rPr>
      </w:pPr>
      <w:r w:rsidRPr="00064EBA">
        <w:rPr>
          <w:sz w:val="22"/>
          <w:szCs w:val="28"/>
        </w:rPr>
        <w:t>Do not define AXIOM only as table-free index-ordered multiplication.</w:t>
      </w:r>
    </w:p>
    <w:p w14:paraId="20723422" w14:textId="77777777" w:rsidR="00FF6400" w:rsidRPr="00064EBA" w:rsidRDefault="00000000">
      <w:pPr>
        <w:pStyle w:val="a0"/>
        <w:spacing w:after="120" w:line="259" w:lineRule="auto"/>
        <w:rPr>
          <w:sz w:val="22"/>
          <w:szCs w:val="28"/>
        </w:rPr>
      </w:pPr>
      <w:r w:rsidRPr="00064EBA">
        <w:rPr>
          <w:sz w:val="22"/>
          <w:szCs w:val="28"/>
        </w:rPr>
        <w:t>Do not define AXIOM only as complex, tensor, or high-dimensional algebra acceleration.</w:t>
      </w:r>
    </w:p>
    <w:p w14:paraId="5846B213" w14:textId="77777777" w:rsidR="00FF6400" w:rsidRPr="00064EBA" w:rsidRDefault="00000000">
      <w:pPr>
        <w:pStyle w:val="a0"/>
        <w:spacing w:after="120" w:line="259" w:lineRule="auto"/>
        <w:rPr>
          <w:sz w:val="22"/>
          <w:szCs w:val="28"/>
        </w:rPr>
      </w:pPr>
      <w:r w:rsidRPr="00064EBA">
        <w:rPr>
          <w:sz w:val="22"/>
          <w:szCs w:val="28"/>
        </w:rPr>
        <w:t>Do not publicly emphasize basis ordering, generator rules, or sign tracking as the main secret.</w:t>
      </w:r>
    </w:p>
    <w:p w14:paraId="2B2A65CF" w14:textId="77777777" w:rsidR="00FF6400" w:rsidRPr="00064EBA" w:rsidRDefault="00000000">
      <w:pPr>
        <w:pStyle w:val="a0"/>
        <w:spacing w:after="120" w:line="259" w:lineRule="auto"/>
        <w:rPr>
          <w:sz w:val="22"/>
          <w:szCs w:val="28"/>
        </w:rPr>
      </w:pPr>
      <w:r w:rsidRPr="00064EBA">
        <w:rPr>
          <w:sz w:val="22"/>
          <w:szCs w:val="28"/>
        </w:rPr>
        <w:t>Do not imply that AXIOM applies automatically to every algebraic workload.</w:t>
      </w:r>
    </w:p>
    <w:p w14:paraId="1490870D" w14:textId="77777777" w:rsidR="00FF6400" w:rsidRPr="00064EBA" w:rsidRDefault="00000000">
      <w:pPr>
        <w:pStyle w:val="a0"/>
        <w:spacing w:after="120" w:line="259" w:lineRule="auto"/>
        <w:rPr>
          <w:sz w:val="22"/>
          <w:szCs w:val="28"/>
        </w:rPr>
      </w:pPr>
      <w:r w:rsidRPr="00064EBA">
        <w:rPr>
          <w:sz w:val="22"/>
          <w:szCs w:val="28"/>
        </w:rPr>
        <w:t>Do not merge AXIOM with CRE by describing both as real-structured execution technologies.</w:t>
      </w:r>
    </w:p>
    <w:p w14:paraId="0799B0D4" w14:textId="77777777" w:rsidR="00FF6400" w:rsidRPr="00064EBA" w:rsidRDefault="00000000">
      <w:pPr>
        <w:pStyle w:val="a0"/>
        <w:spacing w:after="120" w:line="259" w:lineRule="auto"/>
        <w:rPr>
          <w:sz w:val="22"/>
          <w:szCs w:val="28"/>
        </w:rPr>
      </w:pPr>
      <w:r w:rsidRPr="00064EBA">
        <w:rPr>
          <w:sz w:val="22"/>
          <w:szCs w:val="28"/>
        </w:rPr>
        <w:t>Do not claim universal reconstruction without validation or workload eligibility assessment.</w:t>
      </w:r>
    </w:p>
    <w:p w14:paraId="2E2163D9" w14:textId="77777777" w:rsidR="00FF6400" w:rsidRPr="00064EBA" w:rsidRDefault="00000000">
      <w:pPr>
        <w:pStyle w:val="1"/>
        <w:spacing w:after="120" w:line="259" w:lineRule="auto"/>
        <w:rPr>
          <w:sz w:val="36"/>
          <w:szCs w:val="36"/>
        </w:rPr>
      </w:pPr>
      <w:r w:rsidRPr="00064EBA">
        <w:rPr>
          <w:rFonts w:ascii="Aptos" w:eastAsia="Aptos" w:hAnsi="Aptos"/>
          <w:sz w:val="22"/>
          <w:szCs w:val="36"/>
        </w:rPr>
        <w:t>6. What Should Be NDA-Only</w:t>
      </w:r>
    </w:p>
    <w:p w14:paraId="52004376" w14:textId="77777777" w:rsidR="00FF6400" w:rsidRPr="00064EBA" w:rsidRDefault="00000000">
      <w:pPr>
        <w:spacing w:after="120" w:line="259" w:lineRule="auto"/>
        <w:rPr>
          <w:sz w:val="22"/>
          <w:szCs w:val="28"/>
        </w:rPr>
      </w:pPr>
      <w:r w:rsidRPr="00064EBA">
        <w:rPr>
          <w:sz w:val="22"/>
          <w:szCs w:val="28"/>
        </w:rPr>
        <w:t>The NDA layer may include controlled explanations of the mathematical and technical mechanisms that support AXIOM’s representation, observation, transition, and reconstruction logic.</w:t>
      </w:r>
    </w:p>
    <w:p w14:paraId="6F28F894" w14:textId="77777777" w:rsidR="00FF6400" w:rsidRPr="00064EBA" w:rsidRDefault="00000000">
      <w:pPr>
        <w:pStyle w:val="21"/>
        <w:spacing w:after="120" w:line="259" w:lineRule="auto"/>
        <w:rPr>
          <w:sz w:val="32"/>
          <w:szCs w:val="32"/>
        </w:rPr>
      </w:pPr>
      <w:r w:rsidRPr="00064EBA">
        <w:rPr>
          <w:rFonts w:ascii="Aptos" w:eastAsia="Aptos" w:hAnsi="Aptos"/>
          <w:sz w:val="22"/>
          <w:szCs w:val="32"/>
        </w:rPr>
        <w:lastRenderedPageBreak/>
        <w:t>6.1 NDA-Only Materials</w:t>
      </w:r>
    </w:p>
    <w:p w14:paraId="11D5497E" w14:textId="77777777" w:rsidR="00FF6400" w:rsidRPr="00064EBA" w:rsidRDefault="00000000">
      <w:pPr>
        <w:pStyle w:val="a0"/>
        <w:spacing w:after="120" w:line="259" w:lineRule="auto"/>
        <w:rPr>
          <w:sz w:val="22"/>
          <w:szCs w:val="28"/>
        </w:rPr>
      </w:pPr>
      <w:r w:rsidRPr="00064EBA">
        <w:rPr>
          <w:sz w:val="22"/>
          <w:szCs w:val="28"/>
        </w:rPr>
        <w:t>Detailed algebraic state formulation.</w:t>
      </w:r>
    </w:p>
    <w:p w14:paraId="3E7126D6" w14:textId="77777777" w:rsidR="00FF6400" w:rsidRPr="00064EBA" w:rsidRDefault="00000000">
      <w:pPr>
        <w:pStyle w:val="a0"/>
        <w:spacing w:after="120" w:line="259" w:lineRule="auto"/>
        <w:rPr>
          <w:sz w:val="22"/>
          <w:szCs w:val="28"/>
        </w:rPr>
      </w:pPr>
      <w:r w:rsidRPr="00064EBA">
        <w:rPr>
          <w:sz w:val="22"/>
          <w:szCs w:val="28"/>
        </w:rPr>
        <w:t>State-transition model and conditions.</w:t>
      </w:r>
    </w:p>
    <w:p w14:paraId="15EBC533" w14:textId="77777777" w:rsidR="00FF6400" w:rsidRPr="00064EBA" w:rsidRDefault="00000000">
      <w:pPr>
        <w:pStyle w:val="a0"/>
        <w:spacing w:after="120" w:line="259" w:lineRule="auto"/>
        <w:rPr>
          <w:sz w:val="22"/>
          <w:szCs w:val="28"/>
        </w:rPr>
      </w:pPr>
      <w:r w:rsidRPr="00064EBA">
        <w:rPr>
          <w:sz w:val="22"/>
          <w:szCs w:val="28"/>
        </w:rPr>
        <w:t>Observation and projection interpretation.</w:t>
      </w:r>
    </w:p>
    <w:p w14:paraId="10F8E6C2" w14:textId="77777777" w:rsidR="00FF6400" w:rsidRPr="00064EBA" w:rsidRDefault="00000000">
      <w:pPr>
        <w:pStyle w:val="a0"/>
        <w:spacing w:after="120" w:line="259" w:lineRule="auto"/>
        <w:rPr>
          <w:sz w:val="22"/>
          <w:szCs w:val="28"/>
        </w:rPr>
      </w:pPr>
      <w:r w:rsidRPr="00064EBA">
        <w:rPr>
          <w:sz w:val="22"/>
          <w:szCs w:val="28"/>
        </w:rPr>
        <w:t>Hidden-state preservation conditions.</w:t>
      </w:r>
    </w:p>
    <w:p w14:paraId="37B960EA" w14:textId="77777777" w:rsidR="00FF6400" w:rsidRPr="00064EBA" w:rsidRDefault="00000000">
      <w:pPr>
        <w:pStyle w:val="a0"/>
        <w:spacing w:after="120" w:line="259" w:lineRule="auto"/>
        <w:rPr>
          <w:sz w:val="22"/>
          <w:szCs w:val="28"/>
        </w:rPr>
      </w:pPr>
      <w:r w:rsidRPr="00064EBA">
        <w:rPr>
          <w:sz w:val="22"/>
          <w:szCs w:val="28"/>
        </w:rPr>
        <w:t>Reconstruction pathways and limits.</w:t>
      </w:r>
    </w:p>
    <w:p w14:paraId="5DC7D2F0" w14:textId="77777777" w:rsidR="00FF6400" w:rsidRPr="00064EBA" w:rsidRDefault="00000000">
      <w:pPr>
        <w:pStyle w:val="a0"/>
        <w:spacing w:after="120" w:line="259" w:lineRule="auto"/>
        <w:rPr>
          <w:sz w:val="22"/>
          <w:szCs w:val="28"/>
        </w:rPr>
      </w:pPr>
      <w:r w:rsidRPr="00064EBA">
        <w:rPr>
          <w:sz w:val="22"/>
          <w:szCs w:val="28"/>
        </w:rPr>
        <w:t>Basis decomposition where applicable.</w:t>
      </w:r>
    </w:p>
    <w:p w14:paraId="55F42A89" w14:textId="77777777" w:rsidR="00FF6400" w:rsidRPr="00064EBA" w:rsidRDefault="00000000">
      <w:pPr>
        <w:pStyle w:val="a0"/>
        <w:spacing w:after="120" w:line="259" w:lineRule="auto"/>
        <w:rPr>
          <w:sz w:val="22"/>
          <w:szCs w:val="28"/>
        </w:rPr>
      </w:pPr>
      <w:r w:rsidRPr="00064EBA">
        <w:rPr>
          <w:sz w:val="22"/>
          <w:szCs w:val="28"/>
        </w:rPr>
        <w:t>Index-ordering and sign-related mechanisms where applicable.</w:t>
      </w:r>
    </w:p>
    <w:p w14:paraId="1310B273" w14:textId="77777777" w:rsidR="00FF6400" w:rsidRPr="00064EBA" w:rsidRDefault="00000000">
      <w:pPr>
        <w:pStyle w:val="a0"/>
        <w:spacing w:after="120" w:line="259" w:lineRule="auto"/>
        <w:rPr>
          <w:sz w:val="22"/>
          <w:szCs w:val="28"/>
        </w:rPr>
      </w:pPr>
      <w:r w:rsidRPr="00064EBA">
        <w:rPr>
          <w:sz w:val="22"/>
          <w:szCs w:val="28"/>
        </w:rPr>
        <w:t>Relationship between AXIOM-derived representation and CRE-derived operator routes.</w:t>
      </w:r>
    </w:p>
    <w:p w14:paraId="029A8FBE" w14:textId="77777777" w:rsidR="00FF6400" w:rsidRPr="00064EBA" w:rsidRDefault="00000000">
      <w:pPr>
        <w:pStyle w:val="a0"/>
        <w:spacing w:after="120" w:line="259" w:lineRule="auto"/>
        <w:rPr>
          <w:sz w:val="22"/>
          <w:szCs w:val="28"/>
        </w:rPr>
      </w:pPr>
      <w:r w:rsidRPr="00064EBA">
        <w:rPr>
          <w:sz w:val="22"/>
          <w:szCs w:val="28"/>
        </w:rPr>
        <w:t>How AXIOM maps into ALPHA Compute’s representation diagnosis workflow.</w:t>
      </w:r>
    </w:p>
    <w:p w14:paraId="7E8914B5" w14:textId="77777777" w:rsidR="00FF6400" w:rsidRPr="00064EBA" w:rsidRDefault="00000000">
      <w:pPr>
        <w:pStyle w:val="a0"/>
        <w:spacing w:after="120" w:line="259" w:lineRule="auto"/>
        <w:rPr>
          <w:sz w:val="22"/>
          <w:szCs w:val="28"/>
        </w:rPr>
      </w:pPr>
      <w:r w:rsidRPr="00064EBA">
        <w:rPr>
          <w:sz w:val="22"/>
          <w:szCs w:val="28"/>
        </w:rPr>
        <w:t>How AXIOM-derived hypotheses may be passed to ALPHA Core for runtime validation.</w:t>
      </w:r>
    </w:p>
    <w:p w14:paraId="6BEC55CB" w14:textId="77777777" w:rsidR="00FF6400" w:rsidRPr="00064EBA" w:rsidRDefault="00000000">
      <w:pPr>
        <w:pStyle w:val="a0"/>
        <w:spacing w:after="120" w:line="259" w:lineRule="auto"/>
        <w:rPr>
          <w:sz w:val="22"/>
          <w:szCs w:val="28"/>
        </w:rPr>
      </w:pPr>
      <w:r w:rsidRPr="00064EBA">
        <w:rPr>
          <w:sz w:val="22"/>
          <w:szCs w:val="28"/>
        </w:rPr>
        <w:t>Workload eligibility criteria.</w:t>
      </w:r>
    </w:p>
    <w:p w14:paraId="64A44F32" w14:textId="77777777" w:rsidR="00FF6400" w:rsidRPr="00064EBA" w:rsidRDefault="00000000">
      <w:pPr>
        <w:pStyle w:val="a0"/>
        <w:spacing w:after="120" w:line="259" w:lineRule="auto"/>
        <w:rPr>
          <w:sz w:val="22"/>
          <w:szCs w:val="28"/>
        </w:rPr>
      </w:pPr>
      <w:r w:rsidRPr="00064EBA">
        <w:rPr>
          <w:sz w:val="22"/>
          <w:szCs w:val="28"/>
        </w:rPr>
        <w:t>Proof summaries and validation boundary memo.</w:t>
      </w:r>
    </w:p>
    <w:p w14:paraId="0E7F1426" w14:textId="77777777" w:rsidR="00FF6400" w:rsidRPr="00064EBA" w:rsidRDefault="00000000">
      <w:pPr>
        <w:pStyle w:val="a0"/>
        <w:spacing w:after="120" w:line="259" w:lineRule="auto"/>
        <w:rPr>
          <w:sz w:val="22"/>
          <w:szCs w:val="28"/>
        </w:rPr>
      </w:pPr>
      <w:r w:rsidRPr="00064EBA">
        <w:rPr>
          <w:sz w:val="22"/>
          <w:szCs w:val="28"/>
        </w:rPr>
        <w:t>Benchmark setup and comparison methodology.</w:t>
      </w:r>
    </w:p>
    <w:p w14:paraId="3C34A742" w14:textId="77777777" w:rsidR="00FF6400" w:rsidRPr="00064EBA" w:rsidRDefault="00000000">
      <w:pPr>
        <w:pStyle w:val="a0"/>
        <w:spacing w:after="120" w:line="259" w:lineRule="auto"/>
        <w:rPr>
          <w:sz w:val="22"/>
          <w:szCs w:val="28"/>
        </w:rPr>
      </w:pPr>
      <w:r w:rsidRPr="00064EBA">
        <w:rPr>
          <w:sz w:val="22"/>
          <w:szCs w:val="28"/>
        </w:rPr>
        <w:t>Known limitations and risk areas.</w:t>
      </w:r>
    </w:p>
    <w:p w14:paraId="4B016452" w14:textId="77777777" w:rsidR="00FF6400" w:rsidRPr="00064EBA" w:rsidRDefault="00000000">
      <w:pPr>
        <w:pStyle w:val="a0"/>
        <w:spacing w:after="120" w:line="259" w:lineRule="auto"/>
        <w:rPr>
          <w:sz w:val="22"/>
          <w:szCs w:val="28"/>
        </w:rPr>
      </w:pPr>
      <w:r w:rsidRPr="00064EBA">
        <w:rPr>
          <w:sz w:val="22"/>
          <w:szCs w:val="28"/>
        </w:rPr>
        <w:t>Partner-specific workload mapping and PoC templates.</w:t>
      </w:r>
    </w:p>
    <w:p w14:paraId="0F72735C" w14:textId="77777777" w:rsidR="00FF6400" w:rsidRPr="00064EBA" w:rsidRDefault="00000000">
      <w:pPr>
        <w:pStyle w:val="21"/>
        <w:spacing w:after="120" w:line="259" w:lineRule="auto"/>
        <w:rPr>
          <w:sz w:val="32"/>
          <w:szCs w:val="32"/>
        </w:rPr>
      </w:pPr>
      <w:r w:rsidRPr="00064EBA">
        <w:rPr>
          <w:rFonts w:ascii="Aptos" w:eastAsia="Aptos" w:hAnsi="Aptos"/>
          <w:sz w:val="22"/>
          <w:szCs w:val="32"/>
        </w:rPr>
        <w:t>6.2 NDA-Only Claims</w:t>
      </w:r>
    </w:p>
    <w:p w14:paraId="34C05488" w14:textId="77777777" w:rsidR="00FF6400" w:rsidRPr="00064EBA" w:rsidRDefault="00000000">
      <w:pPr>
        <w:spacing w:after="120" w:line="259" w:lineRule="auto"/>
        <w:rPr>
          <w:sz w:val="22"/>
          <w:szCs w:val="28"/>
        </w:rPr>
      </w:pPr>
      <w:r w:rsidRPr="00064EBA">
        <w:rPr>
          <w:sz w:val="22"/>
          <w:szCs w:val="28"/>
        </w:rPr>
        <w:t>Under NDA, itriX may explain:</w:t>
      </w:r>
    </w:p>
    <w:p w14:paraId="5177C384" w14:textId="77777777" w:rsidR="00FF6400" w:rsidRPr="00064EBA" w:rsidRDefault="00000000">
      <w:pPr>
        <w:pStyle w:val="a0"/>
        <w:spacing w:after="120" w:line="259" w:lineRule="auto"/>
        <w:rPr>
          <w:sz w:val="22"/>
          <w:szCs w:val="28"/>
        </w:rPr>
      </w:pPr>
      <w:r w:rsidRPr="00064EBA">
        <w:rPr>
          <w:sz w:val="22"/>
          <w:szCs w:val="28"/>
        </w:rPr>
        <w:t>how AXIOM interprets activation, measurement, output, or observed value as projection from a larger algebraic state;</w:t>
      </w:r>
    </w:p>
    <w:p w14:paraId="7A947E2F" w14:textId="77777777" w:rsidR="00FF6400" w:rsidRPr="00064EBA" w:rsidRDefault="00000000">
      <w:pPr>
        <w:pStyle w:val="a0"/>
        <w:spacing w:after="120" w:line="259" w:lineRule="auto"/>
        <w:rPr>
          <w:sz w:val="22"/>
          <w:szCs w:val="28"/>
        </w:rPr>
      </w:pPr>
      <w:r w:rsidRPr="00064EBA">
        <w:rPr>
          <w:sz w:val="22"/>
          <w:szCs w:val="28"/>
        </w:rPr>
        <w:t>how an observed zero may coexist with a non-zero hidden internal state;</w:t>
      </w:r>
    </w:p>
    <w:p w14:paraId="2DB9CC1C" w14:textId="77777777" w:rsidR="00FF6400" w:rsidRPr="00064EBA" w:rsidRDefault="00000000">
      <w:pPr>
        <w:pStyle w:val="a0"/>
        <w:spacing w:after="120" w:line="259" w:lineRule="auto"/>
        <w:rPr>
          <w:sz w:val="22"/>
          <w:szCs w:val="28"/>
        </w:rPr>
      </w:pPr>
      <w:r w:rsidRPr="00064EBA">
        <w:rPr>
          <w:sz w:val="22"/>
          <w:szCs w:val="28"/>
        </w:rPr>
        <w:t>how hidden algebraic structure may be preserved under stated conditions;</w:t>
      </w:r>
    </w:p>
    <w:p w14:paraId="4BD80B8A" w14:textId="77777777" w:rsidR="00FF6400" w:rsidRPr="00064EBA" w:rsidRDefault="00000000">
      <w:pPr>
        <w:pStyle w:val="a0"/>
        <w:spacing w:after="120" w:line="259" w:lineRule="auto"/>
        <w:rPr>
          <w:sz w:val="22"/>
          <w:szCs w:val="28"/>
        </w:rPr>
      </w:pPr>
      <w:r w:rsidRPr="00064EBA">
        <w:rPr>
          <w:sz w:val="22"/>
          <w:szCs w:val="28"/>
        </w:rPr>
        <w:t>how reconstruction may recover algebraic meaning after observation or execution;</w:t>
      </w:r>
    </w:p>
    <w:p w14:paraId="3A3F7DE8" w14:textId="77777777" w:rsidR="00FF6400" w:rsidRPr="00064EBA" w:rsidRDefault="00000000">
      <w:pPr>
        <w:pStyle w:val="a0"/>
        <w:spacing w:after="120" w:line="259" w:lineRule="auto"/>
        <w:rPr>
          <w:sz w:val="22"/>
          <w:szCs w:val="28"/>
        </w:rPr>
      </w:pPr>
      <w:r w:rsidRPr="00064EBA">
        <w:rPr>
          <w:sz w:val="22"/>
          <w:szCs w:val="28"/>
        </w:rPr>
        <w:t>how basis-ordering or sign-related mechanisms support selected AXIOM pathways;</w:t>
      </w:r>
    </w:p>
    <w:p w14:paraId="30CDFFC7" w14:textId="77777777" w:rsidR="00FF6400" w:rsidRPr="00064EBA" w:rsidRDefault="00000000">
      <w:pPr>
        <w:pStyle w:val="a0"/>
        <w:spacing w:after="120" w:line="259" w:lineRule="auto"/>
        <w:rPr>
          <w:sz w:val="22"/>
          <w:szCs w:val="28"/>
        </w:rPr>
      </w:pPr>
      <w:r w:rsidRPr="00064EBA">
        <w:rPr>
          <w:sz w:val="22"/>
          <w:szCs w:val="28"/>
        </w:rPr>
        <w:t>how AXIOM-derived representation hypotheses are evaluated by ALPHA Compute;</w:t>
      </w:r>
    </w:p>
    <w:p w14:paraId="69DA4E9B" w14:textId="77777777" w:rsidR="00FF6400" w:rsidRPr="00064EBA" w:rsidRDefault="00000000">
      <w:pPr>
        <w:pStyle w:val="a0"/>
        <w:spacing w:after="120" w:line="259" w:lineRule="auto"/>
        <w:rPr>
          <w:sz w:val="22"/>
          <w:szCs w:val="28"/>
        </w:rPr>
      </w:pPr>
      <w:r w:rsidRPr="00064EBA">
        <w:rPr>
          <w:sz w:val="22"/>
          <w:szCs w:val="28"/>
        </w:rPr>
        <w:t>how ALPHA Core may test runtime feasibility of AXIOM-derived pathways;</w:t>
      </w:r>
    </w:p>
    <w:p w14:paraId="77067DED" w14:textId="77777777" w:rsidR="00FF6400" w:rsidRPr="00064EBA" w:rsidRDefault="00000000">
      <w:pPr>
        <w:pStyle w:val="a0"/>
        <w:spacing w:after="120" w:line="259" w:lineRule="auto"/>
        <w:rPr>
          <w:sz w:val="22"/>
          <w:szCs w:val="28"/>
        </w:rPr>
      </w:pPr>
      <w:r w:rsidRPr="00064EBA">
        <w:rPr>
          <w:sz w:val="22"/>
          <w:szCs w:val="28"/>
        </w:rPr>
        <w:t>which claims are proven, which are validated, and which remain under validation.</w:t>
      </w:r>
    </w:p>
    <w:p w14:paraId="4F19E355" w14:textId="77777777" w:rsidR="00FF6400" w:rsidRPr="00064EBA" w:rsidRDefault="00000000">
      <w:pPr>
        <w:pStyle w:val="21"/>
        <w:spacing w:after="120" w:line="259" w:lineRule="auto"/>
        <w:rPr>
          <w:sz w:val="32"/>
          <w:szCs w:val="32"/>
        </w:rPr>
      </w:pPr>
      <w:r w:rsidRPr="00064EBA">
        <w:rPr>
          <w:rFonts w:ascii="Aptos" w:eastAsia="Aptos" w:hAnsi="Aptos"/>
          <w:sz w:val="22"/>
          <w:szCs w:val="32"/>
        </w:rPr>
        <w:t>6.3 NDA-Only Proof Package</w:t>
      </w:r>
    </w:p>
    <w:p w14:paraId="2F3325FF" w14:textId="77777777" w:rsidR="00FF6400" w:rsidRPr="00064EBA" w:rsidRDefault="00000000">
      <w:pPr>
        <w:pStyle w:val="a0"/>
        <w:spacing w:after="120" w:line="259" w:lineRule="auto"/>
        <w:rPr>
          <w:sz w:val="22"/>
          <w:szCs w:val="28"/>
        </w:rPr>
      </w:pPr>
      <w:r w:rsidRPr="00064EBA">
        <w:rPr>
          <w:sz w:val="22"/>
          <w:szCs w:val="28"/>
        </w:rPr>
        <w:t>mathematical proof summary;</w:t>
      </w:r>
    </w:p>
    <w:p w14:paraId="5845739D" w14:textId="77777777" w:rsidR="00FF6400" w:rsidRPr="00064EBA" w:rsidRDefault="00000000">
      <w:pPr>
        <w:pStyle w:val="a0"/>
        <w:spacing w:after="120" w:line="259" w:lineRule="auto"/>
        <w:rPr>
          <w:sz w:val="22"/>
          <w:szCs w:val="28"/>
        </w:rPr>
      </w:pPr>
      <w:r w:rsidRPr="00064EBA">
        <w:rPr>
          <w:sz w:val="22"/>
          <w:szCs w:val="28"/>
        </w:rPr>
        <w:t>state-observation-reconstruction explanation;</w:t>
      </w:r>
    </w:p>
    <w:p w14:paraId="7B712EEA" w14:textId="77777777" w:rsidR="00FF6400" w:rsidRPr="00064EBA" w:rsidRDefault="00000000">
      <w:pPr>
        <w:pStyle w:val="a0"/>
        <w:spacing w:after="120" w:line="259" w:lineRule="auto"/>
        <w:rPr>
          <w:sz w:val="22"/>
          <w:szCs w:val="28"/>
        </w:rPr>
      </w:pPr>
      <w:r w:rsidRPr="00064EBA">
        <w:rPr>
          <w:sz w:val="22"/>
          <w:szCs w:val="28"/>
        </w:rPr>
        <w:t>technical mechanism summary;</w:t>
      </w:r>
    </w:p>
    <w:p w14:paraId="4021C1E4" w14:textId="77777777" w:rsidR="00FF6400" w:rsidRPr="00064EBA" w:rsidRDefault="00000000">
      <w:pPr>
        <w:pStyle w:val="a0"/>
        <w:spacing w:after="120" w:line="259" w:lineRule="auto"/>
        <w:rPr>
          <w:sz w:val="22"/>
          <w:szCs w:val="28"/>
        </w:rPr>
      </w:pPr>
      <w:r w:rsidRPr="00064EBA">
        <w:rPr>
          <w:sz w:val="22"/>
          <w:szCs w:val="28"/>
        </w:rPr>
        <w:t>comparison against output-only or special-case arithmetic models;</w:t>
      </w:r>
    </w:p>
    <w:p w14:paraId="6A181D78" w14:textId="77777777" w:rsidR="00FF6400" w:rsidRPr="00064EBA" w:rsidRDefault="00000000">
      <w:pPr>
        <w:pStyle w:val="a0"/>
        <w:spacing w:after="120" w:line="259" w:lineRule="auto"/>
        <w:rPr>
          <w:sz w:val="22"/>
          <w:szCs w:val="28"/>
        </w:rPr>
      </w:pPr>
      <w:r w:rsidRPr="00064EBA">
        <w:rPr>
          <w:sz w:val="22"/>
          <w:szCs w:val="28"/>
        </w:rPr>
        <w:t>controlled benchmark protocol;</w:t>
      </w:r>
    </w:p>
    <w:p w14:paraId="3A2F7609" w14:textId="77777777" w:rsidR="00FF6400" w:rsidRPr="00064EBA" w:rsidRDefault="00000000">
      <w:pPr>
        <w:pStyle w:val="a0"/>
        <w:spacing w:after="120" w:line="259" w:lineRule="auto"/>
        <w:rPr>
          <w:sz w:val="22"/>
          <w:szCs w:val="28"/>
        </w:rPr>
      </w:pPr>
      <w:r w:rsidRPr="00064EBA">
        <w:rPr>
          <w:sz w:val="22"/>
          <w:szCs w:val="28"/>
        </w:rPr>
        <w:t>reproducibility protocol;</w:t>
      </w:r>
    </w:p>
    <w:p w14:paraId="49D01142" w14:textId="77777777" w:rsidR="00FF6400" w:rsidRPr="00064EBA" w:rsidRDefault="00000000">
      <w:pPr>
        <w:pStyle w:val="a0"/>
        <w:spacing w:after="120" w:line="259" w:lineRule="auto"/>
        <w:rPr>
          <w:sz w:val="22"/>
          <w:szCs w:val="28"/>
        </w:rPr>
      </w:pPr>
      <w:r w:rsidRPr="00064EBA">
        <w:rPr>
          <w:sz w:val="22"/>
          <w:szCs w:val="28"/>
        </w:rPr>
        <w:t>known limitations;</w:t>
      </w:r>
    </w:p>
    <w:p w14:paraId="4E32F096" w14:textId="77777777" w:rsidR="00FF6400" w:rsidRPr="00064EBA" w:rsidRDefault="00000000">
      <w:pPr>
        <w:pStyle w:val="a0"/>
        <w:spacing w:after="120" w:line="259" w:lineRule="auto"/>
        <w:rPr>
          <w:sz w:val="22"/>
          <w:szCs w:val="28"/>
        </w:rPr>
      </w:pPr>
      <w:r w:rsidRPr="00064EBA">
        <w:rPr>
          <w:sz w:val="22"/>
          <w:szCs w:val="28"/>
        </w:rPr>
        <w:t>recommended PoC workloads.</w:t>
      </w:r>
    </w:p>
    <w:p w14:paraId="13447BA5" w14:textId="77777777" w:rsidR="00FF6400" w:rsidRPr="00064EBA" w:rsidRDefault="00000000">
      <w:pPr>
        <w:pStyle w:val="1"/>
        <w:spacing w:after="120" w:line="259" w:lineRule="auto"/>
        <w:rPr>
          <w:sz w:val="36"/>
          <w:szCs w:val="36"/>
        </w:rPr>
      </w:pPr>
      <w:r w:rsidRPr="00064EBA">
        <w:rPr>
          <w:rFonts w:ascii="Aptos" w:eastAsia="Aptos" w:hAnsi="Aptos"/>
          <w:sz w:val="22"/>
          <w:szCs w:val="36"/>
        </w:rPr>
        <w:t>7. What Should Never Be Disclosed</w:t>
      </w:r>
    </w:p>
    <w:p w14:paraId="4548118D" w14:textId="77777777" w:rsidR="00FF6400" w:rsidRPr="00064EBA" w:rsidRDefault="00000000">
      <w:pPr>
        <w:spacing w:after="120" w:line="259" w:lineRule="auto"/>
        <w:rPr>
          <w:sz w:val="22"/>
          <w:szCs w:val="28"/>
        </w:rPr>
      </w:pPr>
      <w:r w:rsidRPr="00064EBA">
        <w:rPr>
          <w:sz w:val="22"/>
          <w:szCs w:val="28"/>
        </w:rPr>
        <w:t>The following should not be disclosed publicly and should be tightly controlled even under NDA.</w:t>
      </w:r>
    </w:p>
    <w:p w14:paraId="78D6394B" w14:textId="77777777" w:rsidR="00FF6400" w:rsidRPr="00064EBA" w:rsidRDefault="00000000">
      <w:pPr>
        <w:pStyle w:val="a0"/>
        <w:spacing w:after="120" w:line="259" w:lineRule="auto"/>
        <w:rPr>
          <w:sz w:val="22"/>
          <w:szCs w:val="28"/>
        </w:rPr>
      </w:pPr>
      <w:r w:rsidRPr="00064EBA">
        <w:rPr>
          <w:sz w:val="22"/>
          <w:szCs w:val="28"/>
        </w:rPr>
        <w:t>Source code implementing AXIOM.</w:t>
      </w:r>
    </w:p>
    <w:p w14:paraId="4D60E1BD" w14:textId="77777777" w:rsidR="00FF6400" w:rsidRPr="00064EBA" w:rsidRDefault="00000000">
      <w:pPr>
        <w:pStyle w:val="a0"/>
        <w:spacing w:after="120" w:line="259" w:lineRule="auto"/>
        <w:rPr>
          <w:sz w:val="22"/>
          <w:szCs w:val="28"/>
        </w:rPr>
      </w:pPr>
      <w:r w:rsidRPr="00064EBA">
        <w:rPr>
          <w:sz w:val="22"/>
          <w:szCs w:val="28"/>
        </w:rPr>
        <w:t>Full production implementation logic.</w:t>
      </w:r>
    </w:p>
    <w:p w14:paraId="18C0F44B" w14:textId="77777777" w:rsidR="00FF6400" w:rsidRPr="00064EBA" w:rsidRDefault="00000000">
      <w:pPr>
        <w:pStyle w:val="a0"/>
        <w:spacing w:after="120" w:line="259" w:lineRule="auto"/>
        <w:rPr>
          <w:sz w:val="22"/>
          <w:szCs w:val="28"/>
        </w:rPr>
      </w:pPr>
      <w:r w:rsidRPr="00064EBA">
        <w:rPr>
          <w:sz w:val="22"/>
          <w:szCs w:val="28"/>
        </w:rPr>
        <w:lastRenderedPageBreak/>
        <w:t>Internal state-observation-reconstruction pipeline.</w:t>
      </w:r>
    </w:p>
    <w:p w14:paraId="3D68928D" w14:textId="77777777" w:rsidR="00FF6400" w:rsidRPr="00064EBA" w:rsidRDefault="00000000">
      <w:pPr>
        <w:pStyle w:val="a0"/>
        <w:spacing w:after="120" w:line="259" w:lineRule="auto"/>
        <w:rPr>
          <w:sz w:val="22"/>
          <w:szCs w:val="28"/>
        </w:rPr>
      </w:pPr>
      <w:r w:rsidRPr="00064EBA">
        <w:rPr>
          <w:sz w:val="22"/>
          <w:szCs w:val="28"/>
        </w:rPr>
        <w:t>Optimization methods used in ALPHA Compute or ALPHA Core.</w:t>
      </w:r>
    </w:p>
    <w:p w14:paraId="6FCAF2A0" w14:textId="77777777" w:rsidR="00FF6400" w:rsidRPr="00064EBA" w:rsidRDefault="00000000">
      <w:pPr>
        <w:pStyle w:val="a0"/>
        <w:spacing w:after="120" w:line="259" w:lineRule="auto"/>
        <w:rPr>
          <w:sz w:val="22"/>
          <w:szCs w:val="28"/>
        </w:rPr>
      </w:pPr>
      <w:r w:rsidRPr="00064EBA">
        <w:rPr>
          <w:sz w:val="22"/>
          <w:szCs w:val="28"/>
        </w:rPr>
        <w:t>Partner-specific workload mappings.</w:t>
      </w:r>
    </w:p>
    <w:p w14:paraId="57CAE84C" w14:textId="77777777" w:rsidR="00FF6400" w:rsidRPr="00064EBA" w:rsidRDefault="00000000">
      <w:pPr>
        <w:pStyle w:val="a0"/>
        <w:spacing w:after="120" w:line="259" w:lineRule="auto"/>
        <w:rPr>
          <w:sz w:val="22"/>
          <w:szCs w:val="28"/>
        </w:rPr>
      </w:pPr>
      <w:r w:rsidRPr="00064EBA">
        <w:rPr>
          <w:sz w:val="22"/>
          <w:szCs w:val="28"/>
        </w:rPr>
        <w:t>Internal benchmark harness details.</w:t>
      </w:r>
    </w:p>
    <w:p w14:paraId="1E3E9556" w14:textId="77777777" w:rsidR="00FF6400" w:rsidRPr="00064EBA" w:rsidRDefault="00000000">
      <w:pPr>
        <w:pStyle w:val="a0"/>
        <w:spacing w:after="120" w:line="259" w:lineRule="auto"/>
        <w:rPr>
          <w:sz w:val="22"/>
          <w:szCs w:val="28"/>
        </w:rPr>
      </w:pPr>
      <w:r w:rsidRPr="00064EBA">
        <w:rPr>
          <w:sz w:val="22"/>
          <w:szCs w:val="28"/>
        </w:rPr>
        <w:t>Claim-by-claim patent strategy.</w:t>
      </w:r>
    </w:p>
    <w:p w14:paraId="61F3C308" w14:textId="77777777" w:rsidR="00FF6400" w:rsidRPr="00064EBA" w:rsidRDefault="00000000">
      <w:pPr>
        <w:pStyle w:val="a0"/>
        <w:spacing w:after="120" w:line="259" w:lineRule="auto"/>
        <w:rPr>
          <w:sz w:val="22"/>
          <w:szCs w:val="28"/>
        </w:rPr>
      </w:pPr>
      <w:r w:rsidRPr="00064EBA">
        <w:rPr>
          <w:sz w:val="22"/>
          <w:szCs w:val="28"/>
        </w:rPr>
        <w:t>Unfiled invention details.</w:t>
      </w:r>
    </w:p>
    <w:p w14:paraId="5F8DEBFC" w14:textId="77777777" w:rsidR="00FF6400" w:rsidRPr="00064EBA" w:rsidRDefault="00000000">
      <w:pPr>
        <w:pStyle w:val="a0"/>
        <w:spacing w:after="120" w:line="259" w:lineRule="auto"/>
        <w:rPr>
          <w:sz w:val="22"/>
          <w:szCs w:val="28"/>
        </w:rPr>
      </w:pPr>
      <w:r w:rsidRPr="00064EBA">
        <w:rPr>
          <w:sz w:val="22"/>
          <w:szCs w:val="28"/>
        </w:rPr>
        <w:t>Internal trade-secret architecture.</w:t>
      </w:r>
    </w:p>
    <w:p w14:paraId="62A319D5" w14:textId="77777777" w:rsidR="00FF6400" w:rsidRPr="00064EBA" w:rsidRDefault="00000000">
      <w:pPr>
        <w:pStyle w:val="a0"/>
        <w:spacing w:after="120" w:line="259" w:lineRule="auto"/>
        <w:rPr>
          <w:sz w:val="22"/>
          <w:szCs w:val="28"/>
        </w:rPr>
      </w:pPr>
      <w:r w:rsidRPr="00064EBA">
        <w:rPr>
          <w:sz w:val="22"/>
          <w:szCs w:val="28"/>
        </w:rPr>
        <w:t>Kernel-level implementation shortcuts.</w:t>
      </w:r>
    </w:p>
    <w:p w14:paraId="2622E0D0" w14:textId="77777777" w:rsidR="00FF6400" w:rsidRPr="00064EBA" w:rsidRDefault="00000000">
      <w:pPr>
        <w:pStyle w:val="a0"/>
        <w:spacing w:after="120" w:line="259" w:lineRule="auto"/>
        <w:rPr>
          <w:sz w:val="22"/>
          <w:szCs w:val="28"/>
        </w:rPr>
      </w:pPr>
      <w:r w:rsidRPr="00064EBA">
        <w:rPr>
          <w:sz w:val="22"/>
          <w:szCs w:val="28"/>
        </w:rPr>
        <w:t>Full transformation pipeline from raw workload to executable runtime form.</w:t>
      </w:r>
    </w:p>
    <w:p w14:paraId="23175CA3" w14:textId="77777777" w:rsidR="00FF6400" w:rsidRPr="00064EBA" w:rsidRDefault="00000000">
      <w:pPr>
        <w:pStyle w:val="a0"/>
        <w:spacing w:after="120" w:line="259" w:lineRule="auto"/>
        <w:rPr>
          <w:sz w:val="22"/>
          <w:szCs w:val="28"/>
        </w:rPr>
      </w:pPr>
      <w:r w:rsidRPr="00064EBA">
        <w:rPr>
          <w:sz w:val="22"/>
          <w:szCs w:val="28"/>
        </w:rPr>
        <w:t>Commercially sensitive performance results from partner PoCs.</w:t>
      </w:r>
    </w:p>
    <w:p w14:paraId="5249A138" w14:textId="77777777" w:rsidR="00FF6400" w:rsidRPr="00064EBA" w:rsidRDefault="00000000">
      <w:pPr>
        <w:pStyle w:val="a0"/>
        <w:spacing w:after="120" w:line="259" w:lineRule="auto"/>
        <w:rPr>
          <w:sz w:val="22"/>
          <w:szCs w:val="28"/>
        </w:rPr>
      </w:pPr>
      <w:r w:rsidRPr="00064EBA">
        <w:rPr>
          <w:sz w:val="22"/>
          <w:szCs w:val="28"/>
        </w:rPr>
        <w:t>Any material that would allow a third party to reconstruct the implementation without a license.</w:t>
      </w:r>
    </w:p>
    <w:p w14:paraId="6DBAD089" w14:textId="77777777" w:rsidR="00FF6400" w:rsidRPr="00064EBA" w:rsidRDefault="00000000">
      <w:pPr>
        <w:pStyle w:val="21"/>
        <w:spacing w:after="120" w:line="259" w:lineRule="auto"/>
        <w:rPr>
          <w:sz w:val="32"/>
          <w:szCs w:val="32"/>
        </w:rPr>
      </w:pPr>
      <w:r w:rsidRPr="00064EBA">
        <w:rPr>
          <w:rFonts w:ascii="Aptos" w:eastAsia="Aptos" w:hAnsi="Aptos"/>
          <w:sz w:val="22"/>
          <w:szCs w:val="32"/>
        </w:rPr>
        <w:t>Disclosure rule:</w:t>
      </w:r>
    </w:p>
    <w:p w14:paraId="32DF06E4" w14:textId="77777777" w:rsidR="00FF6400" w:rsidRPr="00064EBA" w:rsidRDefault="00000000">
      <w:pPr>
        <w:spacing w:before="80" w:after="120" w:line="259" w:lineRule="auto"/>
        <w:ind w:left="504" w:right="360"/>
        <w:rPr>
          <w:sz w:val="22"/>
          <w:szCs w:val="28"/>
        </w:rPr>
      </w:pPr>
      <w:r w:rsidRPr="00064EBA">
        <w:rPr>
          <w:i/>
          <w:color w:val="1F4E79"/>
          <w:sz w:val="28"/>
          <w:szCs w:val="28"/>
        </w:rPr>
        <w:t>Public materials should explain what AXIOM does and why it matters. NDA materials may explain how AXIOM works at a controlled technical level. Trade-secret materials should preserve the implementation path, reconstruction logic, optimization method, and commercial deployment know-how.</w:t>
      </w:r>
    </w:p>
    <w:p w14:paraId="31181AB1" w14:textId="77777777" w:rsidR="00FF6400" w:rsidRPr="00064EBA" w:rsidRDefault="00000000">
      <w:pPr>
        <w:pStyle w:val="1"/>
        <w:spacing w:after="120" w:line="259" w:lineRule="auto"/>
        <w:rPr>
          <w:sz w:val="36"/>
          <w:szCs w:val="36"/>
        </w:rPr>
      </w:pPr>
      <w:r w:rsidRPr="00064EBA">
        <w:rPr>
          <w:rFonts w:ascii="Aptos" w:eastAsia="Aptos" w:hAnsi="Aptos"/>
          <w:sz w:val="22"/>
          <w:szCs w:val="36"/>
        </w:rPr>
        <w:t>8. Patent or Document Reference</w:t>
      </w:r>
    </w:p>
    <w:p w14:paraId="04C4C52E" w14:textId="77777777" w:rsidR="00FF6400" w:rsidRPr="00064EBA" w:rsidRDefault="00000000">
      <w:pPr>
        <w:pStyle w:val="21"/>
        <w:spacing w:after="120" w:line="259" w:lineRule="auto"/>
        <w:rPr>
          <w:sz w:val="32"/>
          <w:szCs w:val="32"/>
        </w:rPr>
      </w:pPr>
      <w:r w:rsidRPr="00064EBA">
        <w:rPr>
          <w:rFonts w:ascii="Aptos" w:eastAsia="Aptos" w:hAnsi="Aptos"/>
          <w:sz w:val="22"/>
          <w:szCs w:val="32"/>
        </w:rPr>
        <w:t>8.1 Patent Reference</w:t>
      </w:r>
    </w:p>
    <w:p w14:paraId="0BCD3720" w14:textId="77777777" w:rsidR="00FF6400" w:rsidRPr="00064EBA" w:rsidRDefault="00000000">
      <w:pPr>
        <w:spacing w:after="120" w:line="259" w:lineRule="auto"/>
        <w:rPr>
          <w:sz w:val="22"/>
          <w:szCs w:val="28"/>
        </w:rPr>
      </w:pPr>
      <w:r w:rsidRPr="00064EBA">
        <w:rPr>
          <w:sz w:val="22"/>
          <w:szCs w:val="28"/>
        </w:rPr>
        <w:t>P260-07KR</w:t>
      </w:r>
    </w:p>
    <w:p w14:paraId="5AC8900E" w14:textId="77777777" w:rsidR="00FF6400" w:rsidRPr="00064EBA" w:rsidRDefault="00000000">
      <w:pPr>
        <w:spacing w:after="120" w:line="259" w:lineRule="auto"/>
        <w:rPr>
          <w:sz w:val="22"/>
          <w:szCs w:val="28"/>
        </w:rPr>
      </w:pPr>
      <w:r w:rsidRPr="00064EBA">
        <w:rPr>
          <w:sz w:val="22"/>
          <w:szCs w:val="28"/>
        </w:rPr>
        <w:t>Korean title: 고차원 대수의 연산을 가능케 하는 신호 처리장치 및 방법</w:t>
      </w:r>
    </w:p>
    <w:p w14:paraId="5B4B4339" w14:textId="77777777" w:rsidR="00FF6400" w:rsidRPr="00064EBA" w:rsidRDefault="00000000">
      <w:pPr>
        <w:spacing w:after="120" w:line="259" w:lineRule="auto"/>
        <w:rPr>
          <w:sz w:val="22"/>
          <w:szCs w:val="28"/>
        </w:rPr>
      </w:pPr>
      <w:r w:rsidRPr="00064EBA">
        <w:rPr>
          <w:sz w:val="22"/>
          <w:szCs w:val="28"/>
        </w:rPr>
        <w:t>English title: Signal Processing Apparatus and Method Enabling High-dimensional Algebra Operations</w:t>
      </w:r>
    </w:p>
    <w:p w14:paraId="715ECF40" w14:textId="77777777" w:rsidR="00FF6400" w:rsidRPr="00064EBA" w:rsidRDefault="00000000">
      <w:pPr>
        <w:spacing w:after="120" w:line="259" w:lineRule="auto"/>
        <w:rPr>
          <w:sz w:val="22"/>
          <w:szCs w:val="28"/>
        </w:rPr>
      </w:pPr>
      <w:r w:rsidRPr="00064EBA">
        <w:rPr>
          <w:sz w:val="22"/>
          <w:szCs w:val="28"/>
        </w:rPr>
        <w:t>Key relevance: This filing supports protection for algebraic operation frameworks involving decomposition, ordering, transformation, and structured computation. The legal title uses “high-dimensional algebra”; the Knowledge Core should use broader conceptual language such as all-dimensional or hyper-dimensional algebraic state where appropriate, while preserving the patent title exactly when cited.</w:t>
      </w:r>
    </w:p>
    <w:p w14:paraId="5D41B984" w14:textId="77777777" w:rsidR="00FF6400" w:rsidRPr="00064EBA" w:rsidRDefault="00000000">
      <w:pPr>
        <w:pStyle w:val="21"/>
        <w:spacing w:after="120" w:line="259" w:lineRule="auto"/>
        <w:rPr>
          <w:sz w:val="32"/>
          <w:szCs w:val="32"/>
        </w:rPr>
      </w:pPr>
      <w:r w:rsidRPr="00064EBA">
        <w:rPr>
          <w:rFonts w:ascii="Aptos" w:eastAsia="Aptos" w:hAnsi="Aptos"/>
          <w:sz w:val="22"/>
          <w:szCs w:val="32"/>
        </w:rPr>
        <w:t>8.2 Technical Document Reference</w:t>
      </w:r>
    </w:p>
    <w:p w14:paraId="3D76F31E" w14:textId="77777777" w:rsidR="00FF6400" w:rsidRPr="00064EBA" w:rsidRDefault="00000000">
      <w:pPr>
        <w:spacing w:after="120" w:line="259" w:lineRule="auto"/>
        <w:rPr>
          <w:sz w:val="22"/>
          <w:szCs w:val="28"/>
        </w:rPr>
      </w:pPr>
      <w:r w:rsidRPr="00064EBA">
        <w:rPr>
          <w:sz w:val="22"/>
          <w:szCs w:val="28"/>
        </w:rPr>
        <w:t>AXIOM–CRE Thesis Defense Material</w:t>
      </w:r>
    </w:p>
    <w:p w14:paraId="17598A89" w14:textId="77777777" w:rsidR="00FF6400" w:rsidRPr="00064EBA" w:rsidRDefault="00000000">
      <w:pPr>
        <w:spacing w:after="120" w:line="259" w:lineRule="auto"/>
        <w:rPr>
          <w:sz w:val="22"/>
          <w:szCs w:val="28"/>
        </w:rPr>
      </w:pPr>
      <w:r w:rsidRPr="00064EBA">
        <w:rPr>
          <w:sz w:val="22"/>
          <w:szCs w:val="28"/>
        </w:rPr>
        <w:t>Title: AXIOM–CRE: Algebraic eXtension by Index-Ordered Multiplication with Conjugation–Real Embedding on Tensor-Sorted Algebras</w:t>
      </w:r>
    </w:p>
    <w:p w14:paraId="61246BEE" w14:textId="77777777" w:rsidR="00FF6400" w:rsidRPr="00064EBA" w:rsidRDefault="00000000">
      <w:pPr>
        <w:spacing w:after="120" w:line="259" w:lineRule="auto"/>
        <w:rPr>
          <w:sz w:val="22"/>
          <w:szCs w:val="28"/>
        </w:rPr>
      </w:pPr>
      <w:r w:rsidRPr="00064EBA">
        <w:rPr>
          <w:sz w:val="22"/>
          <w:szCs w:val="28"/>
        </w:rPr>
        <w:t>Key relevance: This document explains the index-ordered technical mechanism and its relationship to CRE. In Version 2.0, the index-ordered mechanism should be treated as a technical pathway, while AXIOM’s broader public explanation should emphasize algebraic state, projected observation, hidden-state preservation, and reconstruction.</w:t>
      </w:r>
    </w:p>
    <w:p w14:paraId="4D4D7236" w14:textId="77777777" w:rsidR="00FF6400" w:rsidRPr="00064EBA" w:rsidRDefault="00000000">
      <w:pPr>
        <w:pStyle w:val="21"/>
        <w:spacing w:after="120" w:line="259" w:lineRule="auto"/>
        <w:rPr>
          <w:sz w:val="32"/>
          <w:szCs w:val="32"/>
        </w:rPr>
      </w:pPr>
      <w:r w:rsidRPr="00064EBA">
        <w:rPr>
          <w:rFonts w:ascii="Aptos" w:eastAsia="Aptos" w:hAnsi="Aptos"/>
          <w:sz w:val="22"/>
          <w:szCs w:val="32"/>
        </w:rPr>
        <w:t>8.3 Unified Mathematical View Reference</w:t>
      </w:r>
    </w:p>
    <w:p w14:paraId="2F2358E9" w14:textId="77777777" w:rsidR="00FF6400" w:rsidRPr="00064EBA" w:rsidRDefault="00000000">
      <w:pPr>
        <w:spacing w:after="120" w:line="259" w:lineRule="auto"/>
        <w:rPr>
          <w:sz w:val="22"/>
          <w:szCs w:val="28"/>
        </w:rPr>
      </w:pPr>
      <w:r w:rsidRPr="00064EBA">
        <w:rPr>
          <w:sz w:val="22"/>
          <w:szCs w:val="28"/>
        </w:rPr>
        <w:t>Unified Mathematical View — Version 2.0</w:t>
      </w:r>
    </w:p>
    <w:p w14:paraId="7A16AD92" w14:textId="77777777" w:rsidR="00FF6400" w:rsidRPr="00064EBA" w:rsidRDefault="00000000">
      <w:pPr>
        <w:spacing w:after="120" w:line="259" w:lineRule="auto"/>
        <w:rPr>
          <w:sz w:val="22"/>
          <w:szCs w:val="28"/>
        </w:rPr>
      </w:pPr>
      <w:r w:rsidRPr="00064EBA">
        <w:rPr>
          <w:sz w:val="22"/>
          <w:szCs w:val="28"/>
        </w:rPr>
        <w:lastRenderedPageBreak/>
        <w:t>Key relevance: This material positions AXIOM within the representation–observation–transfer–execution–reconstruction framework and clarifies that AXIOM is best understood as algebraic state representation and observation, not merely basis ordering or rotation.</w:t>
      </w:r>
    </w:p>
    <w:p w14:paraId="530DAC74" w14:textId="77777777" w:rsidR="00FF6400" w:rsidRPr="00064EBA" w:rsidRDefault="00000000">
      <w:pPr>
        <w:pStyle w:val="1"/>
        <w:spacing w:after="120" w:line="259" w:lineRule="auto"/>
        <w:rPr>
          <w:sz w:val="36"/>
          <w:szCs w:val="36"/>
        </w:rPr>
      </w:pPr>
      <w:r w:rsidRPr="00064EBA">
        <w:rPr>
          <w:rFonts w:ascii="Aptos" w:eastAsia="Aptos" w:hAnsi="Aptos"/>
          <w:sz w:val="22"/>
          <w:szCs w:val="36"/>
        </w:rPr>
        <w:t>9. Recommended Knowledge Core Entry</w:t>
      </w:r>
    </w:p>
    <w:p w14:paraId="4E9DC611" w14:textId="77777777" w:rsidR="00FF6400" w:rsidRPr="00064EBA" w:rsidRDefault="00000000">
      <w:pPr>
        <w:pStyle w:val="21"/>
        <w:spacing w:after="120" w:line="259" w:lineRule="auto"/>
        <w:rPr>
          <w:sz w:val="32"/>
          <w:szCs w:val="32"/>
        </w:rPr>
      </w:pPr>
      <w:r w:rsidRPr="00064EBA">
        <w:rPr>
          <w:rFonts w:ascii="Aptos" w:eastAsia="Aptos" w:hAnsi="Aptos"/>
          <w:sz w:val="22"/>
          <w:szCs w:val="32"/>
        </w:rPr>
        <w:t>Short Internal Entry</w:t>
      </w:r>
    </w:p>
    <w:p w14:paraId="15C4518C" w14:textId="77777777" w:rsidR="00FF6400" w:rsidRPr="00064EBA" w:rsidRDefault="00000000">
      <w:pPr>
        <w:spacing w:after="120" w:line="259" w:lineRule="auto"/>
        <w:rPr>
          <w:sz w:val="22"/>
          <w:szCs w:val="28"/>
        </w:rPr>
      </w:pPr>
      <w:r w:rsidRPr="00064EBA">
        <w:rPr>
          <w:sz w:val="22"/>
          <w:szCs w:val="28"/>
        </w:rPr>
        <w:t>AXIOM is itriX’s algebraic-state representation framework. It interprets computation as state transition, projected observation, hidden-state preservation, and reconstruction across all-dimensional or hyper-dimensional algebraic spaces. It is a core ALPHA Compute mechanism for diagnosing whether visible outputs reveal only part of the full computational state.</w:t>
      </w:r>
    </w:p>
    <w:p w14:paraId="27791365" w14:textId="77777777" w:rsidR="00FF6400" w:rsidRPr="00064EBA" w:rsidRDefault="00000000">
      <w:pPr>
        <w:pStyle w:val="21"/>
        <w:spacing w:after="120" w:line="259" w:lineRule="auto"/>
        <w:rPr>
          <w:sz w:val="32"/>
          <w:szCs w:val="32"/>
        </w:rPr>
      </w:pPr>
      <w:r w:rsidRPr="00064EBA">
        <w:rPr>
          <w:rFonts w:ascii="Aptos" w:eastAsia="Aptos" w:hAnsi="Aptos"/>
          <w:sz w:val="22"/>
          <w:szCs w:val="32"/>
        </w:rPr>
        <w:t>Public Version</w:t>
      </w:r>
    </w:p>
    <w:p w14:paraId="6AE9D19F" w14:textId="77777777" w:rsidR="00FF6400" w:rsidRPr="00064EBA" w:rsidRDefault="00000000">
      <w:pPr>
        <w:spacing w:after="120" w:line="259" w:lineRule="auto"/>
        <w:rPr>
          <w:sz w:val="22"/>
          <w:szCs w:val="28"/>
        </w:rPr>
      </w:pPr>
      <w:r w:rsidRPr="00064EBA">
        <w:rPr>
          <w:sz w:val="22"/>
          <w:szCs w:val="28"/>
        </w:rPr>
        <w:t>AXIOM is a representation-layer technology that helps itriX examine whether observed outputs, activations, or measurements are projections of a larger algebraic state, and whether hidden structure can be preserved for reconstruction before execution is optimized.</w:t>
      </w:r>
    </w:p>
    <w:p w14:paraId="271BA8FD" w14:textId="77777777" w:rsidR="00FF6400" w:rsidRPr="00064EBA" w:rsidRDefault="00000000">
      <w:pPr>
        <w:pStyle w:val="21"/>
        <w:spacing w:after="120" w:line="259" w:lineRule="auto"/>
        <w:rPr>
          <w:sz w:val="32"/>
          <w:szCs w:val="32"/>
        </w:rPr>
      </w:pPr>
      <w:r w:rsidRPr="00064EBA">
        <w:rPr>
          <w:rFonts w:ascii="Aptos" w:eastAsia="Aptos" w:hAnsi="Aptos"/>
          <w:sz w:val="22"/>
          <w:szCs w:val="32"/>
        </w:rPr>
        <w:t>NDA Version</w:t>
      </w:r>
    </w:p>
    <w:p w14:paraId="6B2EBEDC" w14:textId="77777777" w:rsidR="00FF6400" w:rsidRPr="00064EBA" w:rsidRDefault="00000000">
      <w:pPr>
        <w:spacing w:after="120" w:line="259" w:lineRule="auto"/>
        <w:rPr>
          <w:sz w:val="22"/>
          <w:szCs w:val="28"/>
        </w:rPr>
      </w:pPr>
      <w:r w:rsidRPr="00064EBA">
        <w:rPr>
          <w:sz w:val="22"/>
          <w:szCs w:val="28"/>
        </w:rPr>
        <w:t>AXIOM defines a controlled framework for algebraic state transition, projected observation, hidden-state preservation, and reconstruction. Under NDA, itriX may explain how selected technical mechanisms, including state formulation, projection logic, basis or sign-related rules where applicable, and reconstruction pathways support ALPHA Compute’s transformation hypotheses and ALPHA Core’s runtime validation.</w:t>
      </w:r>
    </w:p>
    <w:p w14:paraId="7B5CECAA" w14:textId="77777777" w:rsidR="00FF6400" w:rsidRPr="00064EBA" w:rsidRDefault="00000000">
      <w:pPr>
        <w:pStyle w:val="21"/>
        <w:spacing w:after="120" w:line="259" w:lineRule="auto"/>
        <w:rPr>
          <w:sz w:val="32"/>
          <w:szCs w:val="32"/>
        </w:rPr>
      </w:pPr>
      <w:r w:rsidRPr="00064EBA">
        <w:rPr>
          <w:rFonts w:ascii="Aptos" w:eastAsia="Aptos" w:hAnsi="Aptos"/>
          <w:sz w:val="22"/>
          <w:szCs w:val="32"/>
        </w:rPr>
        <w:t>Confidential Internal Version</w:t>
      </w:r>
    </w:p>
    <w:p w14:paraId="36F02195" w14:textId="77777777" w:rsidR="00FF6400" w:rsidRPr="00064EBA" w:rsidRDefault="00000000">
      <w:pPr>
        <w:spacing w:after="120" w:line="259" w:lineRule="auto"/>
        <w:rPr>
          <w:sz w:val="22"/>
          <w:szCs w:val="28"/>
        </w:rPr>
      </w:pPr>
      <w:r w:rsidRPr="00064EBA">
        <w:rPr>
          <w:sz w:val="22"/>
          <w:szCs w:val="28"/>
        </w:rPr>
        <w:t>AXIOM is the algebraic-state control layer of itriX’s representation transformation stack. Its protected value lies in preserving hidden algebraic structure beyond visible observation and converting that structure into transformation hypotheses, reconstruction pathways, and runtime-validation routes. Its commercial value is not merely a multiplication rule, but the ability to decide when a customer workload contains reconstructable hidden state before execution begins.</w:t>
      </w:r>
    </w:p>
    <w:p w14:paraId="3545134B" w14:textId="77777777" w:rsidR="00FF6400" w:rsidRPr="00064EBA" w:rsidRDefault="00000000">
      <w:pPr>
        <w:pStyle w:val="1"/>
        <w:spacing w:after="120" w:line="259" w:lineRule="auto"/>
        <w:rPr>
          <w:sz w:val="36"/>
          <w:szCs w:val="36"/>
        </w:rPr>
      </w:pPr>
      <w:r w:rsidRPr="00064EBA">
        <w:rPr>
          <w:rFonts w:ascii="Aptos" w:eastAsia="Aptos" w:hAnsi="Aptos"/>
          <w:sz w:val="22"/>
          <w:szCs w:val="36"/>
        </w:rPr>
        <w:t>10. Final Version 2.0 Statement</w:t>
      </w:r>
    </w:p>
    <w:p w14:paraId="3601E6A2" w14:textId="77777777" w:rsidR="00FF6400" w:rsidRPr="00064EBA" w:rsidRDefault="00000000">
      <w:pPr>
        <w:spacing w:before="80" w:after="120" w:line="259" w:lineRule="auto"/>
        <w:ind w:left="504" w:right="360"/>
        <w:rPr>
          <w:sz w:val="22"/>
          <w:szCs w:val="28"/>
        </w:rPr>
      </w:pPr>
      <w:r w:rsidRPr="00064EBA">
        <w:rPr>
          <w:i/>
          <w:color w:val="1F4E79"/>
          <w:sz w:val="28"/>
          <w:szCs w:val="28"/>
        </w:rPr>
        <w:t>AXIOM is not just a way to compute algebra faster. It is a way to understand computation before execution: represent the full algebraic state, observe without mistaking projection for destruction, preserve hidden structure, and reconstruct meaning when the workload is transformed into a machine-executable form.</w:t>
      </w:r>
    </w:p>
    <w:sectPr w:rsidR="00FF6400" w:rsidRPr="00064EB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B50C" w14:textId="77777777" w:rsidR="00BA2FC4" w:rsidRDefault="00BA2FC4">
      <w:pPr>
        <w:spacing w:after="0" w:line="240" w:lineRule="auto"/>
      </w:pPr>
      <w:r>
        <w:separator/>
      </w:r>
    </w:p>
  </w:endnote>
  <w:endnote w:type="continuationSeparator" w:id="0">
    <w:p w14:paraId="61609FF6" w14:textId="77777777" w:rsidR="00BA2FC4" w:rsidRDefault="00BA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242003"/>
      <w:docPartObj>
        <w:docPartGallery w:val="Page Numbers (Bottom of Page)"/>
        <w:docPartUnique/>
      </w:docPartObj>
    </w:sdtPr>
    <w:sdtContent>
      <w:p w14:paraId="7107A399" w14:textId="7E948271" w:rsidR="00064EBA" w:rsidRDefault="00064EBA">
        <w:pPr>
          <w:pStyle w:val="a6"/>
          <w:jc w:val="center"/>
        </w:pPr>
        <w:r>
          <w:fldChar w:fldCharType="begin"/>
        </w:r>
        <w:r>
          <w:instrText>PAGE   \* MERGEFORMAT</w:instrText>
        </w:r>
        <w:r>
          <w:fldChar w:fldCharType="separate"/>
        </w:r>
        <w:r>
          <w:rPr>
            <w:lang w:val="ko-KR" w:eastAsia="ko-KR"/>
          </w:rPr>
          <w:t>2</w:t>
        </w:r>
        <w:r>
          <w:fldChar w:fldCharType="end"/>
        </w:r>
      </w:p>
    </w:sdtContent>
  </w:sdt>
  <w:p w14:paraId="2ACE005C" w14:textId="0AD38E52" w:rsidR="00FF6400" w:rsidRDefault="00FF6400">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EEEC8" w14:textId="77777777" w:rsidR="00BA2FC4" w:rsidRDefault="00BA2FC4">
      <w:pPr>
        <w:spacing w:after="0" w:line="240" w:lineRule="auto"/>
      </w:pPr>
      <w:r>
        <w:separator/>
      </w:r>
    </w:p>
  </w:footnote>
  <w:footnote w:type="continuationSeparator" w:id="0">
    <w:p w14:paraId="7B714625" w14:textId="77777777" w:rsidR="00BA2FC4" w:rsidRDefault="00BA2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2438791">
    <w:abstractNumId w:val="8"/>
  </w:num>
  <w:num w:numId="2" w16cid:durableId="547183016">
    <w:abstractNumId w:val="6"/>
  </w:num>
  <w:num w:numId="3" w16cid:durableId="1485781471">
    <w:abstractNumId w:val="5"/>
  </w:num>
  <w:num w:numId="4" w16cid:durableId="1136920160">
    <w:abstractNumId w:val="4"/>
  </w:num>
  <w:num w:numId="5" w16cid:durableId="446389017">
    <w:abstractNumId w:val="7"/>
  </w:num>
  <w:num w:numId="6" w16cid:durableId="423890170">
    <w:abstractNumId w:val="3"/>
  </w:num>
  <w:num w:numId="7" w16cid:durableId="1422485778">
    <w:abstractNumId w:val="2"/>
  </w:num>
  <w:num w:numId="8" w16cid:durableId="2061123625">
    <w:abstractNumId w:val="1"/>
  </w:num>
  <w:num w:numId="9" w16cid:durableId="157300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EBA"/>
    <w:rsid w:val="0015074B"/>
    <w:rsid w:val="0029639D"/>
    <w:rsid w:val="00326F90"/>
    <w:rsid w:val="005D2FC7"/>
    <w:rsid w:val="00AA1D8D"/>
    <w:rsid w:val="00B47730"/>
    <w:rsid w:val="00BA2FC4"/>
    <w:rsid w:val="00CB0664"/>
    <w:rsid w:val="00FC693F"/>
    <w:rsid w:val="00FF64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D18DD"/>
  <w14:defaultImageDpi w14:val="300"/>
  <w15:docId w15:val="{6914ACA1-8CF3-4939-B4C0-CC2836CB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2258</Words>
  <Characters>14814</Characters>
  <Application>Microsoft Office Word</Application>
  <DocSecurity>0</DocSecurity>
  <Lines>296</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AXIOM Overview Version 2.0</dc:title>
  <dc:subject>Core Technology Material for itriX Knowledge Core</dc:subject>
  <dc:creator>itriX</dc:creator>
  <cp:keywords>AXIOM, ALPHA Compute, algebraic state, observation, reconstruction</cp:keywords>
  <dc:description>generated by python-docx</dc:description>
  <cp:lastModifiedBy>DH Park</cp:lastModifiedBy>
  <cp:revision>2</cp:revision>
  <dcterms:created xsi:type="dcterms:W3CDTF">2026-06-07T14:19:00Z</dcterms:created>
  <dcterms:modified xsi:type="dcterms:W3CDTF">2026-06-07T14:19:00Z</dcterms:modified>
  <cp:category/>
</cp:coreProperties>
</file>