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3EE32" w14:textId="77777777" w:rsidR="00611457" w:rsidRPr="00010397" w:rsidRDefault="00000000">
      <w:pPr>
        <w:jc w:val="center"/>
      </w:pPr>
      <w:r w:rsidRPr="00010397">
        <w:rPr>
          <w:b/>
          <w:sz w:val="40"/>
        </w:rPr>
        <w:t>4.2 CRE Overview - Version 2.0</w:t>
      </w:r>
    </w:p>
    <w:p w14:paraId="0E35C790" w14:textId="77777777" w:rsidR="00611457" w:rsidRPr="00010397" w:rsidRDefault="00000000">
      <w:pPr>
        <w:jc w:val="center"/>
        <w:rPr>
          <w:sz w:val="22"/>
          <w:szCs w:val="28"/>
        </w:rPr>
      </w:pPr>
      <w:r w:rsidRPr="00010397">
        <w:rPr>
          <w:i/>
          <w:sz w:val="32"/>
          <w:szCs w:val="28"/>
        </w:rPr>
        <w:t>Core Technology Material for itriX Knowledge Core</w:t>
      </w:r>
    </w:p>
    <w:p w14:paraId="40359928" w14:textId="77777777" w:rsidR="00611457" w:rsidRPr="00010397" w:rsidRDefault="00611457">
      <w:pPr>
        <w:rPr>
          <w:sz w:val="22"/>
          <w:szCs w:val="28"/>
        </w:rPr>
      </w:pPr>
    </w:p>
    <w:p w14:paraId="6341760F" w14:textId="77777777" w:rsidR="00611457" w:rsidRPr="00010397" w:rsidRDefault="00000000">
      <w:pPr>
        <w:rPr>
          <w:sz w:val="22"/>
          <w:szCs w:val="28"/>
        </w:rPr>
      </w:pPr>
      <w:r w:rsidRPr="00010397">
        <w:rPr>
          <w:b/>
          <w:sz w:val="22"/>
          <w:szCs w:val="28"/>
        </w:rPr>
        <w:t xml:space="preserve">Positioning principle: </w:t>
      </w:r>
      <w:r w:rsidRPr="00010397">
        <w:rPr>
          <w:sz w:val="22"/>
          <w:szCs w:val="28"/>
        </w:rPr>
        <w:t>CRE should be presented as a representation-before-execution technology for selected operator workloads. Public materials should emphasize structure-preserving representation and execution readiness, while detailed embedding conditions, SPD routes, solver logic, and implementation pathways remain NDA-only.</w:t>
      </w:r>
    </w:p>
    <w:p w14:paraId="615B182E" w14:textId="77777777" w:rsidR="00611457" w:rsidRPr="00010397" w:rsidRDefault="00000000">
      <w:pPr>
        <w:pStyle w:val="1"/>
        <w:rPr>
          <w:sz w:val="36"/>
          <w:szCs w:val="36"/>
        </w:rPr>
      </w:pPr>
      <w:r w:rsidRPr="00010397">
        <w:rPr>
          <w:sz w:val="36"/>
          <w:szCs w:val="36"/>
        </w:rPr>
        <w:t>1. One-Sentence Explanation</w:t>
      </w:r>
    </w:p>
    <w:p w14:paraId="7EBB8AC7" w14:textId="77777777" w:rsidR="00611457" w:rsidRPr="00010397" w:rsidRDefault="00000000">
      <w:pPr>
        <w:rPr>
          <w:sz w:val="22"/>
          <w:szCs w:val="28"/>
        </w:rPr>
      </w:pPr>
      <w:r w:rsidRPr="00010397">
        <w:rPr>
          <w:sz w:val="22"/>
          <w:szCs w:val="28"/>
        </w:rPr>
        <w:t>CRE is itriX's structure-preserving real representation method for selected complex and tensor-valued operator workloads, allowing mathematical meaning to be preserved while execution is prepared for real hardware and solver environments.</w:t>
      </w:r>
    </w:p>
    <w:p w14:paraId="7BC7EDF9" w14:textId="77777777" w:rsidR="00611457" w:rsidRPr="00010397" w:rsidRDefault="00000000">
      <w:pPr>
        <w:pStyle w:val="1"/>
        <w:rPr>
          <w:sz w:val="36"/>
          <w:szCs w:val="36"/>
        </w:rPr>
      </w:pPr>
      <w:r w:rsidRPr="00010397">
        <w:rPr>
          <w:sz w:val="36"/>
          <w:szCs w:val="36"/>
        </w:rPr>
        <w:t>2. Executive-Level Explanation</w:t>
      </w:r>
    </w:p>
    <w:p w14:paraId="4001690F" w14:textId="77777777" w:rsidR="00611457" w:rsidRPr="00010397" w:rsidRDefault="00000000">
      <w:pPr>
        <w:rPr>
          <w:sz w:val="22"/>
          <w:szCs w:val="28"/>
        </w:rPr>
      </w:pPr>
      <w:r w:rsidRPr="00010397">
        <w:rPr>
          <w:sz w:val="22"/>
          <w:szCs w:val="28"/>
        </w:rPr>
        <w:t>CRE addresses the Boundary-Energy Gap, but it should not be described merely as a real/complex conversion trick. CRE belongs to the representation-before-execution layer: it asks whether an operator currently expressed in complex or tensor form can be represented in a real structured form without losing its mathematical meaning.</w:t>
      </w:r>
    </w:p>
    <w:p w14:paraId="11284B2E" w14:textId="77777777" w:rsidR="00611457" w:rsidRPr="00010397" w:rsidRDefault="00000000">
      <w:pPr>
        <w:rPr>
          <w:sz w:val="22"/>
          <w:szCs w:val="28"/>
        </w:rPr>
      </w:pPr>
      <w:r w:rsidRPr="00010397">
        <w:rPr>
          <w:b/>
          <w:sz w:val="22"/>
          <w:szCs w:val="28"/>
        </w:rPr>
        <w:t xml:space="preserve">The old assumption is: </w:t>
      </w:r>
      <w:r w:rsidRPr="00010397">
        <w:rPr>
          <w:sz w:val="22"/>
          <w:szCs w:val="28"/>
        </w:rPr>
        <w:t>complex or tensor-valued computation must be carried through the stack as complex or tensor-valued computation.</w:t>
      </w:r>
    </w:p>
    <w:p w14:paraId="51D8D84F" w14:textId="77777777" w:rsidR="00611457" w:rsidRPr="00010397" w:rsidRDefault="00000000">
      <w:pPr>
        <w:rPr>
          <w:sz w:val="22"/>
          <w:szCs w:val="28"/>
        </w:rPr>
      </w:pPr>
      <w:r w:rsidRPr="00010397">
        <w:rPr>
          <w:b/>
          <w:sz w:val="22"/>
          <w:szCs w:val="28"/>
        </w:rPr>
        <w:t xml:space="preserve">CRE's core insight is: </w:t>
      </w:r>
      <w:r w:rsidRPr="00010397">
        <w:rPr>
          <w:sz w:val="22"/>
          <w:szCs w:val="28"/>
        </w:rPr>
        <w:t>under the right representation, selected complex or tensor operator structures can be preserved inside real structured form, reducing unnecessary representation boundaries before execution.</w:t>
      </w:r>
    </w:p>
    <w:p w14:paraId="06EF3C2C" w14:textId="77777777" w:rsidR="00611457" w:rsidRPr="00010397" w:rsidRDefault="00000000">
      <w:pPr>
        <w:rPr>
          <w:sz w:val="22"/>
          <w:szCs w:val="28"/>
        </w:rPr>
      </w:pPr>
      <w:r w:rsidRPr="00010397">
        <w:rPr>
          <w:sz w:val="22"/>
          <w:szCs w:val="28"/>
        </w:rPr>
        <w:t>This matters because modern computing systems often spend time, bandwidth, and energy moving across representation boundaries: real/complex switching, layout changes, tensor-to-block conversion, solver-interface transitions, memory movement, device transfers, and repeated intermediate materialization.</w:t>
      </w:r>
    </w:p>
    <w:p w14:paraId="22E425EC" w14:textId="77777777" w:rsidR="00611457" w:rsidRPr="00010397" w:rsidRDefault="00000000">
      <w:pPr>
        <w:rPr>
          <w:sz w:val="22"/>
          <w:szCs w:val="28"/>
        </w:rPr>
      </w:pPr>
      <w:r w:rsidRPr="00010397">
        <w:rPr>
          <w:sz w:val="22"/>
          <w:szCs w:val="28"/>
        </w:rPr>
        <w:t>For business audiences, the key message is:</w:t>
      </w:r>
    </w:p>
    <w:p w14:paraId="258FA295" w14:textId="77777777" w:rsidR="00611457" w:rsidRPr="00010397" w:rsidRDefault="00000000">
      <w:pPr>
        <w:ind w:left="360"/>
        <w:rPr>
          <w:sz w:val="22"/>
          <w:szCs w:val="28"/>
        </w:rPr>
      </w:pPr>
      <w:r w:rsidRPr="00010397">
        <w:rPr>
          <w:b/>
          <w:sz w:val="22"/>
          <w:szCs w:val="28"/>
        </w:rPr>
        <w:t>CRE helps itriX evaluate whether selected complex or tensor-valued operator workloads can be represented once, preserved structurally, and then executed through a more machine-suitable path.</w:t>
      </w:r>
    </w:p>
    <w:p w14:paraId="125CEB6C" w14:textId="77777777" w:rsidR="00611457" w:rsidRPr="00010397" w:rsidRDefault="00000000">
      <w:pPr>
        <w:pStyle w:val="21"/>
        <w:rPr>
          <w:sz w:val="32"/>
          <w:szCs w:val="32"/>
        </w:rPr>
      </w:pPr>
      <w:r w:rsidRPr="00010397">
        <w:rPr>
          <w:sz w:val="32"/>
          <w:szCs w:val="32"/>
        </w:rPr>
        <w:t>2.1 CRE Within the ALPHA Stack</w:t>
      </w:r>
    </w:p>
    <w:tbl>
      <w:tblPr>
        <w:tblStyle w:val="af9"/>
        <w:tblW w:w="0" w:type="auto"/>
        <w:jc w:val="center"/>
        <w:tblLook w:val="04A0" w:firstRow="1" w:lastRow="0" w:firstColumn="1" w:lastColumn="0" w:noHBand="0" w:noVBand="1"/>
      </w:tblPr>
      <w:tblGrid>
        <w:gridCol w:w="2481"/>
        <w:gridCol w:w="7589"/>
      </w:tblGrid>
      <w:tr w:rsidR="00611457" w:rsidRPr="00010397" w14:paraId="290CC631" w14:textId="77777777">
        <w:trPr>
          <w:jc w:val="center"/>
        </w:trPr>
        <w:tc>
          <w:tcPr>
            <w:tcW w:w="2592" w:type="dxa"/>
            <w:shd w:val="clear" w:color="auto" w:fill="D9EAF7"/>
          </w:tcPr>
          <w:p w14:paraId="11C0580B" w14:textId="77777777" w:rsidR="00611457" w:rsidRPr="00010397" w:rsidRDefault="00000000">
            <w:pPr>
              <w:rPr>
                <w:sz w:val="22"/>
                <w:szCs w:val="28"/>
              </w:rPr>
            </w:pPr>
            <w:r w:rsidRPr="00010397">
              <w:rPr>
                <w:b/>
                <w:sz w:val="21"/>
                <w:szCs w:val="28"/>
              </w:rPr>
              <w:t>Layer</w:t>
            </w:r>
          </w:p>
        </w:tc>
        <w:tc>
          <w:tcPr>
            <w:tcW w:w="8064" w:type="dxa"/>
            <w:shd w:val="clear" w:color="auto" w:fill="D9EAF7"/>
          </w:tcPr>
          <w:p w14:paraId="1AFE4E41" w14:textId="77777777" w:rsidR="00611457" w:rsidRPr="00010397" w:rsidRDefault="00000000">
            <w:pPr>
              <w:rPr>
                <w:sz w:val="22"/>
                <w:szCs w:val="28"/>
              </w:rPr>
            </w:pPr>
            <w:r w:rsidRPr="00010397">
              <w:rPr>
                <w:b/>
                <w:sz w:val="21"/>
                <w:szCs w:val="28"/>
              </w:rPr>
              <w:t>Role</w:t>
            </w:r>
          </w:p>
        </w:tc>
      </w:tr>
      <w:tr w:rsidR="00611457" w:rsidRPr="00010397" w14:paraId="2358549E" w14:textId="77777777">
        <w:trPr>
          <w:jc w:val="center"/>
        </w:trPr>
        <w:tc>
          <w:tcPr>
            <w:tcW w:w="2592" w:type="dxa"/>
          </w:tcPr>
          <w:p w14:paraId="6A1C1094" w14:textId="77777777" w:rsidR="00611457" w:rsidRPr="00010397" w:rsidRDefault="00000000">
            <w:pPr>
              <w:rPr>
                <w:sz w:val="22"/>
                <w:szCs w:val="28"/>
              </w:rPr>
            </w:pPr>
            <w:r w:rsidRPr="00010397">
              <w:rPr>
                <w:sz w:val="21"/>
                <w:szCs w:val="28"/>
              </w:rPr>
              <w:t>ALPHA Compute</w:t>
            </w:r>
          </w:p>
        </w:tc>
        <w:tc>
          <w:tcPr>
            <w:tcW w:w="8064" w:type="dxa"/>
          </w:tcPr>
          <w:p w14:paraId="51B4E23E" w14:textId="77777777" w:rsidR="00611457" w:rsidRPr="00010397" w:rsidRDefault="00000000">
            <w:pPr>
              <w:rPr>
                <w:sz w:val="22"/>
                <w:szCs w:val="28"/>
              </w:rPr>
            </w:pPr>
            <w:r w:rsidRPr="00010397">
              <w:rPr>
                <w:sz w:val="21"/>
                <w:szCs w:val="28"/>
              </w:rPr>
              <w:t>Diagnoses whether a workload contains CRE-relevant operator structure and proposes a representation hypothesis.</w:t>
            </w:r>
          </w:p>
        </w:tc>
      </w:tr>
      <w:tr w:rsidR="00611457" w:rsidRPr="00010397" w14:paraId="0DCF27A4" w14:textId="77777777">
        <w:trPr>
          <w:jc w:val="center"/>
        </w:trPr>
        <w:tc>
          <w:tcPr>
            <w:tcW w:w="2592" w:type="dxa"/>
          </w:tcPr>
          <w:p w14:paraId="0EB3010D" w14:textId="77777777" w:rsidR="00611457" w:rsidRPr="00010397" w:rsidRDefault="00000000">
            <w:pPr>
              <w:rPr>
                <w:sz w:val="22"/>
                <w:szCs w:val="28"/>
              </w:rPr>
            </w:pPr>
            <w:r w:rsidRPr="00010397">
              <w:rPr>
                <w:sz w:val="21"/>
                <w:szCs w:val="28"/>
              </w:rPr>
              <w:t>ALPHA Core</w:t>
            </w:r>
          </w:p>
        </w:tc>
        <w:tc>
          <w:tcPr>
            <w:tcW w:w="8064" w:type="dxa"/>
          </w:tcPr>
          <w:p w14:paraId="043C066D" w14:textId="77777777" w:rsidR="00611457" w:rsidRPr="00010397" w:rsidRDefault="00000000">
            <w:pPr>
              <w:rPr>
                <w:sz w:val="22"/>
                <w:szCs w:val="28"/>
              </w:rPr>
            </w:pPr>
            <w:r w:rsidRPr="00010397">
              <w:rPr>
                <w:sz w:val="21"/>
                <w:szCs w:val="28"/>
              </w:rPr>
              <w:t>Tests whether the CRE-derived representation can execute inside real runtime, solver, backend, cloud, chip, or SDK environments and validates PoC results.</w:t>
            </w:r>
          </w:p>
        </w:tc>
      </w:tr>
    </w:tbl>
    <w:p w14:paraId="5F308037" w14:textId="77777777" w:rsidR="00611457" w:rsidRPr="00010397" w:rsidRDefault="00611457">
      <w:pPr>
        <w:rPr>
          <w:sz w:val="22"/>
          <w:szCs w:val="28"/>
        </w:rPr>
      </w:pPr>
    </w:p>
    <w:p w14:paraId="62B39C50" w14:textId="77777777" w:rsidR="00611457" w:rsidRPr="00010397" w:rsidRDefault="00000000">
      <w:pPr>
        <w:pStyle w:val="1"/>
        <w:rPr>
          <w:sz w:val="36"/>
          <w:szCs w:val="36"/>
        </w:rPr>
      </w:pPr>
      <w:r w:rsidRPr="00010397">
        <w:rPr>
          <w:sz w:val="36"/>
          <w:szCs w:val="36"/>
        </w:rPr>
        <w:lastRenderedPageBreak/>
        <w:t>3. Technical-Level Explanation</w:t>
      </w:r>
    </w:p>
    <w:p w14:paraId="1F809D34" w14:textId="77777777" w:rsidR="00611457" w:rsidRPr="00010397" w:rsidRDefault="00000000">
      <w:pPr>
        <w:rPr>
          <w:sz w:val="22"/>
          <w:szCs w:val="28"/>
        </w:rPr>
      </w:pPr>
      <w:r w:rsidRPr="00010397">
        <w:rPr>
          <w:sz w:val="22"/>
          <w:szCs w:val="28"/>
        </w:rPr>
        <w:t>CRE stands for Conjugation-Real Embedding.</w:t>
      </w:r>
    </w:p>
    <w:p w14:paraId="241B9C33" w14:textId="77777777" w:rsidR="00611457" w:rsidRPr="00010397" w:rsidRDefault="00000000">
      <w:pPr>
        <w:rPr>
          <w:sz w:val="22"/>
          <w:szCs w:val="28"/>
        </w:rPr>
      </w:pPr>
      <w:r w:rsidRPr="00010397">
        <w:rPr>
          <w:sz w:val="22"/>
          <w:szCs w:val="28"/>
        </w:rPr>
        <w:t>At a controlled technical level, CRE maps selected complex or tensor-valued operators into real structured operator representations while preserving the operator meaning required for computation and recovery.</w:t>
      </w:r>
    </w:p>
    <w:p w14:paraId="52440EDE" w14:textId="77777777" w:rsidR="00611457" w:rsidRPr="00010397" w:rsidRDefault="00000000">
      <w:pPr>
        <w:pStyle w:val="a"/>
        <w:rPr>
          <w:sz w:val="22"/>
          <w:szCs w:val="28"/>
        </w:rPr>
      </w:pPr>
      <w:r w:rsidRPr="00010397">
        <w:rPr>
          <w:sz w:val="22"/>
          <w:szCs w:val="28"/>
        </w:rPr>
        <w:t>Start with a complex or tensor-valued operator workload.</w:t>
      </w:r>
    </w:p>
    <w:p w14:paraId="17FB3949" w14:textId="77777777" w:rsidR="00611457" w:rsidRPr="00010397" w:rsidRDefault="00000000">
      <w:pPr>
        <w:pStyle w:val="a"/>
        <w:rPr>
          <w:sz w:val="22"/>
          <w:szCs w:val="28"/>
        </w:rPr>
      </w:pPr>
      <w:r w:rsidRPr="00010397">
        <w:rPr>
          <w:sz w:val="22"/>
          <w:szCs w:val="28"/>
        </w:rPr>
        <w:t>Identify whether the operator has a structure that can be represented in a real structured form.</w:t>
      </w:r>
    </w:p>
    <w:p w14:paraId="1BD168CF" w14:textId="77777777" w:rsidR="00611457" w:rsidRPr="00010397" w:rsidRDefault="00000000">
      <w:pPr>
        <w:pStyle w:val="a"/>
        <w:rPr>
          <w:sz w:val="22"/>
          <w:szCs w:val="28"/>
        </w:rPr>
      </w:pPr>
      <w:r w:rsidRPr="00010397">
        <w:rPr>
          <w:sz w:val="22"/>
          <w:szCs w:val="28"/>
        </w:rPr>
        <w:t>Separate public representation language from NDA-only embedding details.</w:t>
      </w:r>
    </w:p>
    <w:p w14:paraId="4BAE8505" w14:textId="77777777" w:rsidR="00611457" w:rsidRPr="00010397" w:rsidRDefault="00000000">
      <w:pPr>
        <w:pStyle w:val="a"/>
        <w:rPr>
          <w:sz w:val="22"/>
          <w:szCs w:val="28"/>
        </w:rPr>
      </w:pPr>
      <w:r w:rsidRPr="00010397">
        <w:rPr>
          <w:sz w:val="22"/>
          <w:szCs w:val="28"/>
        </w:rPr>
        <w:t>Preserve the relevant mathematical meaning: multiplication relations, adjoints, invertibility, spectra, norms, conditioning, or solver recoverability where applicable.</w:t>
      </w:r>
    </w:p>
    <w:p w14:paraId="0131F706" w14:textId="77777777" w:rsidR="00611457" w:rsidRPr="00010397" w:rsidRDefault="00000000">
      <w:pPr>
        <w:pStyle w:val="a"/>
        <w:rPr>
          <w:sz w:val="22"/>
          <w:szCs w:val="28"/>
        </w:rPr>
      </w:pPr>
      <w:r w:rsidRPr="00010397">
        <w:rPr>
          <w:sz w:val="22"/>
          <w:szCs w:val="28"/>
        </w:rPr>
        <w:t>Prepare the transformed representation for execution validation by ALPHA Core.</w:t>
      </w:r>
    </w:p>
    <w:p w14:paraId="74DE4B5D" w14:textId="77777777" w:rsidR="00611457" w:rsidRPr="00010397" w:rsidRDefault="00000000">
      <w:pPr>
        <w:pStyle w:val="a"/>
        <w:rPr>
          <w:sz w:val="22"/>
          <w:szCs w:val="28"/>
        </w:rPr>
      </w:pPr>
      <w:r w:rsidRPr="00010397">
        <w:rPr>
          <w:sz w:val="22"/>
          <w:szCs w:val="28"/>
        </w:rPr>
        <w:t>Recover or reconstruct the original operator meaning after execution where the route is validated.</w:t>
      </w:r>
    </w:p>
    <w:p w14:paraId="0EFE12BE" w14:textId="77777777" w:rsidR="00611457" w:rsidRPr="00010397" w:rsidRDefault="00000000">
      <w:pPr>
        <w:rPr>
          <w:sz w:val="22"/>
          <w:szCs w:val="28"/>
        </w:rPr>
      </w:pPr>
      <w:r w:rsidRPr="00010397">
        <w:rPr>
          <w:sz w:val="22"/>
          <w:szCs w:val="28"/>
        </w:rPr>
        <w:t>Public materials should avoid over-disclosing the exact embedding formulas, SPD eligibility criteria, Cholesky route, recovery method, or implementation pathway. These are NDA-only or confidential materials.</w:t>
      </w:r>
    </w:p>
    <w:p w14:paraId="4421CDE0" w14:textId="77777777" w:rsidR="00611457" w:rsidRPr="00010397" w:rsidRDefault="00000000">
      <w:pPr>
        <w:pStyle w:val="1"/>
        <w:rPr>
          <w:sz w:val="36"/>
          <w:szCs w:val="36"/>
        </w:rPr>
      </w:pPr>
      <w:r w:rsidRPr="00010397">
        <w:rPr>
          <w:sz w:val="36"/>
          <w:szCs w:val="36"/>
        </w:rPr>
        <w:t>4. Differentiated Positioning: CRE, AXIOM, and FQNM</w:t>
      </w:r>
    </w:p>
    <w:p w14:paraId="5FE3F5D2" w14:textId="77777777" w:rsidR="00611457" w:rsidRPr="00010397" w:rsidRDefault="00000000">
      <w:pPr>
        <w:rPr>
          <w:sz w:val="22"/>
          <w:szCs w:val="28"/>
        </w:rPr>
      </w:pPr>
      <w:r w:rsidRPr="00010397">
        <w:rPr>
          <w:sz w:val="22"/>
          <w:szCs w:val="28"/>
        </w:rPr>
        <w:t>CRE must be clearly distinguished from AXIOM and FQNM. They all belong to the itriX representation-execution-reconstruction philosophy, but they address different structural questions.</w:t>
      </w:r>
    </w:p>
    <w:tbl>
      <w:tblPr>
        <w:tblStyle w:val="af9"/>
        <w:tblW w:w="0" w:type="auto"/>
        <w:jc w:val="center"/>
        <w:tblLook w:val="04A0" w:firstRow="1" w:lastRow="0" w:firstColumn="1" w:lastColumn="0" w:noHBand="0" w:noVBand="1"/>
      </w:tblPr>
      <w:tblGrid>
        <w:gridCol w:w="1688"/>
        <w:gridCol w:w="4193"/>
        <w:gridCol w:w="4189"/>
      </w:tblGrid>
      <w:tr w:rsidR="00611457" w:rsidRPr="00010397" w14:paraId="7A397463" w14:textId="77777777">
        <w:trPr>
          <w:jc w:val="center"/>
        </w:trPr>
        <w:tc>
          <w:tcPr>
            <w:tcW w:w="1728" w:type="dxa"/>
            <w:shd w:val="clear" w:color="auto" w:fill="D9EAF7"/>
          </w:tcPr>
          <w:p w14:paraId="475A6543" w14:textId="77777777" w:rsidR="00611457" w:rsidRPr="00010397" w:rsidRDefault="00000000">
            <w:pPr>
              <w:rPr>
                <w:sz w:val="22"/>
                <w:szCs w:val="28"/>
              </w:rPr>
            </w:pPr>
            <w:r w:rsidRPr="00010397">
              <w:rPr>
                <w:b/>
                <w:sz w:val="21"/>
                <w:szCs w:val="28"/>
              </w:rPr>
              <w:t>Technology</w:t>
            </w:r>
          </w:p>
        </w:tc>
        <w:tc>
          <w:tcPr>
            <w:tcW w:w="4464" w:type="dxa"/>
            <w:shd w:val="clear" w:color="auto" w:fill="D9EAF7"/>
          </w:tcPr>
          <w:p w14:paraId="71EB8B5C" w14:textId="77777777" w:rsidR="00611457" w:rsidRPr="00010397" w:rsidRDefault="00000000">
            <w:pPr>
              <w:rPr>
                <w:sz w:val="22"/>
                <w:szCs w:val="28"/>
              </w:rPr>
            </w:pPr>
            <w:r w:rsidRPr="00010397">
              <w:rPr>
                <w:b/>
                <w:sz w:val="21"/>
                <w:szCs w:val="28"/>
              </w:rPr>
              <w:t>Primary Question</w:t>
            </w:r>
          </w:p>
        </w:tc>
        <w:tc>
          <w:tcPr>
            <w:tcW w:w="4464" w:type="dxa"/>
            <w:shd w:val="clear" w:color="auto" w:fill="D9EAF7"/>
          </w:tcPr>
          <w:p w14:paraId="744E4852" w14:textId="77777777" w:rsidR="00611457" w:rsidRPr="00010397" w:rsidRDefault="00000000">
            <w:pPr>
              <w:rPr>
                <w:sz w:val="22"/>
                <w:szCs w:val="28"/>
              </w:rPr>
            </w:pPr>
            <w:r w:rsidRPr="00010397">
              <w:rPr>
                <w:b/>
                <w:sz w:val="21"/>
                <w:szCs w:val="28"/>
              </w:rPr>
              <w:t>Public-Level Role</w:t>
            </w:r>
          </w:p>
        </w:tc>
      </w:tr>
      <w:tr w:rsidR="00611457" w:rsidRPr="00010397" w14:paraId="5A8536F7" w14:textId="77777777">
        <w:trPr>
          <w:jc w:val="center"/>
        </w:trPr>
        <w:tc>
          <w:tcPr>
            <w:tcW w:w="1728" w:type="dxa"/>
          </w:tcPr>
          <w:p w14:paraId="0932EAE3" w14:textId="77777777" w:rsidR="00611457" w:rsidRPr="00010397" w:rsidRDefault="00000000">
            <w:pPr>
              <w:rPr>
                <w:sz w:val="22"/>
                <w:szCs w:val="28"/>
              </w:rPr>
            </w:pPr>
            <w:r w:rsidRPr="00010397">
              <w:rPr>
                <w:sz w:val="21"/>
                <w:szCs w:val="28"/>
              </w:rPr>
              <w:t>AXIOM</w:t>
            </w:r>
          </w:p>
        </w:tc>
        <w:tc>
          <w:tcPr>
            <w:tcW w:w="4464" w:type="dxa"/>
          </w:tcPr>
          <w:p w14:paraId="0169AFC1" w14:textId="77777777" w:rsidR="00611457" w:rsidRPr="00010397" w:rsidRDefault="00000000">
            <w:pPr>
              <w:rPr>
                <w:sz w:val="22"/>
                <w:szCs w:val="28"/>
              </w:rPr>
            </w:pPr>
            <w:r w:rsidRPr="00010397">
              <w:rPr>
                <w:sz w:val="21"/>
                <w:szCs w:val="28"/>
              </w:rPr>
              <w:t>Is the visible output only a projected observation of a larger algebraic state?</w:t>
            </w:r>
          </w:p>
        </w:tc>
        <w:tc>
          <w:tcPr>
            <w:tcW w:w="4464" w:type="dxa"/>
          </w:tcPr>
          <w:p w14:paraId="4E8835CF" w14:textId="77777777" w:rsidR="00611457" w:rsidRPr="00010397" w:rsidRDefault="00000000">
            <w:pPr>
              <w:rPr>
                <w:sz w:val="22"/>
                <w:szCs w:val="28"/>
              </w:rPr>
            </w:pPr>
            <w:r w:rsidRPr="00010397">
              <w:rPr>
                <w:sz w:val="21"/>
                <w:szCs w:val="28"/>
              </w:rPr>
              <w:t>Algebraic state transition, projected observation, hidden-state preservation, and reconstruction.</w:t>
            </w:r>
          </w:p>
        </w:tc>
      </w:tr>
      <w:tr w:rsidR="00611457" w:rsidRPr="00010397" w14:paraId="7204DACC" w14:textId="77777777">
        <w:trPr>
          <w:jc w:val="center"/>
        </w:trPr>
        <w:tc>
          <w:tcPr>
            <w:tcW w:w="1728" w:type="dxa"/>
          </w:tcPr>
          <w:p w14:paraId="439A9532" w14:textId="77777777" w:rsidR="00611457" w:rsidRPr="00010397" w:rsidRDefault="00000000">
            <w:pPr>
              <w:rPr>
                <w:sz w:val="22"/>
                <w:szCs w:val="28"/>
              </w:rPr>
            </w:pPr>
            <w:r w:rsidRPr="00010397">
              <w:rPr>
                <w:sz w:val="21"/>
                <w:szCs w:val="28"/>
              </w:rPr>
              <w:t>CRE</w:t>
            </w:r>
          </w:p>
        </w:tc>
        <w:tc>
          <w:tcPr>
            <w:tcW w:w="4464" w:type="dxa"/>
          </w:tcPr>
          <w:p w14:paraId="1C5A757C" w14:textId="77777777" w:rsidR="00611457" w:rsidRPr="00010397" w:rsidRDefault="00000000">
            <w:pPr>
              <w:rPr>
                <w:sz w:val="22"/>
                <w:szCs w:val="28"/>
              </w:rPr>
            </w:pPr>
            <w:r w:rsidRPr="00010397">
              <w:rPr>
                <w:sz w:val="21"/>
                <w:szCs w:val="28"/>
              </w:rPr>
              <w:t>Can selected operator structures be represented in real structured form without losing mathematical meaning?</w:t>
            </w:r>
          </w:p>
        </w:tc>
        <w:tc>
          <w:tcPr>
            <w:tcW w:w="4464" w:type="dxa"/>
          </w:tcPr>
          <w:p w14:paraId="5559D31D" w14:textId="77777777" w:rsidR="00611457" w:rsidRPr="00010397" w:rsidRDefault="00000000">
            <w:pPr>
              <w:rPr>
                <w:sz w:val="22"/>
                <w:szCs w:val="28"/>
              </w:rPr>
            </w:pPr>
            <w:r w:rsidRPr="00010397">
              <w:rPr>
                <w:sz w:val="21"/>
                <w:szCs w:val="28"/>
              </w:rPr>
              <w:t>Structure-preserving real representation route for selected complex or tensor-valued operator workloads.</w:t>
            </w:r>
          </w:p>
        </w:tc>
      </w:tr>
      <w:tr w:rsidR="00611457" w:rsidRPr="00010397" w14:paraId="71F5CBF9" w14:textId="77777777">
        <w:trPr>
          <w:jc w:val="center"/>
        </w:trPr>
        <w:tc>
          <w:tcPr>
            <w:tcW w:w="1728" w:type="dxa"/>
          </w:tcPr>
          <w:p w14:paraId="3F4AA717" w14:textId="77777777" w:rsidR="00611457" w:rsidRPr="00010397" w:rsidRDefault="00000000">
            <w:pPr>
              <w:rPr>
                <w:sz w:val="22"/>
                <w:szCs w:val="28"/>
              </w:rPr>
            </w:pPr>
            <w:r w:rsidRPr="00010397">
              <w:rPr>
                <w:sz w:val="21"/>
                <w:szCs w:val="28"/>
              </w:rPr>
              <w:t>FQNM</w:t>
            </w:r>
          </w:p>
        </w:tc>
        <w:tc>
          <w:tcPr>
            <w:tcW w:w="4464" w:type="dxa"/>
          </w:tcPr>
          <w:p w14:paraId="2DF8F53F" w14:textId="77777777" w:rsidR="00611457" w:rsidRPr="00010397" w:rsidRDefault="00000000">
            <w:pPr>
              <w:rPr>
                <w:sz w:val="22"/>
                <w:szCs w:val="28"/>
              </w:rPr>
            </w:pPr>
            <w:r w:rsidRPr="00010397">
              <w:rPr>
                <w:sz w:val="21"/>
                <w:szCs w:val="28"/>
              </w:rPr>
              <w:t>Should a conserved quantity be computed as state-to-state transfer before continuum reconstruction?</w:t>
            </w:r>
          </w:p>
        </w:tc>
        <w:tc>
          <w:tcPr>
            <w:tcW w:w="4464" w:type="dxa"/>
          </w:tcPr>
          <w:p w14:paraId="42E54E33" w14:textId="77777777" w:rsidR="00611457" w:rsidRPr="00010397" w:rsidRDefault="00000000">
            <w:pPr>
              <w:rPr>
                <w:sz w:val="22"/>
                <w:szCs w:val="28"/>
              </w:rPr>
            </w:pPr>
            <w:r w:rsidRPr="00010397">
              <w:rPr>
                <w:sz w:val="21"/>
                <w:szCs w:val="28"/>
              </w:rPr>
              <w:t>Conservation-oriented transfer representation for selected physical or numerical workloads.</w:t>
            </w:r>
          </w:p>
        </w:tc>
      </w:tr>
    </w:tbl>
    <w:p w14:paraId="7D9EFA4D" w14:textId="77777777" w:rsidR="00611457" w:rsidRPr="00010397" w:rsidRDefault="00611457">
      <w:pPr>
        <w:rPr>
          <w:sz w:val="22"/>
          <w:szCs w:val="28"/>
        </w:rPr>
      </w:pPr>
    </w:p>
    <w:p w14:paraId="56F55D13" w14:textId="77777777" w:rsidR="00611457" w:rsidRPr="00010397" w:rsidRDefault="00000000">
      <w:pPr>
        <w:rPr>
          <w:sz w:val="22"/>
          <w:szCs w:val="28"/>
        </w:rPr>
      </w:pPr>
      <w:r w:rsidRPr="00010397">
        <w:rPr>
          <w:sz w:val="22"/>
          <w:szCs w:val="28"/>
        </w:rPr>
        <w:t>CRE should not absorb AXIOM's role. AXIOM is not merely complex/tensor algebra; it includes algebraic state transition, projected observation, and hidden-state preservation. CRE is narrower and more operator-focused: it is about preserving operator meaning through a real structured representation for execution readiness.</w:t>
      </w:r>
    </w:p>
    <w:p w14:paraId="1E007A8B" w14:textId="77777777" w:rsidR="00611457" w:rsidRPr="00010397" w:rsidRDefault="00000000">
      <w:pPr>
        <w:pStyle w:val="1"/>
        <w:rPr>
          <w:sz w:val="36"/>
          <w:szCs w:val="36"/>
        </w:rPr>
      </w:pPr>
      <w:r w:rsidRPr="00010397">
        <w:rPr>
          <w:sz w:val="36"/>
          <w:szCs w:val="36"/>
        </w:rPr>
        <w:t>5. What Problem CRE Solves</w:t>
      </w:r>
    </w:p>
    <w:p w14:paraId="1369FBC4" w14:textId="77777777" w:rsidR="00611457" w:rsidRPr="00010397" w:rsidRDefault="00000000">
      <w:pPr>
        <w:rPr>
          <w:sz w:val="22"/>
          <w:szCs w:val="28"/>
        </w:rPr>
      </w:pPr>
      <w:r w:rsidRPr="00010397">
        <w:rPr>
          <w:sz w:val="22"/>
          <w:szCs w:val="28"/>
        </w:rPr>
        <w:t>CRE solves a specific form of the Boundary-Energy Gap: the cost created when selected complex or tensor-valued operator workloads are repeatedly moved, converted, or executed through representations that are not natural for the machine.</w:t>
      </w:r>
    </w:p>
    <w:p w14:paraId="63EC5CCD" w14:textId="77777777" w:rsidR="00611457" w:rsidRPr="00010397" w:rsidRDefault="00000000">
      <w:pPr>
        <w:pStyle w:val="21"/>
        <w:rPr>
          <w:sz w:val="32"/>
          <w:szCs w:val="32"/>
        </w:rPr>
      </w:pPr>
      <w:r w:rsidRPr="00010397">
        <w:rPr>
          <w:sz w:val="32"/>
          <w:szCs w:val="32"/>
        </w:rPr>
        <w:lastRenderedPageBreak/>
        <w:t>5.1 Root Cause</w:t>
      </w:r>
    </w:p>
    <w:p w14:paraId="7DB11310" w14:textId="77777777" w:rsidR="00611457" w:rsidRPr="00010397" w:rsidRDefault="00000000">
      <w:pPr>
        <w:rPr>
          <w:sz w:val="22"/>
          <w:szCs w:val="28"/>
        </w:rPr>
      </w:pPr>
      <w:r w:rsidRPr="00010397">
        <w:rPr>
          <w:sz w:val="22"/>
          <w:szCs w:val="28"/>
        </w:rPr>
        <w:t>The root cause is not simply that complex arithmetic is slower. The deeper issue is that an operator may be represented in a form that forces unnecessary boundary crossings before and during execution.</w:t>
      </w:r>
    </w:p>
    <w:p w14:paraId="0D3550EA" w14:textId="77777777" w:rsidR="00611457" w:rsidRPr="00010397" w:rsidRDefault="00000000">
      <w:pPr>
        <w:pStyle w:val="a0"/>
        <w:rPr>
          <w:sz w:val="22"/>
          <w:szCs w:val="28"/>
        </w:rPr>
      </w:pPr>
      <w:r w:rsidRPr="00010397">
        <w:rPr>
          <w:sz w:val="22"/>
          <w:szCs w:val="28"/>
        </w:rPr>
        <w:t>real/complex representation switching</w:t>
      </w:r>
    </w:p>
    <w:p w14:paraId="516DDD79" w14:textId="77777777" w:rsidR="00611457" w:rsidRPr="00010397" w:rsidRDefault="00000000">
      <w:pPr>
        <w:pStyle w:val="a0"/>
        <w:rPr>
          <w:sz w:val="22"/>
          <w:szCs w:val="28"/>
        </w:rPr>
      </w:pPr>
      <w:r w:rsidRPr="00010397">
        <w:rPr>
          <w:sz w:val="22"/>
          <w:szCs w:val="28"/>
        </w:rPr>
        <w:t>tensor layout movement</w:t>
      </w:r>
    </w:p>
    <w:p w14:paraId="7ED65B32" w14:textId="77777777" w:rsidR="00611457" w:rsidRPr="00010397" w:rsidRDefault="00000000">
      <w:pPr>
        <w:pStyle w:val="a0"/>
        <w:rPr>
          <w:sz w:val="22"/>
          <w:szCs w:val="28"/>
        </w:rPr>
      </w:pPr>
      <w:r w:rsidRPr="00010397">
        <w:rPr>
          <w:sz w:val="22"/>
          <w:szCs w:val="28"/>
        </w:rPr>
        <w:t>operator-to-solver conversion</w:t>
      </w:r>
    </w:p>
    <w:p w14:paraId="0075911E" w14:textId="77777777" w:rsidR="00611457" w:rsidRPr="00010397" w:rsidRDefault="00000000">
      <w:pPr>
        <w:pStyle w:val="a0"/>
        <w:rPr>
          <w:sz w:val="22"/>
          <w:szCs w:val="28"/>
        </w:rPr>
      </w:pPr>
      <w:r w:rsidRPr="00010397">
        <w:rPr>
          <w:sz w:val="22"/>
          <w:szCs w:val="28"/>
        </w:rPr>
        <w:t>memory and cache boundary crossings</w:t>
      </w:r>
    </w:p>
    <w:p w14:paraId="394CDA6E" w14:textId="77777777" w:rsidR="00611457" w:rsidRPr="00010397" w:rsidRDefault="00000000">
      <w:pPr>
        <w:pStyle w:val="a0"/>
        <w:rPr>
          <w:sz w:val="22"/>
          <w:szCs w:val="28"/>
        </w:rPr>
      </w:pPr>
      <w:r w:rsidRPr="00010397">
        <w:rPr>
          <w:sz w:val="22"/>
          <w:szCs w:val="28"/>
        </w:rPr>
        <w:t>device transfers across CPU, GPU, accelerator, or cloud runtime layers</w:t>
      </w:r>
    </w:p>
    <w:p w14:paraId="54648015" w14:textId="77777777" w:rsidR="00611457" w:rsidRPr="00010397" w:rsidRDefault="00000000">
      <w:pPr>
        <w:pStyle w:val="a0"/>
        <w:rPr>
          <w:sz w:val="22"/>
          <w:szCs w:val="28"/>
        </w:rPr>
      </w:pPr>
      <w:r w:rsidRPr="00010397">
        <w:rPr>
          <w:sz w:val="22"/>
          <w:szCs w:val="28"/>
        </w:rPr>
        <w:t>duplicate storage or intermediate materialization</w:t>
      </w:r>
    </w:p>
    <w:p w14:paraId="2E928DEE" w14:textId="77777777" w:rsidR="00611457" w:rsidRPr="00010397" w:rsidRDefault="00000000">
      <w:pPr>
        <w:pStyle w:val="a0"/>
        <w:rPr>
          <w:sz w:val="22"/>
          <w:szCs w:val="28"/>
        </w:rPr>
      </w:pPr>
      <w:r w:rsidRPr="00010397">
        <w:rPr>
          <w:sz w:val="22"/>
          <w:szCs w:val="28"/>
        </w:rPr>
        <w:t>loss of structural visibility before runtime optimization begins</w:t>
      </w:r>
    </w:p>
    <w:p w14:paraId="475BB74E" w14:textId="77777777" w:rsidR="00611457" w:rsidRPr="00010397" w:rsidRDefault="00000000">
      <w:pPr>
        <w:pStyle w:val="21"/>
        <w:rPr>
          <w:sz w:val="32"/>
          <w:szCs w:val="32"/>
        </w:rPr>
      </w:pPr>
      <w:r w:rsidRPr="00010397">
        <w:rPr>
          <w:sz w:val="32"/>
          <w:szCs w:val="32"/>
        </w:rPr>
        <w:t>5.2 Primary Symptoms</w:t>
      </w:r>
    </w:p>
    <w:tbl>
      <w:tblPr>
        <w:tblStyle w:val="af9"/>
        <w:tblW w:w="0" w:type="auto"/>
        <w:jc w:val="center"/>
        <w:tblLook w:val="04A0" w:firstRow="1" w:lastRow="0" w:firstColumn="1" w:lastColumn="0" w:noHBand="0" w:noVBand="1"/>
      </w:tblPr>
      <w:tblGrid>
        <w:gridCol w:w="3047"/>
        <w:gridCol w:w="7023"/>
      </w:tblGrid>
      <w:tr w:rsidR="00611457" w:rsidRPr="00010397" w14:paraId="017A05E3" w14:textId="77777777">
        <w:trPr>
          <w:jc w:val="center"/>
        </w:trPr>
        <w:tc>
          <w:tcPr>
            <w:tcW w:w="3168" w:type="dxa"/>
            <w:shd w:val="clear" w:color="auto" w:fill="D9EAF7"/>
          </w:tcPr>
          <w:p w14:paraId="24940EFE" w14:textId="77777777" w:rsidR="00611457" w:rsidRPr="00010397" w:rsidRDefault="00000000">
            <w:pPr>
              <w:rPr>
                <w:sz w:val="22"/>
                <w:szCs w:val="28"/>
              </w:rPr>
            </w:pPr>
            <w:r w:rsidRPr="00010397">
              <w:rPr>
                <w:b/>
                <w:sz w:val="21"/>
                <w:szCs w:val="28"/>
              </w:rPr>
              <w:t>Symptom</w:t>
            </w:r>
          </w:p>
        </w:tc>
        <w:tc>
          <w:tcPr>
            <w:tcW w:w="7488" w:type="dxa"/>
            <w:shd w:val="clear" w:color="auto" w:fill="D9EAF7"/>
          </w:tcPr>
          <w:p w14:paraId="5F0FF014" w14:textId="77777777" w:rsidR="00611457" w:rsidRPr="00010397" w:rsidRDefault="00000000">
            <w:pPr>
              <w:rPr>
                <w:sz w:val="22"/>
                <w:szCs w:val="28"/>
              </w:rPr>
            </w:pPr>
            <w:r w:rsidRPr="00010397">
              <w:rPr>
                <w:b/>
                <w:sz w:val="21"/>
                <w:szCs w:val="28"/>
              </w:rPr>
              <w:t>Meaning</w:t>
            </w:r>
          </w:p>
        </w:tc>
      </w:tr>
      <w:tr w:rsidR="00611457" w:rsidRPr="00010397" w14:paraId="6C1C13DF" w14:textId="77777777">
        <w:trPr>
          <w:jc w:val="center"/>
        </w:trPr>
        <w:tc>
          <w:tcPr>
            <w:tcW w:w="3168" w:type="dxa"/>
          </w:tcPr>
          <w:p w14:paraId="4140880B" w14:textId="77777777" w:rsidR="00611457" w:rsidRPr="00010397" w:rsidRDefault="00000000">
            <w:pPr>
              <w:rPr>
                <w:sz w:val="22"/>
                <w:szCs w:val="28"/>
              </w:rPr>
            </w:pPr>
            <w:r w:rsidRPr="00010397">
              <w:rPr>
                <w:sz w:val="21"/>
                <w:szCs w:val="28"/>
              </w:rPr>
              <w:t>Representation churn</w:t>
            </w:r>
          </w:p>
        </w:tc>
        <w:tc>
          <w:tcPr>
            <w:tcW w:w="7488" w:type="dxa"/>
          </w:tcPr>
          <w:p w14:paraId="63AFD8C6" w14:textId="77777777" w:rsidR="00611457" w:rsidRPr="00010397" w:rsidRDefault="00000000">
            <w:pPr>
              <w:rPr>
                <w:sz w:val="22"/>
                <w:szCs w:val="28"/>
              </w:rPr>
            </w:pPr>
            <w:r w:rsidRPr="00010397">
              <w:rPr>
                <w:sz w:val="21"/>
                <w:szCs w:val="28"/>
              </w:rPr>
              <w:t>The same mathematical object is repeatedly converted across complex, real, tensor, block, solver, or hardware formats.</w:t>
            </w:r>
          </w:p>
        </w:tc>
      </w:tr>
      <w:tr w:rsidR="00611457" w:rsidRPr="00010397" w14:paraId="034D6423" w14:textId="77777777">
        <w:trPr>
          <w:jc w:val="center"/>
        </w:trPr>
        <w:tc>
          <w:tcPr>
            <w:tcW w:w="3168" w:type="dxa"/>
          </w:tcPr>
          <w:p w14:paraId="0C333A17" w14:textId="77777777" w:rsidR="00611457" w:rsidRPr="00010397" w:rsidRDefault="00000000">
            <w:pPr>
              <w:rPr>
                <w:sz w:val="22"/>
                <w:szCs w:val="28"/>
              </w:rPr>
            </w:pPr>
            <w:r w:rsidRPr="00010397">
              <w:rPr>
                <w:sz w:val="21"/>
                <w:szCs w:val="28"/>
              </w:rPr>
              <w:t>Memory and bandwidth pressure</w:t>
            </w:r>
          </w:p>
        </w:tc>
        <w:tc>
          <w:tcPr>
            <w:tcW w:w="7488" w:type="dxa"/>
          </w:tcPr>
          <w:p w14:paraId="2448435F" w14:textId="77777777" w:rsidR="00611457" w:rsidRPr="00010397" w:rsidRDefault="00000000">
            <w:pPr>
              <w:rPr>
                <w:sz w:val="22"/>
                <w:szCs w:val="28"/>
              </w:rPr>
            </w:pPr>
            <w:r w:rsidRPr="00010397">
              <w:rPr>
                <w:sz w:val="21"/>
                <w:szCs w:val="28"/>
              </w:rPr>
              <w:t>Execution becomes constrained by moving and reshaping data rather than useful computation.</w:t>
            </w:r>
          </w:p>
        </w:tc>
      </w:tr>
      <w:tr w:rsidR="00611457" w:rsidRPr="00010397" w14:paraId="27A23C6C" w14:textId="77777777">
        <w:trPr>
          <w:jc w:val="center"/>
        </w:trPr>
        <w:tc>
          <w:tcPr>
            <w:tcW w:w="3168" w:type="dxa"/>
          </w:tcPr>
          <w:p w14:paraId="4B075746" w14:textId="77777777" w:rsidR="00611457" w:rsidRPr="00010397" w:rsidRDefault="00000000">
            <w:pPr>
              <w:rPr>
                <w:sz w:val="22"/>
                <w:szCs w:val="28"/>
              </w:rPr>
            </w:pPr>
            <w:r w:rsidRPr="00010397">
              <w:rPr>
                <w:sz w:val="21"/>
                <w:szCs w:val="28"/>
              </w:rPr>
              <w:t>Solver path inefficiency</w:t>
            </w:r>
          </w:p>
        </w:tc>
        <w:tc>
          <w:tcPr>
            <w:tcW w:w="7488" w:type="dxa"/>
          </w:tcPr>
          <w:p w14:paraId="73ABF9FC" w14:textId="77777777" w:rsidR="00611457" w:rsidRPr="00010397" w:rsidRDefault="00000000">
            <w:pPr>
              <w:rPr>
                <w:sz w:val="22"/>
                <w:szCs w:val="28"/>
              </w:rPr>
            </w:pPr>
            <w:r w:rsidRPr="00010397">
              <w:rPr>
                <w:sz w:val="21"/>
                <w:szCs w:val="28"/>
              </w:rPr>
              <w:t>The workload may miss real structured solver opportunities because the operator meaning is not represented in an execution-ready form.</w:t>
            </w:r>
          </w:p>
        </w:tc>
      </w:tr>
      <w:tr w:rsidR="00611457" w:rsidRPr="00010397" w14:paraId="4089B149" w14:textId="77777777">
        <w:trPr>
          <w:jc w:val="center"/>
        </w:trPr>
        <w:tc>
          <w:tcPr>
            <w:tcW w:w="3168" w:type="dxa"/>
          </w:tcPr>
          <w:p w14:paraId="15F4C916" w14:textId="77777777" w:rsidR="00611457" w:rsidRPr="00010397" w:rsidRDefault="00000000">
            <w:pPr>
              <w:rPr>
                <w:sz w:val="22"/>
                <w:szCs w:val="28"/>
              </w:rPr>
            </w:pPr>
            <w:r w:rsidRPr="00010397">
              <w:rPr>
                <w:sz w:val="21"/>
                <w:szCs w:val="28"/>
              </w:rPr>
              <w:t>Energy-relevant waste</w:t>
            </w:r>
          </w:p>
        </w:tc>
        <w:tc>
          <w:tcPr>
            <w:tcW w:w="7488" w:type="dxa"/>
          </w:tcPr>
          <w:p w14:paraId="6AD32044" w14:textId="77777777" w:rsidR="00611457" w:rsidRPr="00010397" w:rsidRDefault="00000000">
            <w:pPr>
              <w:rPr>
                <w:sz w:val="22"/>
                <w:szCs w:val="28"/>
              </w:rPr>
            </w:pPr>
            <w:r w:rsidRPr="00010397">
              <w:rPr>
                <w:sz w:val="21"/>
                <w:szCs w:val="28"/>
              </w:rPr>
              <w:t>Time, memory movement, and hardware underuse create energy and infrastructure burden.</w:t>
            </w:r>
          </w:p>
        </w:tc>
      </w:tr>
    </w:tbl>
    <w:p w14:paraId="7D631C9A" w14:textId="77777777" w:rsidR="00611457" w:rsidRPr="00010397" w:rsidRDefault="00611457">
      <w:pPr>
        <w:rPr>
          <w:sz w:val="22"/>
          <w:szCs w:val="28"/>
        </w:rPr>
      </w:pPr>
    </w:p>
    <w:p w14:paraId="5E4D2D0A" w14:textId="77777777" w:rsidR="00611457" w:rsidRPr="00010397" w:rsidRDefault="00000000">
      <w:pPr>
        <w:pStyle w:val="21"/>
        <w:rPr>
          <w:sz w:val="32"/>
          <w:szCs w:val="32"/>
        </w:rPr>
      </w:pPr>
      <w:r w:rsidRPr="00010397">
        <w:rPr>
          <w:sz w:val="32"/>
          <w:szCs w:val="32"/>
        </w:rPr>
        <w:t>5.3 CRE's Solution</w:t>
      </w:r>
    </w:p>
    <w:p w14:paraId="51C5C474" w14:textId="77777777" w:rsidR="00611457" w:rsidRPr="00010397" w:rsidRDefault="00000000">
      <w:pPr>
        <w:rPr>
          <w:sz w:val="22"/>
          <w:szCs w:val="28"/>
        </w:rPr>
      </w:pPr>
      <w:r w:rsidRPr="00010397">
        <w:rPr>
          <w:sz w:val="22"/>
          <w:szCs w:val="28"/>
        </w:rPr>
        <w:t>CRE replaces repeated representation conversion with a controlled structure-preserving representation route.</w:t>
      </w:r>
    </w:p>
    <w:p w14:paraId="2B0E7E98" w14:textId="77777777" w:rsidR="00611457" w:rsidRPr="00010397" w:rsidRDefault="00000000">
      <w:pPr>
        <w:rPr>
          <w:sz w:val="22"/>
          <w:szCs w:val="28"/>
        </w:rPr>
      </w:pPr>
      <w:r w:rsidRPr="00010397">
        <w:rPr>
          <w:b/>
          <w:sz w:val="22"/>
          <w:szCs w:val="28"/>
        </w:rPr>
        <w:t xml:space="preserve">CRE's solution is: </w:t>
      </w:r>
      <w:r w:rsidRPr="00010397">
        <w:rPr>
          <w:sz w:val="22"/>
          <w:szCs w:val="28"/>
        </w:rPr>
        <w:t>do not carry complex or tensor structure through every boundary if its mathematical meaning can be preserved in a real structured representation before execution.</w:t>
      </w:r>
    </w:p>
    <w:p w14:paraId="661B48A3" w14:textId="77777777" w:rsidR="00611457" w:rsidRPr="00010397" w:rsidRDefault="00000000">
      <w:pPr>
        <w:rPr>
          <w:sz w:val="22"/>
          <w:szCs w:val="28"/>
        </w:rPr>
      </w:pPr>
      <w:r w:rsidRPr="00010397">
        <w:rPr>
          <w:sz w:val="22"/>
          <w:szCs w:val="28"/>
        </w:rPr>
        <w:t>This allows ALPHA Compute to propose a CRE-derived transformation hypothesis and ALPHA Core to validate whether that route can run with measurable value in the partner environment.</w:t>
      </w:r>
    </w:p>
    <w:p w14:paraId="3FBE70A1" w14:textId="77777777" w:rsidR="00611457" w:rsidRPr="00010397" w:rsidRDefault="00000000">
      <w:pPr>
        <w:pStyle w:val="21"/>
        <w:rPr>
          <w:sz w:val="32"/>
          <w:szCs w:val="32"/>
        </w:rPr>
      </w:pPr>
      <w:r w:rsidRPr="00010397">
        <w:rPr>
          <w:sz w:val="32"/>
          <w:szCs w:val="32"/>
        </w:rPr>
        <w:t>5.4 Hidden Principle</w:t>
      </w:r>
    </w:p>
    <w:p w14:paraId="07F39B0C" w14:textId="77777777" w:rsidR="00611457" w:rsidRPr="00010397" w:rsidRDefault="00000000">
      <w:pPr>
        <w:ind w:left="360"/>
        <w:rPr>
          <w:sz w:val="22"/>
          <w:szCs w:val="28"/>
        </w:rPr>
      </w:pPr>
      <w:r w:rsidRPr="00010397">
        <w:rPr>
          <w:b/>
          <w:sz w:val="22"/>
          <w:szCs w:val="28"/>
        </w:rPr>
        <w:t>Do not convert structure repeatedly; represent it once in the form the machine can execute, preserve its meaning, and reconstruct the result after execution.</w:t>
      </w:r>
    </w:p>
    <w:p w14:paraId="278FC492" w14:textId="77777777" w:rsidR="00611457" w:rsidRPr="00010397" w:rsidRDefault="00000000">
      <w:pPr>
        <w:pStyle w:val="1"/>
        <w:rPr>
          <w:sz w:val="36"/>
          <w:szCs w:val="36"/>
        </w:rPr>
      </w:pPr>
      <w:r w:rsidRPr="00010397">
        <w:rPr>
          <w:sz w:val="36"/>
          <w:szCs w:val="36"/>
        </w:rPr>
        <w:t>6. ALPHA Compute and ALPHA Core Boundaries</w:t>
      </w:r>
    </w:p>
    <w:tbl>
      <w:tblPr>
        <w:tblStyle w:val="af9"/>
        <w:tblW w:w="0" w:type="auto"/>
        <w:jc w:val="center"/>
        <w:tblLook w:val="04A0" w:firstRow="1" w:lastRow="0" w:firstColumn="1" w:lastColumn="0" w:noHBand="0" w:noVBand="1"/>
      </w:tblPr>
      <w:tblGrid>
        <w:gridCol w:w="2302"/>
        <w:gridCol w:w="3887"/>
        <w:gridCol w:w="3881"/>
      </w:tblGrid>
      <w:tr w:rsidR="00611457" w:rsidRPr="00010397" w14:paraId="12A103DC" w14:textId="77777777">
        <w:trPr>
          <w:jc w:val="center"/>
        </w:trPr>
        <w:tc>
          <w:tcPr>
            <w:tcW w:w="2448" w:type="dxa"/>
            <w:shd w:val="clear" w:color="auto" w:fill="D9EAF7"/>
          </w:tcPr>
          <w:p w14:paraId="5174EB22" w14:textId="77777777" w:rsidR="00611457" w:rsidRPr="00010397" w:rsidRDefault="00000000">
            <w:pPr>
              <w:rPr>
                <w:sz w:val="22"/>
                <w:szCs w:val="28"/>
              </w:rPr>
            </w:pPr>
            <w:r w:rsidRPr="00010397">
              <w:rPr>
                <w:b/>
                <w:sz w:val="21"/>
                <w:szCs w:val="28"/>
              </w:rPr>
              <w:t>Question</w:t>
            </w:r>
          </w:p>
        </w:tc>
        <w:tc>
          <w:tcPr>
            <w:tcW w:w="4176" w:type="dxa"/>
            <w:shd w:val="clear" w:color="auto" w:fill="D9EAF7"/>
          </w:tcPr>
          <w:p w14:paraId="0D6D45E1" w14:textId="77777777" w:rsidR="00611457" w:rsidRPr="00010397" w:rsidRDefault="00000000">
            <w:pPr>
              <w:rPr>
                <w:sz w:val="22"/>
                <w:szCs w:val="28"/>
              </w:rPr>
            </w:pPr>
            <w:r w:rsidRPr="00010397">
              <w:rPr>
                <w:b/>
                <w:sz w:val="21"/>
                <w:szCs w:val="28"/>
              </w:rPr>
              <w:t>ALPHA Compute</w:t>
            </w:r>
          </w:p>
        </w:tc>
        <w:tc>
          <w:tcPr>
            <w:tcW w:w="4176" w:type="dxa"/>
            <w:shd w:val="clear" w:color="auto" w:fill="D9EAF7"/>
          </w:tcPr>
          <w:p w14:paraId="341E8A00" w14:textId="77777777" w:rsidR="00611457" w:rsidRPr="00010397" w:rsidRDefault="00000000">
            <w:pPr>
              <w:rPr>
                <w:sz w:val="22"/>
                <w:szCs w:val="28"/>
              </w:rPr>
            </w:pPr>
            <w:r w:rsidRPr="00010397">
              <w:rPr>
                <w:b/>
                <w:sz w:val="21"/>
                <w:szCs w:val="28"/>
              </w:rPr>
              <w:t>ALPHA Core</w:t>
            </w:r>
          </w:p>
        </w:tc>
      </w:tr>
      <w:tr w:rsidR="00611457" w:rsidRPr="00010397" w14:paraId="6EAF6EC8" w14:textId="77777777">
        <w:trPr>
          <w:jc w:val="center"/>
        </w:trPr>
        <w:tc>
          <w:tcPr>
            <w:tcW w:w="2448" w:type="dxa"/>
          </w:tcPr>
          <w:p w14:paraId="461DCAF0" w14:textId="77777777" w:rsidR="00611457" w:rsidRPr="00010397" w:rsidRDefault="00000000">
            <w:pPr>
              <w:rPr>
                <w:sz w:val="22"/>
                <w:szCs w:val="28"/>
              </w:rPr>
            </w:pPr>
            <w:r w:rsidRPr="00010397">
              <w:rPr>
                <w:sz w:val="21"/>
                <w:szCs w:val="28"/>
              </w:rPr>
              <w:t>Where does CRE begin?</w:t>
            </w:r>
          </w:p>
        </w:tc>
        <w:tc>
          <w:tcPr>
            <w:tcW w:w="4176" w:type="dxa"/>
          </w:tcPr>
          <w:p w14:paraId="7FFF45FB" w14:textId="77777777" w:rsidR="00611457" w:rsidRPr="00010397" w:rsidRDefault="00000000">
            <w:pPr>
              <w:rPr>
                <w:sz w:val="22"/>
                <w:szCs w:val="28"/>
              </w:rPr>
            </w:pPr>
            <w:r w:rsidRPr="00010397">
              <w:rPr>
                <w:sz w:val="21"/>
                <w:szCs w:val="28"/>
              </w:rPr>
              <w:t>With representation diagnosis of an operator workload.</w:t>
            </w:r>
          </w:p>
        </w:tc>
        <w:tc>
          <w:tcPr>
            <w:tcW w:w="4176" w:type="dxa"/>
          </w:tcPr>
          <w:p w14:paraId="7F2CA47E" w14:textId="77777777" w:rsidR="00611457" w:rsidRPr="00010397" w:rsidRDefault="00000000">
            <w:pPr>
              <w:rPr>
                <w:sz w:val="22"/>
                <w:szCs w:val="28"/>
              </w:rPr>
            </w:pPr>
            <w:r w:rsidRPr="00010397">
              <w:rPr>
                <w:sz w:val="21"/>
                <w:szCs w:val="28"/>
              </w:rPr>
              <w:t>After ALPHA Compute proposes a CRE-derived route.</w:t>
            </w:r>
          </w:p>
        </w:tc>
      </w:tr>
      <w:tr w:rsidR="00611457" w:rsidRPr="00010397" w14:paraId="378D2C78" w14:textId="77777777">
        <w:trPr>
          <w:jc w:val="center"/>
        </w:trPr>
        <w:tc>
          <w:tcPr>
            <w:tcW w:w="2448" w:type="dxa"/>
          </w:tcPr>
          <w:p w14:paraId="5B39D5FB" w14:textId="77777777" w:rsidR="00611457" w:rsidRPr="00010397" w:rsidRDefault="00000000">
            <w:pPr>
              <w:rPr>
                <w:sz w:val="22"/>
                <w:szCs w:val="28"/>
              </w:rPr>
            </w:pPr>
            <w:r w:rsidRPr="00010397">
              <w:rPr>
                <w:sz w:val="21"/>
                <w:szCs w:val="28"/>
              </w:rPr>
              <w:t>What is the output?</w:t>
            </w:r>
          </w:p>
        </w:tc>
        <w:tc>
          <w:tcPr>
            <w:tcW w:w="4176" w:type="dxa"/>
          </w:tcPr>
          <w:p w14:paraId="54D2EA9B" w14:textId="77777777" w:rsidR="00611457" w:rsidRPr="00010397" w:rsidRDefault="00000000">
            <w:pPr>
              <w:rPr>
                <w:sz w:val="22"/>
                <w:szCs w:val="28"/>
              </w:rPr>
            </w:pPr>
            <w:r w:rsidRPr="00010397">
              <w:rPr>
                <w:sz w:val="21"/>
                <w:szCs w:val="28"/>
              </w:rPr>
              <w:t>Transformation hypothesis, eligibility question, proof plan, KPI framework.</w:t>
            </w:r>
          </w:p>
        </w:tc>
        <w:tc>
          <w:tcPr>
            <w:tcW w:w="4176" w:type="dxa"/>
          </w:tcPr>
          <w:p w14:paraId="3A7F0FC8" w14:textId="77777777" w:rsidR="00611457" w:rsidRPr="00010397" w:rsidRDefault="00000000">
            <w:pPr>
              <w:rPr>
                <w:sz w:val="22"/>
                <w:szCs w:val="28"/>
              </w:rPr>
            </w:pPr>
            <w:r w:rsidRPr="00010397">
              <w:rPr>
                <w:sz w:val="21"/>
                <w:szCs w:val="28"/>
              </w:rPr>
              <w:t>Runtime path, backend map, PoC harness, benchmark report.</w:t>
            </w:r>
          </w:p>
        </w:tc>
      </w:tr>
      <w:tr w:rsidR="00611457" w:rsidRPr="00010397" w14:paraId="03272724" w14:textId="77777777">
        <w:trPr>
          <w:jc w:val="center"/>
        </w:trPr>
        <w:tc>
          <w:tcPr>
            <w:tcW w:w="2448" w:type="dxa"/>
          </w:tcPr>
          <w:p w14:paraId="3DEFD601" w14:textId="77777777" w:rsidR="00611457" w:rsidRPr="00010397" w:rsidRDefault="00000000">
            <w:pPr>
              <w:rPr>
                <w:sz w:val="22"/>
                <w:szCs w:val="28"/>
              </w:rPr>
            </w:pPr>
            <w:r w:rsidRPr="00010397">
              <w:rPr>
                <w:sz w:val="21"/>
                <w:szCs w:val="28"/>
              </w:rPr>
              <w:lastRenderedPageBreak/>
              <w:t>What is validated?</w:t>
            </w:r>
          </w:p>
        </w:tc>
        <w:tc>
          <w:tcPr>
            <w:tcW w:w="4176" w:type="dxa"/>
          </w:tcPr>
          <w:p w14:paraId="34F1B91C" w14:textId="77777777" w:rsidR="00611457" w:rsidRPr="00010397" w:rsidRDefault="00000000">
            <w:pPr>
              <w:rPr>
                <w:sz w:val="22"/>
                <w:szCs w:val="28"/>
              </w:rPr>
            </w:pPr>
            <w:r w:rsidRPr="00010397">
              <w:rPr>
                <w:sz w:val="21"/>
                <w:szCs w:val="28"/>
              </w:rPr>
              <w:t>Whether the structure should be represented differently before execution.</w:t>
            </w:r>
          </w:p>
        </w:tc>
        <w:tc>
          <w:tcPr>
            <w:tcW w:w="4176" w:type="dxa"/>
          </w:tcPr>
          <w:p w14:paraId="38572B5B" w14:textId="77777777" w:rsidR="00611457" w:rsidRPr="00010397" w:rsidRDefault="00000000">
            <w:pPr>
              <w:rPr>
                <w:sz w:val="22"/>
                <w:szCs w:val="28"/>
              </w:rPr>
            </w:pPr>
            <w:r w:rsidRPr="00010397">
              <w:rPr>
                <w:sz w:val="21"/>
                <w:szCs w:val="28"/>
              </w:rPr>
              <w:t>Whether the transformed representation runs with measurable value.</w:t>
            </w:r>
          </w:p>
        </w:tc>
      </w:tr>
      <w:tr w:rsidR="00611457" w:rsidRPr="00010397" w14:paraId="54EC491E" w14:textId="77777777">
        <w:trPr>
          <w:jc w:val="center"/>
        </w:trPr>
        <w:tc>
          <w:tcPr>
            <w:tcW w:w="2448" w:type="dxa"/>
          </w:tcPr>
          <w:p w14:paraId="101544D5" w14:textId="77777777" w:rsidR="00611457" w:rsidRPr="00010397" w:rsidRDefault="00000000">
            <w:pPr>
              <w:rPr>
                <w:sz w:val="22"/>
                <w:szCs w:val="28"/>
              </w:rPr>
            </w:pPr>
            <w:r w:rsidRPr="00010397">
              <w:rPr>
                <w:sz w:val="21"/>
                <w:szCs w:val="28"/>
              </w:rPr>
              <w:t>What should not be claimed?</w:t>
            </w:r>
          </w:p>
        </w:tc>
        <w:tc>
          <w:tcPr>
            <w:tcW w:w="4176" w:type="dxa"/>
          </w:tcPr>
          <w:p w14:paraId="1AFE4E10" w14:textId="77777777" w:rsidR="00611457" w:rsidRPr="00010397" w:rsidRDefault="00000000">
            <w:pPr>
              <w:rPr>
                <w:sz w:val="22"/>
                <w:szCs w:val="28"/>
              </w:rPr>
            </w:pPr>
            <w:r w:rsidRPr="00010397">
              <w:rPr>
                <w:sz w:val="21"/>
                <w:szCs w:val="28"/>
              </w:rPr>
              <w:t>That every complex or tensor workload is automatically CRE-eligible.</w:t>
            </w:r>
          </w:p>
        </w:tc>
        <w:tc>
          <w:tcPr>
            <w:tcW w:w="4176" w:type="dxa"/>
          </w:tcPr>
          <w:p w14:paraId="29058C83" w14:textId="77777777" w:rsidR="00611457" w:rsidRPr="00010397" w:rsidRDefault="00000000">
            <w:pPr>
              <w:rPr>
                <w:sz w:val="22"/>
                <w:szCs w:val="28"/>
              </w:rPr>
            </w:pPr>
            <w:r w:rsidRPr="00010397">
              <w:rPr>
                <w:sz w:val="21"/>
                <w:szCs w:val="28"/>
              </w:rPr>
              <w:t>That every CRE-derived route will automatically outperform the baseline.</w:t>
            </w:r>
          </w:p>
        </w:tc>
      </w:tr>
    </w:tbl>
    <w:p w14:paraId="07BDE156" w14:textId="77777777" w:rsidR="00611457" w:rsidRPr="00010397" w:rsidRDefault="00611457">
      <w:pPr>
        <w:rPr>
          <w:sz w:val="22"/>
          <w:szCs w:val="28"/>
        </w:rPr>
      </w:pPr>
    </w:p>
    <w:p w14:paraId="1A7A6721" w14:textId="77777777" w:rsidR="00611457" w:rsidRPr="00010397" w:rsidRDefault="00000000">
      <w:pPr>
        <w:pStyle w:val="1"/>
        <w:rPr>
          <w:sz w:val="36"/>
          <w:szCs w:val="36"/>
        </w:rPr>
      </w:pPr>
      <w:r w:rsidRPr="00010397">
        <w:rPr>
          <w:sz w:val="36"/>
          <w:szCs w:val="36"/>
        </w:rPr>
        <w:t>7. What Should Be Said Publicly</w:t>
      </w:r>
    </w:p>
    <w:p w14:paraId="64D30A05" w14:textId="77777777" w:rsidR="00611457" w:rsidRPr="00010397" w:rsidRDefault="00000000">
      <w:pPr>
        <w:rPr>
          <w:sz w:val="22"/>
          <w:szCs w:val="28"/>
        </w:rPr>
      </w:pPr>
      <w:r w:rsidRPr="00010397">
        <w:rPr>
          <w:sz w:val="22"/>
          <w:szCs w:val="28"/>
        </w:rPr>
        <w:t>Public language should be strong but non-enabling. It should communicate CRE's representation-before-execution role without disclosing detailed embedding, solver, or implementation logic.</w:t>
      </w:r>
    </w:p>
    <w:p w14:paraId="0F344207" w14:textId="77777777" w:rsidR="00611457" w:rsidRPr="00010397" w:rsidRDefault="00000000">
      <w:pPr>
        <w:pStyle w:val="21"/>
        <w:rPr>
          <w:sz w:val="32"/>
          <w:szCs w:val="32"/>
        </w:rPr>
      </w:pPr>
      <w:r w:rsidRPr="00010397">
        <w:rPr>
          <w:sz w:val="32"/>
          <w:szCs w:val="32"/>
        </w:rPr>
        <w:t>7.1 Public Message</w:t>
      </w:r>
    </w:p>
    <w:p w14:paraId="62D5C2B5" w14:textId="77777777" w:rsidR="00611457" w:rsidRPr="00010397" w:rsidRDefault="00000000">
      <w:pPr>
        <w:rPr>
          <w:sz w:val="22"/>
          <w:szCs w:val="28"/>
        </w:rPr>
      </w:pPr>
      <w:r w:rsidRPr="00010397">
        <w:rPr>
          <w:sz w:val="22"/>
          <w:szCs w:val="28"/>
        </w:rPr>
        <w:t>CRE is itriX's structure-preserving real representation route for selected complex and tensor-valued operator workloads. It helps evaluate whether mathematical meaning can be preserved while preparing the workload for execution through real structured environments.</w:t>
      </w:r>
    </w:p>
    <w:p w14:paraId="3D9B947D" w14:textId="77777777" w:rsidR="00611457" w:rsidRPr="00010397" w:rsidRDefault="00000000">
      <w:pPr>
        <w:pStyle w:val="21"/>
        <w:rPr>
          <w:sz w:val="32"/>
          <w:szCs w:val="32"/>
        </w:rPr>
      </w:pPr>
      <w:r w:rsidRPr="00010397">
        <w:rPr>
          <w:sz w:val="32"/>
          <w:szCs w:val="32"/>
        </w:rPr>
        <w:t>7.2 Public Talking Points</w:t>
      </w:r>
    </w:p>
    <w:p w14:paraId="149C471F" w14:textId="77777777" w:rsidR="00611457" w:rsidRPr="00010397" w:rsidRDefault="00000000">
      <w:pPr>
        <w:pStyle w:val="a0"/>
        <w:rPr>
          <w:sz w:val="22"/>
          <w:szCs w:val="28"/>
        </w:rPr>
      </w:pPr>
      <w:r w:rsidRPr="00010397">
        <w:rPr>
          <w:sz w:val="22"/>
          <w:szCs w:val="28"/>
        </w:rPr>
        <w:t>CRE is a representation-layer technology.</w:t>
      </w:r>
    </w:p>
    <w:p w14:paraId="4A611D38" w14:textId="77777777" w:rsidR="00611457" w:rsidRPr="00010397" w:rsidRDefault="00000000">
      <w:pPr>
        <w:pStyle w:val="a0"/>
        <w:rPr>
          <w:sz w:val="22"/>
          <w:szCs w:val="28"/>
        </w:rPr>
      </w:pPr>
      <w:r w:rsidRPr="00010397">
        <w:rPr>
          <w:sz w:val="22"/>
          <w:szCs w:val="28"/>
        </w:rPr>
        <w:t>It is part of the representation-before-execution philosophy.</w:t>
      </w:r>
    </w:p>
    <w:p w14:paraId="0AAAC696" w14:textId="77777777" w:rsidR="00611457" w:rsidRPr="00010397" w:rsidRDefault="00000000">
      <w:pPr>
        <w:pStyle w:val="a0"/>
        <w:rPr>
          <w:sz w:val="22"/>
          <w:szCs w:val="28"/>
        </w:rPr>
      </w:pPr>
      <w:r w:rsidRPr="00010397">
        <w:rPr>
          <w:sz w:val="22"/>
          <w:szCs w:val="28"/>
        </w:rPr>
        <w:t>It addresses selected operator workloads, not all workloads.</w:t>
      </w:r>
    </w:p>
    <w:p w14:paraId="549128C8" w14:textId="77777777" w:rsidR="00611457" w:rsidRPr="00010397" w:rsidRDefault="00000000">
      <w:pPr>
        <w:pStyle w:val="a0"/>
        <w:rPr>
          <w:sz w:val="22"/>
          <w:szCs w:val="28"/>
        </w:rPr>
      </w:pPr>
      <w:r w:rsidRPr="00010397">
        <w:rPr>
          <w:sz w:val="22"/>
          <w:szCs w:val="28"/>
        </w:rPr>
        <w:t>It helps reduce repeated representation boundaries where the workload is eligible.</w:t>
      </w:r>
    </w:p>
    <w:p w14:paraId="5FD654A6" w14:textId="77777777" w:rsidR="00611457" w:rsidRPr="00010397" w:rsidRDefault="00000000">
      <w:pPr>
        <w:pStyle w:val="a0"/>
        <w:rPr>
          <w:sz w:val="22"/>
          <w:szCs w:val="28"/>
        </w:rPr>
      </w:pPr>
      <w:r w:rsidRPr="00010397">
        <w:rPr>
          <w:sz w:val="22"/>
          <w:szCs w:val="28"/>
        </w:rPr>
        <w:t>It preserves mathematical meaning at the representation level before runtime validation.</w:t>
      </w:r>
    </w:p>
    <w:p w14:paraId="3C7A55E6" w14:textId="77777777" w:rsidR="00611457" w:rsidRPr="00010397" w:rsidRDefault="00000000">
      <w:pPr>
        <w:pStyle w:val="a0"/>
        <w:rPr>
          <w:sz w:val="22"/>
          <w:szCs w:val="28"/>
        </w:rPr>
      </w:pPr>
      <w:r w:rsidRPr="00010397">
        <w:rPr>
          <w:sz w:val="22"/>
          <w:szCs w:val="28"/>
        </w:rPr>
        <w:t>It supports ALPHA Compute by providing a transformation hypothesis.</w:t>
      </w:r>
    </w:p>
    <w:p w14:paraId="3C3E1A1E" w14:textId="77777777" w:rsidR="00611457" w:rsidRPr="00010397" w:rsidRDefault="00000000">
      <w:pPr>
        <w:pStyle w:val="a0"/>
        <w:rPr>
          <w:sz w:val="22"/>
          <w:szCs w:val="28"/>
        </w:rPr>
      </w:pPr>
      <w:r w:rsidRPr="00010397">
        <w:rPr>
          <w:sz w:val="22"/>
          <w:szCs w:val="28"/>
        </w:rPr>
        <w:t>It supports ALPHA Core by providing a candidate route for runtime and backend PoC validation.</w:t>
      </w:r>
    </w:p>
    <w:p w14:paraId="357CC844" w14:textId="77777777" w:rsidR="00611457" w:rsidRPr="00010397" w:rsidRDefault="00000000">
      <w:pPr>
        <w:pStyle w:val="a0"/>
        <w:rPr>
          <w:sz w:val="22"/>
          <w:szCs w:val="28"/>
        </w:rPr>
      </w:pPr>
      <w:r w:rsidRPr="00010397">
        <w:rPr>
          <w:sz w:val="22"/>
          <w:szCs w:val="28"/>
        </w:rPr>
        <w:t>It should be evaluated through agreed benchmarks and validation boundaries.</w:t>
      </w:r>
    </w:p>
    <w:p w14:paraId="0F1BAA9A" w14:textId="77777777" w:rsidR="00611457" w:rsidRPr="00010397" w:rsidRDefault="00000000">
      <w:pPr>
        <w:pStyle w:val="21"/>
        <w:rPr>
          <w:sz w:val="32"/>
          <w:szCs w:val="32"/>
        </w:rPr>
      </w:pPr>
      <w:r w:rsidRPr="00010397">
        <w:rPr>
          <w:sz w:val="32"/>
          <w:szCs w:val="32"/>
        </w:rPr>
        <w:t>7.3 Public-Level Metaphor</w:t>
      </w:r>
    </w:p>
    <w:p w14:paraId="336C9DE1" w14:textId="77777777" w:rsidR="00611457" w:rsidRPr="00010397" w:rsidRDefault="00000000">
      <w:pPr>
        <w:rPr>
          <w:sz w:val="22"/>
          <w:szCs w:val="28"/>
        </w:rPr>
      </w:pPr>
      <w:r w:rsidRPr="00010397">
        <w:rPr>
          <w:sz w:val="22"/>
          <w:szCs w:val="28"/>
        </w:rPr>
        <w:t>CRE is like translating a complex score into a real instrument arrangement without changing the music. The orchestra can perform it in the form it already plays well, but the original musical meaning is preserved.</w:t>
      </w:r>
    </w:p>
    <w:p w14:paraId="68F18299" w14:textId="77777777" w:rsidR="00611457" w:rsidRPr="00010397" w:rsidRDefault="00000000">
      <w:pPr>
        <w:pStyle w:val="21"/>
        <w:rPr>
          <w:sz w:val="32"/>
          <w:szCs w:val="32"/>
        </w:rPr>
      </w:pPr>
      <w:r w:rsidRPr="00010397">
        <w:rPr>
          <w:sz w:val="32"/>
          <w:szCs w:val="32"/>
        </w:rPr>
        <w:t>7.4 Public-Level Website Copy</w:t>
      </w:r>
    </w:p>
    <w:p w14:paraId="142C1AD3" w14:textId="77777777" w:rsidR="00611457" w:rsidRPr="00010397" w:rsidRDefault="00000000">
      <w:pPr>
        <w:rPr>
          <w:sz w:val="22"/>
          <w:szCs w:val="28"/>
        </w:rPr>
      </w:pPr>
      <w:r w:rsidRPr="00010397">
        <w:rPr>
          <w:sz w:val="22"/>
          <w:szCs w:val="28"/>
        </w:rPr>
        <w:t>CRE helps itriX evaluate whether selected complex or tensor-valued operator workloads can be represented in real structured form before execution, reducing unnecessary representation boundaries while preserving mathematical meaning for validated runtime paths.</w:t>
      </w:r>
    </w:p>
    <w:p w14:paraId="7B0DD210" w14:textId="77777777" w:rsidR="00611457" w:rsidRPr="00010397" w:rsidRDefault="00000000">
      <w:pPr>
        <w:pStyle w:val="1"/>
        <w:rPr>
          <w:sz w:val="36"/>
          <w:szCs w:val="36"/>
        </w:rPr>
      </w:pPr>
      <w:r w:rsidRPr="00010397">
        <w:rPr>
          <w:sz w:val="36"/>
          <w:szCs w:val="36"/>
        </w:rPr>
        <w:t>8. What Should Be NDA-Only</w:t>
      </w:r>
    </w:p>
    <w:p w14:paraId="5C409F9B" w14:textId="77777777" w:rsidR="00611457" w:rsidRPr="00010397" w:rsidRDefault="00000000">
      <w:pPr>
        <w:rPr>
          <w:sz w:val="22"/>
          <w:szCs w:val="28"/>
        </w:rPr>
      </w:pPr>
      <w:r w:rsidRPr="00010397">
        <w:rPr>
          <w:sz w:val="22"/>
          <w:szCs w:val="28"/>
        </w:rPr>
        <w:t>Detailed CRE conditions should move out of public materials and into NDA-controlled technical discussions.</w:t>
      </w:r>
    </w:p>
    <w:p w14:paraId="3637D773" w14:textId="77777777" w:rsidR="00611457" w:rsidRPr="00010397" w:rsidRDefault="00000000">
      <w:pPr>
        <w:pStyle w:val="21"/>
        <w:rPr>
          <w:sz w:val="32"/>
          <w:szCs w:val="32"/>
        </w:rPr>
      </w:pPr>
      <w:r w:rsidRPr="00010397">
        <w:rPr>
          <w:sz w:val="32"/>
          <w:szCs w:val="32"/>
        </w:rPr>
        <w:t>8.1 NDA-Only Materials</w:t>
      </w:r>
    </w:p>
    <w:p w14:paraId="17511DF6" w14:textId="77777777" w:rsidR="00611457" w:rsidRPr="00010397" w:rsidRDefault="00000000">
      <w:pPr>
        <w:pStyle w:val="a0"/>
        <w:rPr>
          <w:sz w:val="22"/>
          <w:szCs w:val="28"/>
        </w:rPr>
      </w:pPr>
      <w:r w:rsidRPr="00010397">
        <w:rPr>
          <w:sz w:val="22"/>
          <w:szCs w:val="28"/>
        </w:rPr>
        <w:t>Detailed embedding definitions and maps.</w:t>
      </w:r>
    </w:p>
    <w:p w14:paraId="1DF72F46" w14:textId="77777777" w:rsidR="00611457" w:rsidRPr="00010397" w:rsidRDefault="00000000">
      <w:pPr>
        <w:pStyle w:val="a0"/>
        <w:rPr>
          <w:sz w:val="22"/>
          <w:szCs w:val="28"/>
        </w:rPr>
      </w:pPr>
      <w:r w:rsidRPr="00010397">
        <w:rPr>
          <w:sz w:val="22"/>
          <w:szCs w:val="28"/>
        </w:rPr>
        <w:t>Real-block construction diagrams.</w:t>
      </w:r>
    </w:p>
    <w:p w14:paraId="2EDD6028" w14:textId="77777777" w:rsidR="00611457" w:rsidRPr="00010397" w:rsidRDefault="00000000">
      <w:pPr>
        <w:pStyle w:val="a0"/>
        <w:rPr>
          <w:sz w:val="22"/>
          <w:szCs w:val="28"/>
        </w:rPr>
      </w:pPr>
      <w:r w:rsidRPr="00010397">
        <w:rPr>
          <w:sz w:val="22"/>
          <w:szCs w:val="28"/>
        </w:rPr>
        <w:lastRenderedPageBreak/>
        <w:t>Operator eligibility criteria.</w:t>
      </w:r>
    </w:p>
    <w:p w14:paraId="7DBE9C32" w14:textId="77777777" w:rsidR="00611457" w:rsidRPr="00010397" w:rsidRDefault="00000000">
      <w:pPr>
        <w:pStyle w:val="a0"/>
        <w:rPr>
          <w:sz w:val="22"/>
          <w:szCs w:val="28"/>
        </w:rPr>
      </w:pPr>
      <w:r w:rsidRPr="00010397">
        <w:rPr>
          <w:sz w:val="22"/>
          <w:szCs w:val="28"/>
        </w:rPr>
        <w:t>SPD route conditions and limitations.</w:t>
      </w:r>
    </w:p>
    <w:p w14:paraId="147B16D0" w14:textId="77777777" w:rsidR="00611457" w:rsidRPr="00010397" w:rsidRDefault="00000000">
      <w:pPr>
        <w:pStyle w:val="a0"/>
        <w:rPr>
          <w:sz w:val="22"/>
          <w:szCs w:val="28"/>
        </w:rPr>
      </w:pPr>
      <w:r w:rsidRPr="00010397">
        <w:rPr>
          <w:sz w:val="22"/>
          <w:szCs w:val="28"/>
        </w:rPr>
        <w:t>Cholesky or other solver pipeline details.</w:t>
      </w:r>
    </w:p>
    <w:p w14:paraId="5126EBB9" w14:textId="77777777" w:rsidR="00611457" w:rsidRPr="00010397" w:rsidRDefault="00000000">
      <w:pPr>
        <w:pStyle w:val="a0"/>
        <w:rPr>
          <w:sz w:val="22"/>
          <w:szCs w:val="28"/>
        </w:rPr>
      </w:pPr>
      <w:r w:rsidRPr="00010397">
        <w:rPr>
          <w:sz w:val="22"/>
          <w:szCs w:val="28"/>
        </w:rPr>
        <w:t>Recovery and reconstruction logic.</w:t>
      </w:r>
    </w:p>
    <w:p w14:paraId="5D2E00F5" w14:textId="77777777" w:rsidR="00611457" w:rsidRPr="00010397" w:rsidRDefault="00000000">
      <w:pPr>
        <w:pStyle w:val="a0"/>
        <w:rPr>
          <w:sz w:val="22"/>
          <w:szCs w:val="28"/>
        </w:rPr>
      </w:pPr>
      <w:r w:rsidRPr="00010397">
        <w:rPr>
          <w:sz w:val="22"/>
          <w:szCs w:val="28"/>
        </w:rPr>
        <w:t>Proof summaries for multiplicativity, adjoint preservation, norm isometry, spectral equivalence, and condition-number preservation.</w:t>
      </w:r>
    </w:p>
    <w:p w14:paraId="48E78E4C" w14:textId="77777777" w:rsidR="00611457" w:rsidRPr="00010397" w:rsidRDefault="00000000">
      <w:pPr>
        <w:pStyle w:val="a0"/>
        <w:rPr>
          <w:sz w:val="22"/>
          <w:szCs w:val="28"/>
        </w:rPr>
      </w:pPr>
      <w:r w:rsidRPr="00010397">
        <w:rPr>
          <w:sz w:val="22"/>
          <w:szCs w:val="28"/>
        </w:rPr>
        <w:t>How CRE connects to AXIOM-derived or FQNM-derived routes when combined.</w:t>
      </w:r>
    </w:p>
    <w:p w14:paraId="764AC489" w14:textId="77777777" w:rsidR="00611457" w:rsidRPr="00010397" w:rsidRDefault="00000000">
      <w:pPr>
        <w:pStyle w:val="a0"/>
        <w:rPr>
          <w:sz w:val="22"/>
          <w:szCs w:val="28"/>
        </w:rPr>
      </w:pPr>
      <w:r w:rsidRPr="00010397">
        <w:rPr>
          <w:sz w:val="22"/>
          <w:szCs w:val="28"/>
        </w:rPr>
        <w:t>How CRE maps into ALPHA Compute's transformation hypothesis workflow.</w:t>
      </w:r>
    </w:p>
    <w:p w14:paraId="2D62AE30" w14:textId="77777777" w:rsidR="00611457" w:rsidRPr="00010397" w:rsidRDefault="00000000">
      <w:pPr>
        <w:pStyle w:val="a0"/>
        <w:rPr>
          <w:sz w:val="22"/>
          <w:szCs w:val="28"/>
        </w:rPr>
      </w:pPr>
      <w:r w:rsidRPr="00010397">
        <w:rPr>
          <w:sz w:val="22"/>
          <w:szCs w:val="28"/>
        </w:rPr>
        <w:t>How CRE maps into ALPHA Core runtime and backend validation.</w:t>
      </w:r>
    </w:p>
    <w:p w14:paraId="3DC12900" w14:textId="77777777" w:rsidR="00611457" w:rsidRPr="00010397" w:rsidRDefault="00000000">
      <w:pPr>
        <w:pStyle w:val="a0"/>
        <w:rPr>
          <w:sz w:val="22"/>
          <w:szCs w:val="28"/>
        </w:rPr>
      </w:pPr>
      <w:r w:rsidRPr="00010397">
        <w:rPr>
          <w:sz w:val="22"/>
          <w:szCs w:val="28"/>
        </w:rPr>
        <w:t>Benchmark setup, baseline selection, and performance crossover conditions.</w:t>
      </w:r>
    </w:p>
    <w:p w14:paraId="364EBC5E" w14:textId="77777777" w:rsidR="00611457" w:rsidRPr="00010397" w:rsidRDefault="00000000">
      <w:pPr>
        <w:pStyle w:val="a0"/>
        <w:rPr>
          <w:sz w:val="22"/>
          <w:szCs w:val="28"/>
        </w:rPr>
      </w:pPr>
      <w:r w:rsidRPr="00010397">
        <w:rPr>
          <w:sz w:val="22"/>
          <w:szCs w:val="28"/>
        </w:rPr>
        <w:t>Partner-specific workload mapping and PoC design templates.</w:t>
      </w:r>
    </w:p>
    <w:p w14:paraId="059D340D" w14:textId="77777777" w:rsidR="00611457" w:rsidRPr="00010397" w:rsidRDefault="00000000">
      <w:pPr>
        <w:pStyle w:val="21"/>
        <w:rPr>
          <w:sz w:val="32"/>
          <w:szCs w:val="32"/>
        </w:rPr>
      </w:pPr>
      <w:r w:rsidRPr="00010397">
        <w:rPr>
          <w:sz w:val="32"/>
          <w:szCs w:val="32"/>
        </w:rPr>
        <w:t>8.2 NDA-Only Claims</w:t>
      </w:r>
    </w:p>
    <w:p w14:paraId="7AE2784A" w14:textId="77777777" w:rsidR="00611457" w:rsidRPr="00010397" w:rsidRDefault="00000000">
      <w:pPr>
        <w:pStyle w:val="a0"/>
        <w:rPr>
          <w:sz w:val="22"/>
          <w:szCs w:val="28"/>
        </w:rPr>
      </w:pPr>
      <w:r w:rsidRPr="00010397">
        <w:rPr>
          <w:sz w:val="22"/>
          <w:szCs w:val="28"/>
        </w:rPr>
        <w:t>How selected complex operators are represented as real structured operators.</w:t>
      </w:r>
    </w:p>
    <w:p w14:paraId="5D2D971B" w14:textId="77777777" w:rsidR="00611457" w:rsidRPr="00010397" w:rsidRDefault="00000000">
      <w:pPr>
        <w:pStyle w:val="a0"/>
        <w:rPr>
          <w:sz w:val="22"/>
          <w:szCs w:val="28"/>
        </w:rPr>
      </w:pPr>
      <w:r w:rsidRPr="00010397">
        <w:rPr>
          <w:sz w:val="22"/>
          <w:szCs w:val="28"/>
        </w:rPr>
        <w:t>Which operator classes may be routed into real structured solver pathways.</w:t>
      </w:r>
    </w:p>
    <w:p w14:paraId="390ADA20" w14:textId="77777777" w:rsidR="00611457" w:rsidRPr="00010397" w:rsidRDefault="00000000">
      <w:pPr>
        <w:pStyle w:val="a0"/>
        <w:rPr>
          <w:sz w:val="22"/>
          <w:szCs w:val="28"/>
        </w:rPr>
      </w:pPr>
      <w:r w:rsidRPr="00010397">
        <w:rPr>
          <w:sz w:val="22"/>
          <w:szCs w:val="28"/>
        </w:rPr>
        <w:t>When SPD or Cholesky-based routes may or may not apply.</w:t>
      </w:r>
    </w:p>
    <w:p w14:paraId="705EC601" w14:textId="77777777" w:rsidR="00611457" w:rsidRPr="00010397" w:rsidRDefault="00000000">
      <w:pPr>
        <w:pStyle w:val="a0"/>
        <w:rPr>
          <w:sz w:val="22"/>
          <w:szCs w:val="28"/>
        </w:rPr>
      </w:pPr>
      <w:r w:rsidRPr="00010397">
        <w:rPr>
          <w:sz w:val="22"/>
          <w:szCs w:val="28"/>
        </w:rPr>
        <w:t>How spectra, norms, adjoints, inverses, conditioning, and reconstruction are preserved under stated conditions.</w:t>
      </w:r>
    </w:p>
    <w:p w14:paraId="7EDF0008" w14:textId="77777777" w:rsidR="00611457" w:rsidRPr="00010397" w:rsidRDefault="00000000">
      <w:pPr>
        <w:pStyle w:val="a0"/>
        <w:rPr>
          <w:sz w:val="22"/>
          <w:szCs w:val="28"/>
        </w:rPr>
      </w:pPr>
      <w:r w:rsidRPr="00010397">
        <w:rPr>
          <w:sz w:val="22"/>
          <w:szCs w:val="28"/>
        </w:rPr>
        <w:t>Which benchmarks are validated, which are under validation, and which remain future work.</w:t>
      </w:r>
    </w:p>
    <w:p w14:paraId="4C1133DC" w14:textId="77777777" w:rsidR="00611457" w:rsidRPr="00010397" w:rsidRDefault="00000000">
      <w:pPr>
        <w:pStyle w:val="a0"/>
        <w:rPr>
          <w:sz w:val="22"/>
          <w:szCs w:val="28"/>
        </w:rPr>
      </w:pPr>
      <w:r w:rsidRPr="00010397">
        <w:rPr>
          <w:sz w:val="22"/>
          <w:szCs w:val="28"/>
        </w:rPr>
        <w:t>What KPIs should be measured in a partner PoC.</w:t>
      </w:r>
    </w:p>
    <w:p w14:paraId="4AFF49A0" w14:textId="77777777" w:rsidR="00611457" w:rsidRPr="00010397" w:rsidRDefault="00000000">
      <w:pPr>
        <w:pStyle w:val="1"/>
        <w:rPr>
          <w:sz w:val="36"/>
          <w:szCs w:val="36"/>
        </w:rPr>
      </w:pPr>
      <w:r w:rsidRPr="00010397">
        <w:rPr>
          <w:sz w:val="36"/>
          <w:szCs w:val="36"/>
        </w:rPr>
        <w:t>9. What Should Never Be Disclosed</w:t>
      </w:r>
    </w:p>
    <w:p w14:paraId="3EB85CA3" w14:textId="77777777" w:rsidR="00611457" w:rsidRPr="00010397" w:rsidRDefault="00000000">
      <w:pPr>
        <w:pStyle w:val="a0"/>
        <w:rPr>
          <w:sz w:val="22"/>
          <w:szCs w:val="28"/>
        </w:rPr>
      </w:pPr>
      <w:r w:rsidRPr="00010397">
        <w:rPr>
          <w:sz w:val="22"/>
          <w:szCs w:val="28"/>
        </w:rPr>
        <w:t>Source code implementing CRE.</w:t>
      </w:r>
    </w:p>
    <w:p w14:paraId="41C6A711" w14:textId="77777777" w:rsidR="00611457" w:rsidRPr="00010397" w:rsidRDefault="00000000">
      <w:pPr>
        <w:pStyle w:val="a0"/>
        <w:rPr>
          <w:sz w:val="22"/>
          <w:szCs w:val="28"/>
        </w:rPr>
      </w:pPr>
      <w:r w:rsidRPr="00010397">
        <w:rPr>
          <w:sz w:val="22"/>
          <w:szCs w:val="28"/>
        </w:rPr>
        <w:t>Full production implementation logic.</w:t>
      </w:r>
    </w:p>
    <w:p w14:paraId="7D040672" w14:textId="77777777" w:rsidR="00611457" w:rsidRPr="00010397" w:rsidRDefault="00000000">
      <w:pPr>
        <w:pStyle w:val="a0"/>
        <w:rPr>
          <w:sz w:val="22"/>
          <w:szCs w:val="28"/>
        </w:rPr>
      </w:pPr>
      <w:r w:rsidRPr="00010397">
        <w:rPr>
          <w:sz w:val="22"/>
          <w:szCs w:val="28"/>
        </w:rPr>
        <w:t>Internal solver orchestration details.</w:t>
      </w:r>
    </w:p>
    <w:p w14:paraId="1E784A5D" w14:textId="77777777" w:rsidR="00611457" w:rsidRPr="00010397" w:rsidRDefault="00000000">
      <w:pPr>
        <w:pStyle w:val="a0"/>
        <w:rPr>
          <w:sz w:val="22"/>
          <w:szCs w:val="28"/>
        </w:rPr>
      </w:pPr>
      <w:r w:rsidRPr="00010397">
        <w:rPr>
          <w:sz w:val="22"/>
          <w:szCs w:val="28"/>
        </w:rPr>
        <w:t>Kernel-level implementation shortcuts.</w:t>
      </w:r>
    </w:p>
    <w:p w14:paraId="07C98A82" w14:textId="77777777" w:rsidR="00611457" w:rsidRPr="00010397" w:rsidRDefault="00000000">
      <w:pPr>
        <w:pStyle w:val="a0"/>
        <w:rPr>
          <w:sz w:val="22"/>
          <w:szCs w:val="28"/>
        </w:rPr>
      </w:pPr>
      <w:r w:rsidRPr="00010397">
        <w:rPr>
          <w:sz w:val="22"/>
          <w:szCs w:val="28"/>
        </w:rPr>
        <w:t>Optimization methods used in ALPHA Compute or ALPHA Core.</w:t>
      </w:r>
    </w:p>
    <w:p w14:paraId="59D363F5" w14:textId="77777777" w:rsidR="00611457" w:rsidRPr="00010397" w:rsidRDefault="00000000">
      <w:pPr>
        <w:pStyle w:val="a0"/>
        <w:rPr>
          <w:sz w:val="22"/>
          <w:szCs w:val="28"/>
        </w:rPr>
      </w:pPr>
      <w:r w:rsidRPr="00010397">
        <w:rPr>
          <w:sz w:val="22"/>
          <w:szCs w:val="28"/>
        </w:rPr>
        <w:t>Partner-specific workload mappings.</w:t>
      </w:r>
    </w:p>
    <w:p w14:paraId="1DAE99D4" w14:textId="77777777" w:rsidR="00611457" w:rsidRPr="00010397" w:rsidRDefault="00000000">
      <w:pPr>
        <w:pStyle w:val="a0"/>
        <w:rPr>
          <w:sz w:val="22"/>
          <w:szCs w:val="28"/>
        </w:rPr>
      </w:pPr>
      <w:r w:rsidRPr="00010397">
        <w:rPr>
          <w:sz w:val="22"/>
          <w:szCs w:val="28"/>
        </w:rPr>
        <w:t>Internal benchmark harness details.</w:t>
      </w:r>
    </w:p>
    <w:p w14:paraId="4E501C1A" w14:textId="77777777" w:rsidR="00611457" w:rsidRPr="00010397" w:rsidRDefault="00000000">
      <w:pPr>
        <w:pStyle w:val="a0"/>
        <w:rPr>
          <w:sz w:val="22"/>
          <w:szCs w:val="28"/>
        </w:rPr>
      </w:pPr>
      <w:r w:rsidRPr="00010397">
        <w:rPr>
          <w:sz w:val="22"/>
          <w:szCs w:val="28"/>
        </w:rPr>
        <w:t>Claim-by-claim patent strategy.</w:t>
      </w:r>
    </w:p>
    <w:p w14:paraId="7252F339" w14:textId="77777777" w:rsidR="00611457" w:rsidRPr="00010397" w:rsidRDefault="00000000">
      <w:pPr>
        <w:pStyle w:val="a0"/>
        <w:rPr>
          <w:sz w:val="22"/>
          <w:szCs w:val="28"/>
        </w:rPr>
      </w:pPr>
      <w:r w:rsidRPr="00010397">
        <w:rPr>
          <w:sz w:val="22"/>
          <w:szCs w:val="28"/>
        </w:rPr>
        <w:t>Unfiled invention details.</w:t>
      </w:r>
    </w:p>
    <w:p w14:paraId="7349D37B" w14:textId="77777777" w:rsidR="00611457" w:rsidRPr="00010397" w:rsidRDefault="00000000">
      <w:pPr>
        <w:pStyle w:val="a0"/>
        <w:rPr>
          <w:sz w:val="22"/>
          <w:szCs w:val="28"/>
        </w:rPr>
      </w:pPr>
      <w:r w:rsidRPr="00010397">
        <w:rPr>
          <w:sz w:val="22"/>
          <w:szCs w:val="28"/>
        </w:rPr>
        <w:t>Full transformation-to-runtime pipeline.</w:t>
      </w:r>
    </w:p>
    <w:p w14:paraId="72430699" w14:textId="77777777" w:rsidR="00611457" w:rsidRPr="00010397" w:rsidRDefault="00000000">
      <w:pPr>
        <w:pStyle w:val="a0"/>
        <w:rPr>
          <w:sz w:val="22"/>
          <w:szCs w:val="28"/>
        </w:rPr>
      </w:pPr>
      <w:r w:rsidRPr="00010397">
        <w:rPr>
          <w:sz w:val="22"/>
          <w:szCs w:val="28"/>
        </w:rPr>
        <w:t>Commercially sensitive partner PoC results.</w:t>
      </w:r>
    </w:p>
    <w:p w14:paraId="10611199" w14:textId="77777777" w:rsidR="00611457" w:rsidRPr="00010397" w:rsidRDefault="00000000">
      <w:pPr>
        <w:pStyle w:val="a0"/>
        <w:rPr>
          <w:sz w:val="22"/>
          <w:szCs w:val="28"/>
        </w:rPr>
      </w:pPr>
      <w:r w:rsidRPr="00010397">
        <w:rPr>
          <w:sz w:val="22"/>
          <w:szCs w:val="28"/>
        </w:rPr>
        <w:t>Any material that would allow a third party to reconstruct the implementation without a license.</w:t>
      </w:r>
    </w:p>
    <w:p w14:paraId="76ECD15A" w14:textId="77777777" w:rsidR="00611457" w:rsidRPr="00010397" w:rsidRDefault="00000000">
      <w:pPr>
        <w:rPr>
          <w:sz w:val="22"/>
          <w:szCs w:val="28"/>
        </w:rPr>
      </w:pPr>
      <w:r w:rsidRPr="00010397">
        <w:rPr>
          <w:b/>
          <w:sz w:val="22"/>
          <w:szCs w:val="28"/>
        </w:rPr>
        <w:t xml:space="preserve">Disclosure rule: </w:t>
      </w:r>
      <w:r w:rsidRPr="00010397">
        <w:rPr>
          <w:sz w:val="22"/>
          <w:szCs w:val="28"/>
        </w:rPr>
        <w:t>Public materials should explain what CRE does and why it matters. NDA materials may explain how CRE works under controlled conditions. Trade-secret materials should preserve implementation, optimization, recovery, solver orchestration, and deployment know-how.</w:t>
      </w:r>
    </w:p>
    <w:p w14:paraId="7628616E" w14:textId="77777777" w:rsidR="00611457" w:rsidRPr="00010397" w:rsidRDefault="00000000">
      <w:pPr>
        <w:pStyle w:val="1"/>
        <w:rPr>
          <w:sz w:val="36"/>
          <w:szCs w:val="36"/>
        </w:rPr>
      </w:pPr>
      <w:r w:rsidRPr="00010397">
        <w:rPr>
          <w:sz w:val="36"/>
          <w:szCs w:val="36"/>
        </w:rPr>
        <w:lastRenderedPageBreak/>
        <w:t>10. Patent or Document Reference</w:t>
      </w:r>
    </w:p>
    <w:p w14:paraId="062E9CFE" w14:textId="77777777" w:rsidR="00611457" w:rsidRPr="00010397" w:rsidRDefault="00000000">
      <w:pPr>
        <w:pStyle w:val="21"/>
        <w:rPr>
          <w:sz w:val="32"/>
          <w:szCs w:val="32"/>
        </w:rPr>
      </w:pPr>
      <w:r w:rsidRPr="00010397">
        <w:rPr>
          <w:sz w:val="32"/>
          <w:szCs w:val="32"/>
        </w:rPr>
        <w:t>10.1 Patent Reference: P253-84KR</w:t>
      </w:r>
    </w:p>
    <w:p w14:paraId="454982A2" w14:textId="77777777" w:rsidR="00611457" w:rsidRPr="00010397" w:rsidRDefault="00000000">
      <w:pPr>
        <w:rPr>
          <w:sz w:val="22"/>
          <w:szCs w:val="28"/>
        </w:rPr>
      </w:pPr>
      <w:r w:rsidRPr="00010397">
        <w:rPr>
          <w:sz w:val="22"/>
          <w:szCs w:val="28"/>
        </w:rPr>
        <w:t xml:space="preserve">Korean title: </w:t>
      </w:r>
      <w:r w:rsidRPr="00010397">
        <w:rPr>
          <w:sz w:val="22"/>
          <w:szCs w:val="28"/>
        </w:rPr>
        <w:t>고차원</w:t>
      </w:r>
      <w:r w:rsidRPr="00010397">
        <w:rPr>
          <w:sz w:val="22"/>
          <w:szCs w:val="28"/>
        </w:rPr>
        <w:t xml:space="preserve"> </w:t>
      </w:r>
      <w:r w:rsidRPr="00010397">
        <w:rPr>
          <w:sz w:val="22"/>
          <w:szCs w:val="28"/>
        </w:rPr>
        <w:t>대수의</w:t>
      </w:r>
      <w:r w:rsidRPr="00010397">
        <w:rPr>
          <w:sz w:val="22"/>
          <w:szCs w:val="28"/>
        </w:rPr>
        <w:t xml:space="preserve"> </w:t>
      </w:r>
      <w:r w:rsidRPr="00010397">
        <w:rPr>
          <w:sz w:val="22"/>
          <w:szCs w:val="28"/>
        </w:rPr>
        <w:t>연산</w:t>
      </w:r>
      <w:r w:rsidRPr="00010397">
        <w:rPr>
          <w:sz w:val="22"/>
          <w:szCs w:val="28"/>
        </w:rPr>
        <w:t xml:space="preserve"> </w:t>
      </w:r>
      <w:r w:rsidRPr="00010397">
        <w:rPr>
          <w:sz w:val="22"/>
          <w:szCs w:val="28"/>
        </w:rPr>
        <w:t>속도</w:t>
      </w:r>
      <w:r w:rsidRPr="00010397">
        <w:rPr>
          <w:sz w:val="22"/>
          <w:szCs w:val="28"/>
        </w:rPr>
        <w:t xml:space="preserve"> </w:t>
      </w:r>
      <w:r w:rsidRPr="00010397">
        <w:rPr>
          <w:sz w:val="22"/>
          <w:szCs w:val="28"/>
        </w:rPr>
        <w:t>및</w:t>
      </w:r>
      <w:r w:rsidRPr="00010397">
        <w:rPr>
          <w:sz w:val="22"/>
          <w:szCs w:val="28"/>
        </w:rPr>
        <w:t xml:space="preserve"> </w:t>
      </w:r>
      <w:r w:rsidRPr="00010397">
        <w:rPr>
          <w:sz w:val="22"/>
          <w:szCs w:val="28"/>
        </w:rPr>
        <w:t>정확도를</w:t>
      </w:r>
      <w:r w:rsidRPr="00010397">
        <w:rPr>
          <w:sz w:val="22"/>
          <w:szCs w:val="28"/>
        </w:rPr>
        <w:t xml:space="preserve"> </w:t>
      </w:r>
      <w:r w:rsidRPr="00010397">
        <w:rPr>
          <w:sz w:val="22"/>
          <w:szCs w:val="28"/>
        </w:rPr>
        <w:t>현저히</w:t>
      </w:r>
      <w:r w:rsidRPr="00010397">
        <w:rPr>
          <w:sz w:val="22"/>
          <w:szCs w:val="28"/>
        </w:rPr>
        <w:t xml:space="preserve"> </w:t>
      </w:r>
      <w:r w:rsidRPr="00010397">
        <w:rPr>
          <w:sz w:val="22"/>
          <w:szCs w:val="28"/>
        </w:rPr>
        <w:t>향상시킨</w:t>
      </w:r>
      <w:r w:rsidRPr="00010397">
        <w:rPr>
          <w:sz w:val="22"/>
          <w:szCs w:val="28"/>
        </w:rPr>
        <w:t xml:space="preserve"> </w:t>
      </w:r>
      <w:r w:rsidRPr="00010397">
        <w:rPr>
          <w:sz w:val="22"/>
          <w:szCs w:val="28"/>
        </w:rPr>
        <w:t>신호</w:t>
      </w:r>
      <w:r w:rsidRPr="00010397">
        <w:rPr>
          <w:sz w:val="22"/>
          <w:szCs w:val="28"/>
        </w:rPr>
        <w:t xml:space="preserve"> </w:t>
      </w:r>
      <w:r w:rsidRPr="00010397">
        <w:rPr>
          <w:sz w:val="22"/>
          <w:szCs w:val="28"/>
        </w:rPr>
        <w:t>처리장치</w:t>
      </w:r>
      <w:r w:rsidRPr="00010397">
        <w:rPr>
          <w:sz w:val="22"/>
          <w:szCs w:val="28"/>
        </w:rPr>
        <w:t xml:space="preserve"> </w:t>
      </w:r>
      <w:r w:rsidRPr="00010397">
        <w:rPr>
          <w:sz w:val="22"/>
          <w:szCs w:val="28"/>
        </w:rPr>
        <w:t>및</w:t>
      </w:r>
      <w:r w:rsidRPr="00010397">
        <w:rPr>
          <w:sz w:val="22"/>
          <w:szCs w:val="28"/>
        </w:rPr>
        <w:t xml:space="preserve"> </w:t>
      </w:r>
      <w:r w:rsidRPr="00010397">
        <w:rPr>
          <w:sz w:val="22"/>
          <w:szCs w:val="28"/>
        </w:rPr>
        <w:t>방법</w:t>
      </w:r>
    </w:p>
    <w:p w14:paraId="302549D5" w14:textId="77777777" w:rsidR="00611457" w:rsidRPr="00010397" w:rsidRDefault="00000000">
      <w:pPr>
        <w:rPr>
          <w:sz w:val="22"/>
          <w:szCs w:val="28"/>
        </w:rPr>
      </w:pPr>
      <w:r w:rsidRPr="00010397">
        <w:rPr>
          <w:sz w:val="22"/>
          <w:szCs w:val="28"/>
        </w:rPr>
        <w:t>English title: Signal Processing Apparatus and Method for Significantly Improving the Computational Speed and Accuracy of High-dimensional Algebra</w:t>
      </w:r>
    </w:p>
    <w:p w14:paraId="218E4713" w14:textId="77777777" w:rsidR="00611457" w:rsidRPr="00010397" w:rsidRDefault="00000000">
      <w:pPr>
        <w:rPr>
          <w:sz w:val="22"/>
          <w:szCs w:val="28"/>
        </w:rPr>
      </w:pPr>
      <w:r w:rsidRPr="00010397">
        <w:rPr>
          <w:sz w:val="22"/>
          <w:szCs w:val="28"/>
        </w:rPr>
        <w:t>Key relevance: This filing supports the protection of CRE-related structured transformation concepts, including symmetric and antisymmetric decomposition, self-adjoint or Hermitian structure, real-form transformation, and solver methods such as Cholesky decomposition.</w:t>
      </w:r>
    </w:p>
    <w:p w14:paraId="6A495D72" w14:textId="77777777" w:rsidR="00611457" w:rsidRPr="00010397" w:rsidRDefault="00000000">
      <w:pPr>
        <w:pStyle w:val="21"/>
        <w:rPr>
          <w:sz w:val="32"/>
          <w:szCs w:val="32"/>
        </w:rPr>
      </w:pPr>
      <w:r w:rsidRPr="00010397">
        <w:rPr>
          <w:sz w:val="32"/>
          <w:szCs w:val="32"/>
        </w:rPr>
        <w:t>10.2 Related Patent Reference: P260-07KR</w:t>
      </w:r>
    </w:p>
    <w:p w14:paraId="1B92CB70" w14:textId="77777777" w:rsidR="00611457" w:rsidRPr="00010397" w:rsidRDefault="00000000">
      <w:pPr>
        <w:rPr>
          <w:sz w:val="22"/>
          <w:szCs w:val="28"/>
        </w:rPr>
      </w:pPr>
      <w:r w:rsidRPr="00010397">
        <w:rPr>
          <w:sz w:val="22"/>
          <w:szCs w:val="28"/>
        </w:rPr>
        <w:t xml:space="preserve">Korean title: </w:t>
      </w:r>
      <w:r w:rsidRPr="00010397">
        <w:rPr>
          <w:sz w:val="22"/>
          <w:szCs w:val="28"/>
        </w:rPr>
        <w:t>고차원</w:t>
      </w:r>
      <w:r w:rsidRPr="00010397">
        <w:rPr>
          <w:sz w:val="22"/>
          <w:szCs w:val="28"/>
        </w:rPr>
        <w:t xml:space="preserve"> </w:t>
      </w:r>
      <w:r w:rsidRPr="00010397">
        <w:rPr>
          <w:sz w:val="22"/>
          <w:szCs w:val="28"/>
        </w:rPr>
        <w:t>대수의</w:t>
      </w:r>
      <w:r w:rsidRPr="00010397">
        <w:rPr>
          <w:sz w:val="22"/>
          <w:szCs w:val="28"/>
        </w:rPr>
        <w:t xml:space="preserve"> </w:t>
      </w:r>
      <w:r w:rsidRPr="00010397">
        <w:rPr>
          <w:sz w:val="22"/>
          <w:szCs w:val="28"/>
        </w:rPr>
        <w:t>연산을</w:t>
      </w:r>
      <w:r w:rsidRPr="00010397">
        <w:rPr>
          <w:sz w:val="22"/>
          <w:szCs w:val="28"/>
        </w:rPr>
        <w:t xml:space="preserve"> </w:t>
      </w:r>
      <w:r w:rsidRPr="00010397">
        <w:rPr>
          <w:sz w:val="22"/>
          <w:szCs w:val="28"/>
        </w:rPr>
        <w:t>가능케</w:t>
      </w:r>
      <w:r w:rsidRPr="00010397">
        <w:rPr>
          <w:sz w:val="22"/>
          <w:szCs w:val="28"/>
        </w:rPr>
        <w:t xml:space="preserve"> </w:t>
      </w:r>
      <w:r w:rsidRPr="00010397">
        <w:rPr>
          <w:sz w:val="22"/>
          <w:szCs w:val="28"/>
        </w:rPr>
        <w:t>하는</w:t>
      </w:r>
      <w:r w:rsidRPr="00010397">
        <w:rPr>
          <w:sz w:val="22"/>
          <w:szCs w:val="28"/>
        </w:rPr>
        <w:t xml:space="preserve"> </w:t>
      </w:r>
      <w:r w:rsidRPr="00010397">
        <w:rPr>
          <w:sz w:val="22"/>
          <w:szCs w:val="28"/>
        </w:rPr>
        <w:t>신호</w:t>
      </w:r>
      <w:r w:rsidRPr="00010397">
        <w:rPr>
          <w:sz w:val="22"/>
          <w:szCs w:val="28"/>
        </w:rPr>
        <w:t xml:space="preserve"> </w:t>
      </w:r>
      <w:r w:rsidRPr="00010397">
        <w:rPr>
          <w:sz w:val="22"/>
          <w:szCs w:val="28"/>
        </w:rPr>
        <w:t>처리장치</w:t>
      </w:r>
      <w:r w:rsidRPr="00010397">
        <w:rPr>
          <w:sz w:val="22"/>
          <w:szCs w:val="28"/>
        </w:rPr>
        <w:t xml:space="preserve"> </w:t>
      </w:r>
      <w:r w:rsidRPr="00010397">
        <w:rPr>
          <w:sz w:val="22"/>
          <w:szCs w:val="28"/>
        </w:rPr>
        <w:t>및</w:t>
      </w:r>
      <w:r w:rsidRPr="00010397">
        <w:rPr>
          <w:sz w:val="22"/>
          <w:szCs w:val="28"/>
        </w:rPr>
        <w:t xml:space="preserve"> </w:t>
      </w:r>
      <w:r w:rsidRPr="00010397">
        <w:rPr>
          <w:sz w:val="22"/>
          <w:szCs w:val="28"/>
        </w:rPr>
        <w:t>방법</w:t>
      </w:r>
    </w:p>
    <w:p w14:paraId="6993462D" w14:textId="77777777" w:rsidR="00611457" w:rsidRPr="00010397" w:rsidRDefault="00000000">
      <w:pPr>
        <w:rPr>
          <w:sz w:val="22"/>
          <w:szCs w:val="28"/>
        </w:rPr>
      </w:pPr>
      <w:r w:rsidRPr="00010397">
        <w:rPr>
          <w:sz w:val="22"/>
          <w:szCs w:val="28"/>
        </w:rPr>
        <w:t>English title: Signal Processing Apparatus and Method Enabling High-dimensional Algebra Operations</w:t>
      </w:r>
    </w:p>
    <w:p w14:paraId="51F818EB" w14:textId="77777777" w:rsidR="00611457" w:rsidRPr="00010397" w:rsidRDefault="00000000">
      <w:pPr>
        <w:rPr>
          <w:sz w:val="22"/>
          <w:szCs w:val="28"/>
        </w:rPr>
      </w:pPr>
      <w:r w:rsidRPr="00010397">
        <w:rPr>
          <w:sz w:val="22"/>
          <w:szCs w:val="28"/>
        </w:rPr>
        <w:t>Key relevance: This filing supports the broader algebraic representation framework that connects AXIOM and CRE within ALPHA Compute and ALPHA Core.</w:t>
      </w:r>
    </w:p>
    <w:p w14:paraId="35E0D0C7" w14:textId="77777777" w:rsidR="00611457" w:rsidRPr="00010397" w:rsidRDefault="00000000">
      <w:pPr>
        <w:pStyle w:val="21"/>
        <w:rPr>
          <w:sz w:val="32"/>
          <w:szCs w:val="32"/>
        </w:rPr>
      </w:pPr>
      <w:r w:rsidRPr="00010397">
        <w:rPr>
          <w:sz w:val="32"/>
          <w:szCs w:val="32"/>
        </w:rPr>
        <w:t>10.3 Technical Document Reference</w:t>
      </w:r>
    </w:p>
    <w:p w14:paraId="0CB6413B" w14:textId="77777777" w:rsidR="00611457" w:rsidRPr="00010397" w:rsidRDefault="00000000">
      <w:pPr>
        <w:rPr>
          <w:sz w:val="22"/>
          <w:szCs w:val="28"/>
        </w:rPr>
      </w:pPr>
      <w:r w:rsidRPr="00010397">
        <w:rPr>
          <w:sz w:val="22"/>
          <w:szCs w:val="28"/>
        </w:rPr>
        <w:t>Master's Thesis: Bidirectional Transformation Between Skew-Hermitian and Hermitian Matrices via Real-Complex Block Transformation</w:t>
      </w:r>
    </w:p>
    <w:p w14:paraId="46F12D3B" w14:textId="77777777" w:rsidR="00611457" w:rsidRPr="00010397" w:rsidRDefault="00000000">
      <w:pPr>
        <w:rPr>
          <w:sz w:val="22"/>
          <w:szCs w:val="28"/>
        </w:rPr>
      </w:pPr>
      <w:r w:rsidRPr="00010397">
        <w:rPr>
          <w:sz w:val="22"/>
          <w:szCs w:val="28"/>
        </w:rPr>
        <w:t>Key relevance: This thesis provides the mathematical foundation for CRE, including real-valued embedding of complex operators, preservation of associativity, invertibility, adjointness, spectral equivalence, operator norm, conditioning, and real-domain computation through structured block operators.</w:t>
      </w:r>
    </w:p>
    <w:p w14:paraId="2D60FE23" w14:textId="77777777" w:rsidR="00611457" w:rsidRPr="00010397" w:rsidRDefault="00000000">
      <w:pPr>
        <w:pStyle w:val="21"/>
        <w:rPr>
          <w:sz w:val="32"/>
          <w:szCs w:val="32"/>
        </w:rPr>
      </w:pPr>
      <w:r w:rsidRPr="00010397">
        <w:rPr>
          <w:sz w:val="32"/>
          <w:szCs w:val="32"/>
        </w:rPr>
        <w:t>10.4 Thesis Defense Reference</w:t>
      </w:r>
    </w:p>
    <w:p w14:paraId="7D02460D" w14:textId="77777777" w:rsidR="00611457" w:rsidRPr="00010397" w:rsidRDefault="00000000">
      <w:pPr>
        <w:rPr>
          <w:sz w:val="22"/>
          <w:szCs w:val="28"/>
        </w:rPr>
      </w:pPr>
      <w:r w:rsidRPr="00010397">
        <w:rPr>
          <w:sz w:val="22"/>
          <w:szCs w:val="28"/>
        </w:rPr>
        <w:t>AXIOM-CRE: Algebraic eXtension by Index-Ordered Multiplication with Conjugation-Real Embedding on Tensor-Sorted Algebras</w:t>
      </w:r>
    </w:p>
    <w:p w14:paraId="5B46498C" w14:textId="77777777" w:rsidR="00611457" w:rsidRPr="00010397" w:rsidRDefault="00000000">
      <w:pPr>
        <w:rPr>
          <w:sz w:val="22"/>
          <w:szCs w:val="28"/>
        </w:rPr>
      </w:pPr>
      <w:r w:rsidRPr="00010397">
        <w:rPr>
          <w:sz w:val="22"/>
          <w:szCs w:val="28"/>
        </w:rPr>
        <w:t>Key relevance: This presentation explains CRE as part of the AXIOM-CRE framework, including realification, real-block embeddings, HPD-to-SPD transformation, spectral and norm preservation, Cholesky-based pipelines, and experimental speedup evidence. Public materials should abstract these details; NDA materials may use them for technical diligence.</w:t>
      </w:r>
    </w:p>
    <w:p w14:paraId="32805E32" w14:textId="77777777" w:rsidR="00611457" w:rsidRPr="00010397" w:rsidRDefault="00000000">
      <w:pPr>
        <w:pStyle w:val="1"/>
        <w:rPr>
          <w:sz w:val="36"/>
          <w:szCs w:val="36"/>
        </w:rPr>
      </w:pPr>
      <w:r w:rsidRPr="00010397">
        <w:rPr>
          <w:sz w:val="36"/>
          <w:szCs w:val="36"/>
        </w:rPr>
        <w:t>11. Recommended Knowledge Core Entry</w:t>
      </w:r>
    </w:p>
    <w:p w14:paraId="01AA71F2" w14:textId="77777777" w:rsidR="00611457" w:rsidRPr="00010397" w:rsidRDefault="00000000">
      <w:pPr>
        <w:pStyle w:val="21"/>
        <w:rPr>
          <w:sz w:val="32"/>
          <w:szCs w:val="32"/>
        </w:rPr>
      </w:pPr>
      <w:r w:rsidRPr="00010397">
        <w:rPr>
          <w:sz w:val="32"/>
          <w:szCs w:val="32"/>
        </w:rPr>
        <w:t>Short Internal Entry</w:t>
      </w:r>
    </w:p>
    <w:p w14:paraId="02E1F2DC" w14:textId="77777777" w:rsidR="00611457" w:rsidRPr="00010397" w:rsidRDefault="00000000">
      <w:pPr>
        <w:rPr>
          <w:sz w:val="22"/>
          <w:szCs w:val="28"/>
        </w:rPr>
      </w:pPr>
      <w:r w:rsidRPr="00010397">
        <w:rPr>
          <w:sz w:val="22"/>
          <w:szCs w:val="28"/>
        </w:rPr>
        <w:t>CRE is itriX's structure-preserving real representation route for selected complex and tensor-valued operator workloads. It supports ALPHA Compute by producing a representation hypothesis and supports ALPHA Core by enabling runtime/backend PoC validation under defined conditions.</w:t>
      </w:r>
    </w:p>
    <w:p w14:paraId="312EA044" w14:textId="77777777" w:rsidR="00611457" w:rsidRPr="00010397" w:rsidRDefault="00000000">
      <w:pPr>
        <w:pStyle w:val="21"/>
        <w:rPr>
          <w:sz w:val="32"/>
          <w:szCs w:val="32"/>
        </w:rPr>
      </w:pPr>
      <w:r w:rsidRPr="00010397">
        <w:rPr>
          <w:sz w:val="32"/>
          <w:szCs w:val="32"/>
        </w:rPr>
        <w:lastRenderedPageBreak/>
        <w:t>Public Version</w:t>
      </w:r>
    </w:p>
    <w:p w14:paraId="64C71FF8" w14:textId="77777777" w:rsidR="00611457" w:rsidRPr="00010397" w:rsidRDefault="00000000">
      <w:pPr>
        <w:rPr>
          <w:sz w:val="22"/>
          <w:szCs w:val="28"/>
        </w:rPr>
      </w:pPr>
      <w:r w:rsidRPr="00010397">
        <w:rPr>
          <w:sz w:val="22"/>
          <w:szCs w:val="28"/>
        </w:rPr>
        <w:t>CRE helps itriX evaluate whether selected complex or tensor-valued operator workloads can be represented in real structured form before execution, reducing unnecessary representation boundaries while preserving mathematical meaning.</w:t>
      </w:r>
    </w:p>
    <w:p w14:paraId="46226C66" w14:textId="77777777" w:rsidR="00611457" w:rsidRPr="00010397" w:rsidRDefault="00000000">
      <w:pPr>
        <w:pStyle w:val="21"/>
        <w:rPr>
          <w:sz w:val="32"/>
          <w:szCs w:val="32"/>
        </w:rPr>
      </w:pPr>
      <w:r w:rsidRPr="00010397">
        <w:rPr>
          <w:sz w:val="32"/>
          <w:szCs w:val="32"/>
        </w:rPr>
        <w:t>NDA Version</w:t>
      </w:r>
    </w:p>
    <w:p w14:paraId="31A54FD6" w14:textId="77777777" w:rsidR="00611457" w:rsidRPr="00010397" w:rsidRDefault="00000000">
      <w:pPr>
        <w:rPr>
          <w:sz w:val="22"/>
          <w:szCs w:val="28"/>
        </w:rPr>
      </w:pPr>
      <w:r w:rsidRPr="00010397">
        <w:rPr>
          <w:sz w:val="22"/>
          <w:szCs w:val="28"/>
        </w:rPr>
        <w:t>CRE defines a controlled conjugation-real embedding route for eligible operator workloads. Under stated conditions, it maps selected complex or tensor-valued operators into real structured representations while preserving required operator invariants and enabling ALPHA Core to test runtime, solver, backend, reconstruction, and PoC performance.</w:t>
      </w:r>
    </w:p>
    <w:p w14:paraId="2DF482DC" w14:textId="77777777" w:rsidR="00611457" w:rsidRPr="00010397" w:rsidRDefault="00000000">
      <w:pPr>
        <w:pStyle w:val="21"/>
        <w:rPr>
          <w:sz w:val="32"/>
          <w:szCs w:val="32"/>
        </w:rPr>
      </w:pPr>
      <w:r w:rsidRPr="00010397">
        <w:rPr>
          <w:sz w:val="32"/>
          <w:szCs w:val="32"/>
        </w:rPr>
        <w:t>Confidential Internal Version</w:t>
      </w:r>
    </w:p>
    <w:p w14:paraId="184CFBA7" w14:textId="77777777" w:rsidR="00611457" w:rsidRPr="00010397" w:rsidRDefault="00000000">
      <w:pPr>
        <w:rPr>
          <w:sz w:val="22"/>
          <w:szCs w:val="28"/>
        </w:rPr>
      </w:pPr>
      <w:r w:rsidRPr="00010397">
        <w:rPr>
          <w:sz w:val="22"/>
          <w:szCs w:val="28"/>
        </w:rPr>
        <w:t>CRE is the operator-preserving representation route inside itriX's representation transformation stack. Its protected value lies not only in the embedding theorem, but in the eligibility logic, recovery pathway, solver orchestration, backend mapping, performance crossover knowledge, validation boundary, and deployment know-how that convert selected operator representations into revenue-bearing runtime evidence.</w:t>
      </w:r>
    </w:p>
    <w:p w14:paraId="5C5F0551" w14:textId="77777777" w:rsidR="00611457" w:rsidRPr="00010397" w:rsidRDefault="00000000">
      <w:pPr>
        <w:pStyle w:val="1"/>
        <w:rPr>
          <w:sz w:val="36"/>
          <w:szCs w:val="36"/>
        </w:rPr>
      </w:pPr>
      <w:r w:rsidRPr="00010397">
        <w:rPr>
          <w:sz w:val="36"/>
          <w:szCs w:val="36"/>
        </w:rPr>
        <w:t>12. Final Version 2.0 Statement</w:t>
      </w:r>
    </w:p>
    <w:p w14:paraId="445BD17D" w14:textId="77777777" w:rsidR="00611457" w:rsidRPr="00010397" w:rsidRDefault="00000000">
      <w:pPr>
        <w:ind w:left="360"/>
        <w:rPr>
          <w:sz w:val="22"/>
          <w:szCs w:val="28"/>
        </w:rPr>
      </w:pPr>
      <w:r w:rsidRPr="00010397">
        <w:rPr>
          <w:b/>
          <w:sz w:val="22"/>
          <w:szCs w:val="28"/>
        </w:rPr>
        <w:t>CRE is not simply a conversion from complex numbers to real numbers. It is a representation-before-execution method for selected operator workloads: preserve the mathematical meaning, reduce unnecessary representation boundaries, prepare the workload for real structured execution, validate the runtime route through ALPHA Core, and reconstruct the original meaning after execution where the route is proven.</w:t>
      </w:r>
    </w:p>
    <w:sectPr w:rsidR="00611457" w:rsidRPr="00010397"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0A7CD" w14:textId="77777777" w:rsidR="0088779F" w:rsidRDefault="0088779F">
      <w:pPr>
        <w:spacing w:after="0" w:line="240" w:lineRule="auto"/>
      </w:pPr>
      <w:r>
        <w:separator/>
      </w:r>
    </w:p>
  </w:endnote>
  <w:endnote w:type="continuationSeparator" w:id="0">
    <w:p w14:paraId="6C4516C5" w14:textId="77777777" w:rsidR="0088779F" w:rsidRDefault="008877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1790634"/>
      <w:docPartObj>
        <w:docPartGallery w:val="Page Numbers (Bottom of Page)"/>
        <w:docPartUnique/>
      </w:docPartObj>
    </w:sdtPr>
    <w:sdtContent>
      <w:p w14:paraId="7D5DE127" w14:textId="2D566049" w:rsidR="00010397" w:rsidRDefault="00010397">
        <w:pPr>
          <w:pStyle w:val="a6"/>
          <w:jc w:val="center"/>
        </w:pPr>
        <w:r>
          <w:fldChar w:fldCharType="begin"/>
        </w:r>
        <w:r>
          <w:instrText>PAGE   \* MERGEFORMAT</w:instrText>
        </w:r>
        <w:r>
          <w:fldChar w:fldCharType="separate"/>
        </w:r>
        <w:r>
          <w:rPr>
            <w:lang w:val="ko-KR" w:eastAsia="ko-KR"/>
          </w:rPr>
          <w:t>2</w:t>
        </w:r>
        <w:r>
          <w:fldChar w:fldCharType="end"/>
        </w:r>
      </w:p>
    </w:sdtContent>
  </w:sdt>
  <w:p w14:paraId="235EADD4" w14:textId="1912B2B1" w:rsidR="00611457" w:rsidRDefault="00611457">
    <w:pPr>
      <w:pStyle w:val="a6"/>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62EE5B" w14:textId="77777777" w:rsidR="0088779F" w:rsidRDefault="0088779F">
      <w:pPr>
        <w:spacing w:after="0" w:line="240" w:lineRule="auto"/>
      </w:pPr>
      <w:r>
        <w:separator/>
      </w:r>
    </w:p>
  </w:footnote>
  <w:footnote w:type="continuationSeparator" w:id="0">
    <w:p w14:paraId="093F3DC4" w14:textId="77777777" w:rsidR="0088779F" w:rsidRDefault="008877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48432064">
    <w:abstractNumId w:val="8"/>
  </w:num>
  <w:num w:numId="2" w16cid:durableId="1368725322">
    <w:abstractNumId w:val="6"/>
  </w:num>
  <w:num w:numId="3" w16cid:durableId="2115175241">
    <w:abstractNumId w:val="5"/>
  </w:num>
  <w:num w:numId="4" w16cid:durableId="507137468">
    <w:abstractNumId w:val="4"/>
  </w:num>
  <w:num w:numId="5" w16cid:durableId="1699117109">
    <w:abstractNumId w:val="7"/>
  </w:num>
  <w:num w:numId="6" w16cid:durableId="655114152">
    <w:abstractNumId w:val="3"/>
  </w:num>
  <w:num w:numId="7" w16cid:durableId="1696419774">
    <w:abstractNumId w:val="2"/>
  </w:num>
  <w:num w:numId="8" w16cid:durableId="320623147">
    <w:abstractNumId w:val="1"/>
  </w:num>
  <w:num w:numId="9" w16cid:durableId="2051687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397"/>
    <w:rsid w:val="00034616"/>
    <w:rsid w:val="0006063C"/>
    <w:rsid w:val="0015074B"/>
    <w:rsid w:val="0029639D"/>
    <w:rsid w:val="00326F90"/>
    <w:rsid w:val="005D2FC7"/>
    <w:rsid w:val="00611457"/>
    <w:rsid w:val="0088779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696174"/>
  <w14:defaultImageDpi w14:val="300"/>
  <w15:docId w15:val="{6914ACA1-8CF3-4939-B4C0-CC2836CBB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pPr>
    <w:rPr>
      <w:rFonts w:ascii="Aptos" w:eastAsia="맑은 고딕" w:hAnsi="Aptos"/>
      <w:sz w:val="20"/>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1923</Words>
  <Characters>12809</Characters>
  <Application>Microsoft Office Word</Application>
  <DocSecurity>0</DocSecurity>
  <Lines>266</Lines>
  <Paragraphs>188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 Park</cp:lastModifiedBy>
  <cp:revision>2</cp:revision>
  <dcterms:created xsi:type="dcterms:W3CDTF">2026-06-07T14:23:00Z</dcterms:created>
  <dcterms:modified xsi:type="dcterms:W3CDTF">2026-06-07T14:23:00Z</dcterms:modified>
  <cp:category/>
</cp:coreProperties>
</file>