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C3AEA" w14:textId="77777777" w:rsidR="00D349EF" w:rsidRPr="00502E1B" w:rsidRDefault="00000000">
      <w:pPr>
        <w:pStyle w:val="a8"/>
        <w:jc w:val="center"/>
      </w:pPr>
      <w:r w:rsidRPr="00502E1B">
        <w:t>4.3 FQNM Overview - Version 2.0</w:t>
      </w:r>
    </w:p>
    <w:p w14:paraId="466D1054" w14:textId="77777777" w:rsidR="00D349EF" w:rsidRPr="00502E1B" w:rsidRDefault="00000000">
      <w:pPr>
        <w:pStyle w:val="a9"/>
        <w:jc w:val="center"/>
        <w:rPr>
          <w:sz w:val="32"/>
          <w:szCs w:val="32"/>
        </w:rPr>
      </w:pPr>
      <w:r w:rsidRPr="00502E1B">
        <w:rPr>
          <w:sz w:val="32"/>
          <w:szCs w:val="32"/>
        </w:rPr>
        <w:t>Core Technology Material for itriX Knowledge Core</w:t>
      </w:r>
    </w:p>
    <w:p w14:paraId="611840F4" w14:textId="77777777" w:rsidR="00D349EF" w:rsidRPr="00502E1B" w:rsidRDefault="00D349EF">
      <w:pPr>
        <w:rPr>
          <w:sz w:val="22"/>
          <w:szCs w:val="28"/>
        </w:rPr>
      </w:pPr>
    </w:p>
    <w:p w14:paraId="7A80B3B1" w14:textId="77777777" w:rsidR="00D349EF" w:rsidRPr="00502E1B" w:rsidRDefault="00000000">
      <w:pPr>
        <w:pStyle w:val="1"/>
        <w:rPr>
          <w:sz w:val="40"/>
          <w:szCs w:val="36"/>
        </w:rPr>
      </w:pPr>
      <w:r w:rsidRPr="00502E1B">
        <w:rPr>
          <w:sz w:val="40"/>
          <w:szCs w:val="36"/>
        </w:rPr>
        <w:t>1. One-Sentence Explanation</w:t>
      </w:r>
    </w:p>
    <w:p w14:paraId="367A9273" w14:textId="77777777" w:rsidR="00D349EF" w:rsidRPr="00502E1B" w:rsidRDefault="00000000">
      <w:pPr>
        <w:rPr>
          <w:sz w:val="22"/>
          <w:szCs w:val="28"/>
        </w:rPr>
      </w:pPr>
      <w:r w:rsidRPr="00502E1B">
        <w:rPr>
          <w:b/>
          <w:sz w:val="22"/>
          <w:szCs w:val="28"/>
        </w:rPr>
        <w:t>FQNM is itriX's conservation-oriented representation and execution route that treats conserved dynamics as countable transfer between states, so continuum observables can be reconstructed after the transfer structure is preserved and validated.</w:t>
      </w:r>
    </w:p>
    <w:p w14:paraId="17511714" w14:textId="77777777" w:rsidR="00D349EF" w:rsidRPr="00502E1B" w:rsidRDefault="00000000">
      <w:pPr>
        <w:pStyle w:val="1"/>
        <w:rPr>
          <w:sz w:val="40"/>
          <w:szCs w:val="36"/>
        </w:rPr>
      </w:pPr>
      <w:r w:rsidRPr="00502E1B">
        <w:rPr>
          <w:sz w:val="40"/>
          <w:szCs w:val="36"/>
        </w:rPr>
        <w:t>2. Short Conceptual Definition</w:t>
      </w:r>
    </w:p>
    <w:p w14:paraId="1CEF10D1" w14:textId="77777777" w:rsidR="00D349EF" w:rsidRPr="00502E1B" w:rsidRDefault="00000000">
      <w:pPr>
        <w:rPr>
          <w:sz w:val="22"/>
          <w:szCs w:val="28"/>
        </w:rPr>
      </w:pPr>
      <w:r w:rsidRPr="00502E1B">
        <w:rPr>
          <w:sz w:val="22"/>
          <w:szCs w:val="28"/>
        </w:rPr>
        <w:t>FQNM stands for Fast Quantised Numerical Method.</w:t>
      </w:r>
    </w:p>
    <w:p w14:paraId="1A64DE65" w14:textId="77777777" w:rsidR="00D349EF" w:rsidRPr="00502E1B" w:rsidRDefault="00000000">
      <w:pPr>
        <w:rPr>
          <w:sz w:val="22"/>
          <w:szCs w:val="28"/>
        </w:rPr>
      </w:pPr>
      <w:r w:rsidRPr="00502E1B">
        <w:rPr>
          <w:sz w:val="22"/>
          <w:szCs w:val="28"/>
        </w:rPr>
        <w:t>FQNM should not be positioned merely as an integer arithmetic trick or a faster numerical scheme. Its deeper role is to change the primitive object of conservative computation.</w:t>
      </w:r>
    </w:p>
    <w:p w14:paraId="2AB49293" w14:textId="77777777" w:rsidR="00D349EF" w:rsidRPr="00502E1B" w:rsidRDefault="00000000">
      <w:pPr>
        <w:pStyle w:val="af3"/>
        <w:jc w:val="center"/>
        <w:rPr>
          <w:sz w:val="22"/>
          <w:szCs w:val="28"/>
        </w:rPr>
      </w:pPr>
      <w:r w:rsidRPr="00502E1B">
        <w:rPr>
          <w:sz w:val="22"/>
          <w:szCs w:val="28"/>
        </w:rPr>
        <w:t>Do not approximate conservation first. Represent the transfer that conservation requires, execute that transfer, and reconstruct the continuum observable afterward.</w:t>
      </w:r>
    </w:p>
    <w:p w14:paraId="6C67C89F" w14:textId="77777777" w:rsidR="00D349EF" w:rsidRPr="00502E1B" w:rsidRDefault="00000000">
      <w:pPr>
        <w:rPr>
          <w:sz w:val="22"/>
          <w:szCs w:val="28"/>
        </w:rPr>
      </w:pPr>
      <w:r w:rsidRPr="00502E1B">
        <w:rPr>
          <w:sz w:val="22"/>
          <w:szCs w:val="28"/>
        </w:rPr>
        <w:t>In conventional numerical computing, the visible continuum field is often treated as the primary object. A continuous equation is written first, discretised later, and then executed through floating-point updates. FQNM reverses the order for eligible conservative systems. It treats the countable transfer structure as the computational primitive and treats the reconstructed continuum field as an observable.</w:t>
      </w:r>
    </w:p>
    <w:p w14:paraId="648876F1" w14:textId="77777777" w:rsidR="00D349EF" w:rsidRPr="00502E1B" w:rsidRDefault="00000000">
      <w:pPr>
        <w:rPr>
          <w:sz w:val="22"/>
          <w:szCs w:val="28"/>
        </w:rPr>
      </w:pPr>
      <w:r w:rsidRPr="00502E1B">
        <w:rPr>
          <w:sz w:val="22"/>
          <w:szCs w:val="28"/>
        </w:rPr>
        <w:t>This places FQNM within the broader itriX language of representation, observation, transfer, execution, and reconstruction:</w:t>
      </w:r>
    </w:p>
    <w:tbl>
      <w:tblPr>
        <w:tblStyle w:val="af9"/>
        <w:tblW w:w="0" w:type="auto"/>
        <w:jc w:val="center"/>
        <w:tblLook w:val="04A0" w:firstRow="1" w:lastRow="0" w:firstColumn="1" w:lastColumn="0" w:noHBand="0" w:noVBand="1"/>
      </w:tblPr>
      <w:tblGrid>
        <w:gridCol w:w="2150"/>
        <w:gridCol w:w="7920"/>
      </w:tblGrid>
      <w:tr w:rsidR="00D349EF" w:rsidRPr="00502E1B" w14:paraId="514CA1D7" w14:textId="77777777">
        <w:trPr>
          <w:jc w:val="center"/>
        </w:trPr>
        <w:tc>
          <w:tcPr>
            <w:tcW w:w="2160" w:type="dxa"/>
            <w:shd w:val="clear" w:color="auto" w:fill="1F4E79"/>
            <w:vAlign w:val="center"/>
          </w:tcPr>
          <w:p w14:paraId="6247ED11" w14:textId="77777777" w:rsidR="00D349EF" w:rsidRPr="00502E1B" w:rsidRDefault="00000000">
            <w:pPr>
              <w:rPr>
                <w:sz w:val="22"/>
                <w:szCs w:val="28"/>
              </w:rPr>
            </w:pPr>
            <w:r w:rsidRPr="00502E1B">
              <w:rPr>
                <w:b/>
                <w:color w:val="FFFFFF"/>
                <w:sz w:val="22"/>
                <w:szCs w:val="28"/>
              </w:rPr>
              <w:t>Layer</w:t>
            </w:r>
          </w:p>
        </w:tc>
        <w:tc>
          <w:tcPr>
            <w:tcW w:w="8064" w:type="dxa"/>
            <w:shd w:val="clear" w:color="auto" w:fill="1F4E79"/>
            <w:vAlign w:val="center"/>
          </w:tcPr>
          <w:p w14:paraId="7C5E8621" w14:textId="77777777" w:rsidR="00D349EF" w:rsidRPr="00502E1B" w:rsidRDefault="00000000">
            <w:pPr>
              <w:rPr>
                <w:sz w:val="22"/>
                <w:szCs w:val="28"/>
              </w:rPr>
            </w:pPr>
            <w:r w:rsidRPr="00502E1B">
              <w:rPr>
                <w:b/>
                <w:color w:val="FFFFFF"/>
                <w:sz w:val="22"/>
                <w:szCs w:val="28"/>
              </w:rPr>
              <w:t>FQNM Interpretation</w:t>
            </w:r>
          </w:p>
        </w:tc>
      </w:tr>
      <w:tr w:rsidR="00D349EF" w:rsidRPr="00502E1B" w14:paraId="550AF2E8" w14:textId="77777777">
        <w:trPr>
          <w:jc w:val="center"/>
        </w:trPr>
        <w:tc>
          <w:tcPr>
            <w:tcW w:w="2160" w:type="dxa"/>
          </w:tcPr>
          <w:p w14:paraId="03E986B5" w14:textId="77777777" w:rsidR="00D349EF" w:rsidRPr="00502E1B" w:rsidRDefault="00000000">
            <w:pPr>
              <w:rPr>
                <w:sz w:val="22"/>
                <w:szCs w:val="28"/>
              </w:rPr>
            </w:pPr>
            <w:r w:rsidRPr="00502E1B">
              <w:rPr>
                <w:sz w:val="22"/>
                <w:szCs w:val="28"/>
              </w:rPr>
              <w:t>Representation</w:t>
            </w:r>
          </w:p>
        </w:tc>
        <w:tc>
          <w:tcPr>
            <w:tcW w:w="8064" w:type="dxa"/>
          </w:tcPr>
          <w:p w14:paraId="30E179D0" w14:textId="77777777" w:rsidR="00D349EF" w:rsidRPr="00502E1B" w:rsidRDefault="00000000">
            <w:pPr>
              <w:rPr>
                <w:sz w:val="22"/>
                <w:szCs w:val="28"/>
              </w:rPr>
            </w:pPr>
            <w:r w:rsidRPr="00502E1B">
              <w:rPr>
                <w:sz w:val="22"/>
                <w:szCs w:val="28"/>
              </w:rPr>
              <w:t>The conserved quantity is represented as countable state or transfer structure before ordinary field evolution is attempted.</w:t>
            </w:r>
          </w:p>
        </w:tc>
      </w:tr>
      <w:tr w:rsidR="00D349EF" w:rsidRPr="00502E1B" w14:paraId="001A4357" w14:textId="77777777">
        <w:trPr>
          <w:jc w:val="center"/>
        </w:trPr>
        <w:tc>
          <w:tcPr>
            <w:tcW w:w="2160" w:type="dxa"/>
          </w:tcPr>
          <w:p w14:paraId="2015A006" w14:textId="77777777" w:rsidR="00D349EF" w:rsidRPr="00502E1B" w:rsidRDefault="00000000">
            <w:pPr>
              <w:rPr>
                <w:sz w:val="22"/>
                <w:szCs w:val="28"/>
              </w:rPr>
            </w:pPr>
            <w:r w:rsidRPr="00502E1B">
              <w:rPr>
                <w:sz w:val="22"/>
                <w:szCs w:val="28"/>
              </w:rPr>
              <w:t>Observation</w:t>
            </w:r>
          </w:p>
        </w:tc>
        <w:tc>
          <w:tcPr>
            <w:tcW w:w="8064" w:type="dxa"/>
          </w:tcPr>
          <w:p w14:paraId="78A8D5AD" w14:textId="77777777" w:rsidR="00D349EF" w:rsidRPr="00502E1B" w:rsidRDefault="00000000">
            <w:pPr>
              <w:rPr>
                <w:sz w:val="22"/>
                <w:szCs w:val="28"/>
              </w:rPr>
            </w:pPr>
            <w:r w:rsidRPr="00502E1B">
              <w:rPr>
                <w:sz w:val="22"/>
                <w:szCs w:val="28"/>
              </w:rPr>
              <w:t>The continuum field is treated as an observable reconstructed from the countable state, not always as the primitive computational state.</w:t>
            </w:r>
          </w:p>
        </w:tc>
      </w:tr>
      <w:tr w:rsidR="00D349EF" w:rsidRPr="00502E1B" w14:paraId="7CC12B3B" w14:textId="77777777">
        <w:trPr>
          <w:jc w:val="center"/>
        </w:trPr>
        <w:tc>
          <w:tcPr>
            <w:tcW w:w="2160" w:type="dxa"/>
          </w:tcPr>
          <w:p w14:paraId="0A960CE4" w14:textId="77777777" w:rsidR="00D349EF" w:rsidRPr="00502E1B" w:rsidRDefault="00000000">
            <w:pPr>
              <w:rPr>
                <w:sz w:val="22"/>
                <w:szCs w:val="28"/>
              </w:rPr>
            </w:pPr>
            <w:r w:rsidRPr="00502E1B">
              <w:rPr>
                <w:sz w:val="22"/>
                <w:szCs w:val="28"/>
              </w:rPr>
              <w:t>Transfer</w:t>
            </w:r>
          </w:p>
        </w:tc>
        <w:tc>
          <w:tcPr>
            <w:tcW w:w="8064" w:type="dxa"/>
          </w:tcPr>
          <w:p w14:paraId="397947B8" w14:textId="77777777" w:rsidR="00D349EF" w:rsidRPr="00502E1B" w:rsidRDefault="00000000">
            <w:pPr>
              <w:rPr>
                <w:sz w:val="22"/>
                <w:szCs w:val="28"/>
              </w:rPr>
            </w:pPr>
            <w:r w:rsidRPr="00502E1B">
              <w:rPr>
                <w:sz w:val="22"/>
                <w:szCs w:val="28"/>
              </w:rPr>
              <w:t>The central event is movement across state or cell boundaries. What leaves one side must enter another under the selected conservation route.</w:t>
            </w:r>
          </w:p>
        </w:tc>
      </w:tr>
      <w:tr w:rsidR="00D349EF" w:rsidRPr="00502E1B" w14:paraId="357116A0" w14:textId="77777777">
        <w:trPr>
          <w:jc w:val="center"/>
        </w:trPr>
        <w:tc>
          <w:tcPr>
            <w:tcW w:w="2160" w:type="dxa"/>
          </w:tcPr>
          <w:p w14:paraId="19A47FB4" w14:textId="77777777" w:rsidR="00D349EF" w:rsidRPr="00502E1B" w:rsidRDefault="00000000">
            <w:pPr>
              <w:rPr>
                <w:sz w:val="22"/>
                <w:szCs w:val="28"/>
              </w:rPr>
            </w:pPr>
            <w:r w:rsidRPr="00502E1B">
              <w:rPr>
                <w:sz w:val="22"/>
                <w:szCs w:val="28"/>
              </w:rPr>
              <w:t>Execution</w:t>
            </w:r>
          </w:p>
        </w:tc>
        <w:tc>
          <w:tcPr>
            <w:tcW w:w="8064" w:type="dxa"/>
          </w:tcPr>
          <w:p w14:paraId="56C3ED3D" w14:textId="77777777" w:rsidR="00D349EF" w:rsidRPr="00502E1B" w:rsidRDefault="00000000">
            <w:pPr>
              <w:rPr>
                <w:sz w:val="22"/>
                <w:szCs w:val="28"/>
              </w:rPr>
            </w:pPr>
            <w:r w:rsidRPr="00502E1B">
              <w:rPr>
                <w:sz w:val="22"/>
                <w:szCs w:val="28"/>
              </w:rPr>
              <w:t>The selected transfer route is executed and benchmarked through ALPHA Core only after ALPHA Compute has diagnosed suitability.</w:t>
            </w:r>
          </w:p>
        </w:tc>
      </w:tr>
      <w:tr w:rsidR="00D349EF" w:rsidRPr="00502E1B" w14:paraId="1FDD1D97" w14:textId="77777777">
        <w:trPr>
          <w:jc w:val="center"/>
        </w:trPr>
        <w:tc>
          <w:tcPr>
            <w:tcW w:w="2160" w:type="dxa"/>
          </w:tcPr>
          <w:p w14:paraId="4E7DCD51" w14:textId="77777777" w:rsidR="00D349EF" w:rsidRPr="00502E1B" w:rsidRDefault="00000000">
            <w:pPr>
              <w:rPr>
                <w:sz w:val="22"/>
                <w:szCs w:val="28"/>
              </w:rPr>
            </w:pPr>
            <w:r w:rsidRPr="00502E1B">
              <w:rPr>
                <w:sz w:val="22"/>
                <w:szCs w:val="28"/>
              </w:rPr>
              <w:t>Reconstruction</w:t>
            </w:r>
          </w:p>
        </w:tc>
        <w:tc>
          <w:tcPr>
            <w:tcW w:w="8064" w:type="dxa"/>
          </w:tcPr>
          <w:p w14:paraId="4B3A8A6C" w14:textId="77777777" w:rsidR="00D349EF" w:rsidRPr="00502E1B" w:rsidRDefault="00000000">
            <w:pPr>
              <w:rPr>
                <w:sz w:val="22"/>
                <w:szCs w:val="28"/>
              </w:rPr>
            </w:pPr>
            <w:r w:rsidRPr="00502E1B">
              <w:rPr>
                <w:sz w:val="22"/>
                <w:szCs w:val="28"/>
              </w:rPr>
              <w:t>Physical or continuum meaning is reconstructed after the transfer structure has been executed and validated.</w:t>
            </w:r>
          </w:p>
        </w:tc>
      </w:tr>
    </w:tbl>
    <w:p w14:paraId="00C4E0DB" w14:textId="77777777" w:rsidR="00D349EF" w:rsidRPr="00502E1B" w:rsidRDefault="00D349EF">
      <w:pPr>
        <w:rPr>
          <w:sz w:val="22"/>
          <w:szCs w:val="28"/>
        </w:rPr>
      </w:pPr>
    </w:p>
    <w:p w14:paraId="1BF2F17A" w14:textId="77777777" w:rsidR="00D349EF" w:rsidRPr="00502E1B" w:rsidRDefault="00000000">
      <w:pPr>
        <w:pStyle w:val="1"/>
        <w:rPr>
          <w:sz w:val="40"/>
          <w:szCs w:val="36"/>
        </w:rPr>
      </w:pPr>
      <w:r w:rsidRPr="00502E1B">
        <w:rPr>
          <w:sz w:val="40"/>
          <w:szCs w:val="36"/>
        </w:rPr>
        <w:lastRenderedPageBreak/>
        <w:t>3. Executive-Level Explanation</w:t>
      </w:r>
    </w:p>
    <w:p w14:paraId="52268679" w14:textId="77777777" w:rsidR="00D349EF" w:rsidRPr="00502E1B" w:rsidRDefault="00000000">
      <w:pPr>
        <w:rPr>
          <w:sz w:val="22"/>
          <w:szCs w:val="28"/>
        </w:rPr>
      </w:pPr>
      <w:r w:rsidRPr="00502E1B">
        <w:rPr>
          <w:sz w:val="22"/>
          <w:szCs w:val="28"/>
        </w:rPr>
        <w:t>FQNM addresses the Continuum-Count Gap.</w:t>
      </w:r>
    </w:p>
    <w:p w14:paraId="2B01BB4B" w14:textId="77777777" w:rsidR="00D349EF" w:rsidRPr="00502E1B" w:rsidRDefault="00000000">
      <w:pPr>
        <w:rPr>
          <w:sz w:val="22"/>
          <w:szCs w:val="28"/>
        </w:rPr>
      </w:pPr>
      <w:r w:rsidRPr="00502E1B">
        <w:rPr>
          <w:sz w:val="22"/>
          <w:szCs w:val="28"/>
        </w:rPr>
        <w:t>Many physical and engineering laws are written as continuous equations, but digital machines do not execute a continuum. They execute finite states, discrete updates, memory addresses, integer operations, and machine-level transitions.</w:t>
      </w:r>
    </w:p>
    <w:p w14:paraId="7C7AFA9E" w14:textId="77777777" w:rsidR="00D349EF" w:rsidRPr="00502E1B" w:rsidRDefault="00000000">
      <w:pPr>
        <w:rPr>
          <w:sz w:val="22"/>
          <w:szCs w:val="28"/>
        </w:rPr>
      </w:pPr>
      <w:r w:rsidRPr="00502E1B">
        <w:rPr>
          <w:sz w:val="22"/>
          <w:szCs w:val="28"/>
        </w:rPr>
        <w:t>The traditional assumption is:</w:t>
      </w:r>
    </w:p>
    <w:p w14:paraId="14ED7F74" w14:textId="77777777" w:rsidR="00D349EF" w:rsidRPr="00502E1B" w:rsidRDefault="00000000">
      <w:pPr>
        <w:pStyle w:val="af3"/>
        <w:jc w:val="center"/>
        <w:rPr>
          <w:sz w:val="22"/>
          <w:szCs w:val="28"/>
        </w:rPr>
      </w:pPr>
      <w:r w:rsidRPr="00502E1B">
        <w:rPr>
          <w:sz w:val="22"/>
          <w:szCs w:val="28"/>
        </w:rPr>
        <w:t>Nature is continuous, so computation should approximate continuous fields.</w:t>
      </w:r>
    </w:p>
    <w:p w14:paraId="763F48F3" w14:textId="77777777" w:rsidR="00D349EF" w:rsidRPr="00502E1B" w:rsidRDefault="00000000">
      <w:pPr>
        <w:rPr>
          <w:sz w:val="22"/>
          <w:szCs w:val="28"/>
        </w:rPr>
      </w:pPr>
      <w:r w:rsidRPr="00502E1B">
        <w:rPr>
          <w:sz w:val="22"/>
          <w:szCs w:val="28"/>
        </w:rPr>
        <w:t>FQNM uses a different starting point:</w:t>
      </w:r>
    </w:p>
    <w:p w14:paraId="74DE7AE0" w14:textId="77777777" w:rsidR="00D349EF" w:rsidRPr="00502E1B" w:rsidRDefault="00000000">
      <w:pPr>
        <w:pStyle w:val="af3"/>
        <w:jc w:val="center"/>
        <w:rPr>
          <w:sz w:val="22"/>
          <w:szCs w:val="28"/>
        </w:rPr>
      </w:pPr>
      <w:r w:rsidRPr="00502E1B">
        <w:rPr>
          <w:sz w:val="22"/>
          <w:szCs w:val="28"/>
        </w:rPr>
        <w:t>When the governing law is conservative, the machine should first represent and execute the countable transfer that conservation requires.</w:t>
      </w:r>
    </w:p>
    <w:p w14:paraId="161CD319" w14:textId="77777777" w:rsidR="00D349EF" w:rsidRPr="00502E1B" w:rsidRDefault="00000000">
      <w:pPr>
        <w:rPr>
          <w:sz w:val="22"/>
          <w:szCs w:val="28"/>
        </w:rPr>
      </w:pPr>
      <w:r w:rsidRPr="00502E1B">
        <w:rPr>
          <w:sz w:val="22"/>
          <w:szCs w:val="28"/>
        </w:rPr>
        <w:t>This distinction matters because many simulation and AI-assisted engineering workflows now run at a scale where small numerical weaknesses become large operational burdens: rounding drift, artificial diffusion, dispersion, fragile conservation, precision dependence, and hardware-dependent behavior.</w:t>
      </w:r>
    </w:p>
    <w:p w14:paraId="6ADB12F6" w14:textId="77777777" w:rsidR="00D349EF" w:rsidRPr="00502E1B" w:rsidRDefault="00000000">
      <w:pPr>
        <w:rPr>
          <w:sz w:val="22"/>
          <w:szCs w:val="28"/>
        </w:rPr>
      </w:pPr>
      <w:r w:rsidRPr="00502E1B">
        <w:rPr>
          <w:sz w:val="22"/>
          <w:szCs w:val="28"/>
        </w:rPr>
        <w:t>FQNM does not claim that all physical simulation should abandon continuum mathematics. Instead, it asks a more precise question:</w:t>
      </w:r>
    </w:p>
    <w:p w14:paraId="71736000" w14:textId="77777777" w:rsidR="00D349EF" w:rsidRPr="00502E1B" w:rsidRDefault="00000000">
      <w:pPr>
        <w:pStyle w:val="af3"/>
        <w:jc w:val="center"/>
        <w:rPr>
          <w:sz w:val="22"/>
          <w:szCs w:val="28"/>
        </w:rPr>
      </w:pPr>
      <w:r w:rsidRPr="00502E1B">
        <w:rPr>
          <w:sz w:val="22"/>
          <w:szCs w:val="28"/>
        </w:rPr>
        <w:t>For this workload, is conservation better represented as a transfer structure before execution, rather than as a floating-point field evolution corrected afterward?</w:t>
      </w:r>
    </w:p>
    <w:p w14:paraId="7236CAEC" w14:textId="77777777" w:rsidR="00D349EF" w:rsidRPr="00502E1B" w:rsidRDefault="00000000">
      <w:pPr>
        <w:rPr>
          <w:sz w:val="22"/>
          <w:szCs w:val="28"/>
        </w:rPr>
      </w:pPr>
      <w:r w:rsidRPr="00502E1B">
        <w:rPr>
          <w:sz w:val="22"/>
          <w:szCs w:val="28"/>
        </w:rPr>
        <w:t>For executives, the key message is:</w:t>
      </w:r>
    </w:p>
    <w:p w14:paraId="3B13A15E" w14:textId="77777777" w:rsidR="00D349EF" w:rsidRPr="00502E1B" w:rsidRDefault="00000000">
      <w:pPr>
        <w:rPr>
          <w:sz w:val="22"/>
          <w:szCs w:val="28"/>
        </w:rPr>
      </w:pPr>
      <w:r w:rsidRPr="00502E1B">
        <w:rPr>
          <w:b/>
          <w:sz w:val="22"/>
          <w:szCs w:val="28"/>
        </w:rPr>
        <w:t>FQNM helps itriX evaluate whether conservation-sensitive workloads can be represented before execution as countable transfer and then validated through runtime, conservation, reconstruction, and reproducibility metrics.</w:t>
      </w:r>
    </w:p>
    <w:p w14:paraId="7B2260B2" w14:textId="77777777" w:rsidR="00D349EF" w:rsidRPr="00502E1B" w:rsidRDefault="00000000">
      <w:pPr>
        <w:pStyle w:val="1"/>
        <w:rPr>
          <w:sz w:val="40"/>
          <w:szCs w:val="36"/>
        </w:rPr>
      </w:pPr>
      <w:r w:rsidRPr="00502E1B">
        <w:rPr>
          <w:sz w:val="40"/>
          <w:szCs w:val="36"/>
        </w:rPr>
        <w:t>4. Product-Level Boundary: ALPHA Compute vs. ALPHA Core</w:t>
      </w:r>
    </w:p>
    <w:p w14:paraId="70E48CCA" w14:textId="77777777" w:rsidR="00D349EF" w:rsidRPr="00502E1B" w:rsidRDefault="00000000">
      <w:pPr>
        <w:rPr>
          <w:sz w:val="22"/>
          <w:szCs w:val="28"/>
        </w:rPr>
      </w:pPr>
      <w:r w:rsidRPr="00502E1B">
        <w:rPr>
          <w:sz w:val="22"/>
          <w:szCs w:val="28"/>
        </w:rPr>
        <w:t>FQNM must be explained through the same product boundary used across the ALPHA stack.</w:t>
      </w:r>
    </w:p>
    <w:tbl>
      <w:tblPr>
        <w:tblStyle w:val="af9"/>
        <w:tblW w:w="0" w:type="auto"/>
        <w:jc w:val="center"/>
        <w:tblLook w:val="04A0" w:firstRow="1" w:lastRow="0" w:firstColumn="1" w:lastColumn="0" w:noHBand="0" w:noVBand="1"/>
      </w:tblPr>
      <w:tblGrid>
        <w:gridCol w:w="2122"/>
        <w:gridCol w:w="4512"/>
        <w:gridCol w:w="3436"/>
      </w:tblGrid>
      <w:tr w:rsidR="00D349EF" w:rsidRPr="00502E1B" w14:paraId="0896D4DF" w14:textId="77777777">
        <w:trPr>
          <w:jc w:val="center"/>
        </w:trPr>
        <w:tc>
          <w:tcPr>
            <w:tcW w:w="2160" w:type="dxa"/>
            <w:shd w:val="clear" w:color="auto" w:fill="1F4E79"/>
            <w:vAlign w:val="center"/>
          </w:tcPr>
          <w:p w14:paraId="0AFA129A" w14:textId="77777777" w:rsidR="00D349EF" w:rsidRPr="00502E1B" w:rsidRDefault="00000000">
            <w:pPr>
              <w:rPr>
                <w:sz w:val="22"/>
                <w:szCs w:val="28"/>
              </w:rPr>
            </w:pPr>
            <w:r w:rsidRPr="00502E1B">
              <w:rPr>
                <w:b/>
                <w:color w:val="FFFFFF"/>
                <w:sz w:val="22"/>
                <w:szCs w:val="28"/>
              </w:rPr>
              <w:t>Product Layer</w:t>
            </w:r>
          </w:p>
        </w:tc>
        <w:tc>
          <w:tcPr>
            <w:tcW w:w="4608" w:type="dxa"/>
            <w:shd w:val="clear" w:color="auto" w:fill="1F4E79"/>
            <w:vAlign w:val="center"/>
          </w:tcPr>
          <w:p w14:paraId="36A8631B" w14:textId="77777777" w:rsidR="00D349EF" w:rsidRPr="00502E1B" w:rsidRDefault="00000000">
            <w:pPr>
              <w:rPr>
                <w:sz w:val="22"/>
                <w:szCs w:val="28"/>
              </w:rPr>
            </w:pPr>
            <w:r w:rsidRPr="00502E1B">
              <w:rPr>
                <w:b/>
                <w:color w:val="FFFFFF"/>
                <w:sz w:val="22"/>
                <w:szCs w:val="28"/>
              </w:rPr>
              <w:t>Role for FQNM</w:t>
            </w:r>
          </w:p>
        </w:tc>
        <w:tc>
          <w:tcPr>
            <w:tcW w:w="3456" w:type="dxa"/>
            <w:shd w:val="clear" w:color="auto" w:fill="1F4E79"/>
            <w:vAlign w:val="center"/>
          </w:tcPr>
          <w:p w14:paraId="74EECF62" w14:textId="77777777" w:rsidR="00D349EF" w:rsidRPr="00502E1B" w:rsidRDefault="00000000">
            <w:pPr>
              <w:rPr>
                <w:sz w:val="22"/>
                <w:szCs w:val="28"/>
              </w:rPr>
            </w:pPr>
            <w:r w:rsidRPr="00502E1B">
              <w:rPr>
                <w:b/>
                <w:color w:val="FFFFFF"/>
                <w:sz w:val="22"/>
                <w:szCs w:val="28"/>
              </w:rPr>
              <w:t>Output</w:t>
            </w:r>
          </w:p>
        </w:tc>
      </w:tr>
      <w:tr w:rsidR="00D349EF" w:rsidRPr="00502E1B" w14:paraId="1BF43073" w14:textId="77777777">
        <w:trPr>
          <w:jc w:val="center"/>
        </w:trPr>
        <w:tc>
          <w:tcPr>
            <w:tcW w:w="2160" w:type="dxa"/>
          </w:tcPr>
          <w:p w14:paraId="1D7122A4" w14:textId="77777777" w:rsidR="00D349EF" w:rsidRPr="00502E1B" w:rsidRDefault="00000000">
            <w:pPr>
              <w:rPr>
                <w:sz w:val="22"/>
                <w:szCs w:val="28"/>
              </w:rPr>
            </w:pPr>
            <w:r w:rsidRPr="00502E1B">
              <w:rPr>
                <w:sz w:val="22"/>
                <w:szCs w:val="28"/>
              </w:rPr>
              <w:t>ALPHA Compute</w:t>
            </w:r>
          </w:p>
        </w:tc>
        <w:tc>
          <w:tcPr>
            <w:tcW w:w="4608" w:type="dxa"/>
          </w:tcPr>
          <w:p w14:paraId="184AA6D3" w14:textId="77777777" w:rsidR="00D349EF" w:rsidRPr="00502E1B" w:rsidRDefault="00000000">
            <w:pPr>
              <w:rPr>
                <w:sz w:val="22"/>
                <w:szCs w:val="28"/>
              </w:rPr>
            </w:pPr>
            <w:r w:rsidRPr="00502E1B">
              <w:rPr>
                <w:sz w:val="22"/>
                <w:szCs w:val="28"/>
              </w:rPr>
              <w:t>Representation diagnosis and transformation hypothesis. It determines whether a workload contains conservation or transfer structure that may justify an FQNM route.</w:t>
            </w:r>
          </w:p>
        </w:tc>
        <w:tc>
          <w:tcPr>
            <w:tcW w:w="3456" w:type="dxa"/>
          </w:tcPr>
          <w:p w14:paraId="02EEBDCE" w14:textId="77777777" w:rsidR="00D349EF" w:rsidRPr="00502E1B" w:rsidRDefault="00000000">
            <w:pPr>
              <w:rPr>
                <w:sz w:val="22"/>
                <w:szCs w:val="28"/>
              </w:rPr>
            </w:pPr>
            <w:r w:rsidRPr="00502E1B">
              <w:rPr>
                <w:sz w:val="22"/>
                <w:szCs w:val="28"/>
              </w:rPr>
              <w:t>Workload diagnosis, conservation/transfer hypothesis, validation boundary, and PoC recommendation.</w:t>
            </w:r>
          </w:p>
        </w:tc>
      </w:tr>
      <w:tr w:rsidR="00D349EF" w:rsidRPr="00502E1B" w14:paraId="45ED0204" w14:textId="77777777">
        <w:trPr>
          <w:jc w:val="center"/>
        </w:trPr>
        <w:tc>
          <w:tcPr>
            <w:tcW w:w="2160" w:type="dxa"/>
          </w:tcPr>
          <w:p w14:paraId="01F3707E" w14:textId="77777777" w:rsidR="00D349EF" w:rsidRPr="00502E1B" w:rsidRDefault="00000000">
            <w:pPr>
              <w:rPr>
                <w:sz w:val="22"/>
                <w:szCs w:val="28"/>
              </w:rPr>
            </w:pPr>
            <w:r w:rsidRPr="00502E1B">
              <w:rPr>
                <w:sz w:val="22"/>
                <w:szCs w:val="28"/>
              </w:rPr>
              <w:t>ALPHA Core</w:t>
            </w:r>
          </w:p>
        </w:tc>
        <w:tc>
          <w:tcPr>
            <w:tcW w:w="4608" w:type="dxa"/>
          </w:tcPr>
          <w:p w14:paraId="732F4B8A" w14:textId="77777777" w:rsidR="00D349EF" w:rsidRPr="00502E1B" w:rsidRDefault="00000000">
            <w:pPr>
              <w:rPr>
                <w:sz w:val="22"/>
                <w:szCs w:val="28"/>
              </w:rPr>
            </w:pPr>
            <w:r w:rsidRPr="00502E1B">
              <w:rPr>
                <w:sz w:val="22"/>
                <w:szCs w:val="28"/>
              </w:rPr>
              <w:t>Runtime/backend execution and PoC validation. It tests whether the FQNM-derived route can run in the target environment and measures value.</w:t>
            </w:r>
          </w:p>
        </w:tc>
        <w:tc>
          <w:tcPr>
            <w:tcW w:w="3456" w:type="dxa"/>
          </w:tcPr>
          <w:p w14:paraId="7871EF0F" w14:textId="77777777" w:rsidR="00D349EF" w:rsidRPr="00502E1B" w:rsidRDefault="00000000">
            <w:pPr>
              <w:rPr>
                <w:sz w:val="22"/>
                <w:szCs w:val="28"/>
              </w:rPr>
            </w:pPr>
            <w:r w:rsidRPr="00502E1B">
              <w:rPr>
                <w:sz w:val="22"/>
                <w:szCs w:val="28"/>
              </w:rPr>
              <w:t>Runtime path, backend mapping, benchmark results, conservation/reconstruction metrics, and deployment recommendation.</w:t>
            </w:r>
          </w:p>
        </w:tc>
      </w:tr>
    </w:tbl>
    <w:p w14:paraId="30733F20" w14:textId="77777777" w:rsidR="00D349EF" w:rsidRPr="00502E1B" w:rsidRDefault="00D349EF">
      <w:pPr>
        <w:rPr>
          <w:sz w:val="22"/>
          <w:szCs w:val="28"/>
        </w:rPr>
      </w:pPr>
    </w:p>
    <w:p w14:paraId="50498923" w14:textId="77777777" w:rsidR="00D349EF" w:rsidRPr="00502E1B" w:rsidRDefault="00000000">
      <w:pPr>
        <w:rPr>
          <w:sz w:val="22"/>
          <w:szCs w:val="28"/>
        </w:rPr>
      </w:pPr>
      <w:r w:rsidRPr="00502E1B">
        <w:rPr>
          <w:sz w:val="22"/>
          <w:szCs w:val="28"/>
        </w:rPr>
        <w:lastRenderedPageBreak/>
        <w:t>Approved distinction:</w:t>
      </w:r>
    </w:p>
    <w:p w14:paraId="301EEDBD" w14:textId="77777777" w:rsidR="00D349EF" w:rsidRPr="00502E1B" w:rsidRDefault="00000000">
      <w:pPr>
        <w:pStyle w:val="af3"/>
        <w:jc w:val="center"/>
        <w:rPr>
          <w:sz w:val="22"/>
          <w:szCs w:val="28"/>
        </w:rPr>
      </w:pPr>
      <w:r w:rsidRPr="00502E1B">
        <w:rPr>
          <w:sz w:val="22"/>
          <w:szCs w:val="28"/>
        </w:rPr>
        <w:t>ALPHA Compute decides whether the workload should be represented as conservation-oriented transfer. ALPHA Core tests whether that representation can run and be validated.</w:t>
      </w:r>
    </w:p>
    <w:p w14:paraId="2D934653" w14:textId="77777777" w:rsidR="00D349EF" w:rsidRPr="00502E1B" w:rsidRDefault="00000000">
      <w:pPr>
        <w:pStyle w:val="1"/>
        <w:rPr>
          <w:sz w:val="40"/>
          <w:szCs w:val="36"/>
        </w:rPr>
      </w:pPr>
      <w:r w:rsidRPr="00502E1B">
        <w:rPr>
          <w:sz w:val="40"/>
          <w:szCs w:val="36"/>
        </w:rPr>
        <w:t>5. Technical-Level Explanation</w:t>
      </w:r>
    </w:p>
    <w:p w14:paraId="05FDAFC1" w14:textId="77777777" w:rsidR="00D349EF" w:rsidRPr="00502E1B" w:rsidRDefault="00000000">
      <w:pPr>
        <w:rPr>
          <w:sz w:val="22"/>
          <w:szCs w:val="28"/>
        </w:rPr>
      </w:pPr>
      <w:r w:rsidRPr="00502E1B">
        <w:rPr>
          <w:sz w:val="22"/>
          <w:szCs w:val="28"/>
        </w:rPr>
        <w:t>At a controlled technical level, FQNM represents conservative dynamics as state-to-state transfer rather than direct floating-point evolution of a real-valued field.</w:t>
      </w:r>
    </w:p>
    <w:p w14:paraId="704C2B2B" w14:textId="77777777" w:rsidR="00D349EF" w:rsidRPr="00502E1B" w:rsidRDefault="00000000">
      <w:pPr>
        <w:rPr>
          <w:sz w:val="22"/>
          <w:szCs w:val="28"/>
        </w:rPr>
      </w:pPr>
      <w:r w:rsidRPr="00502E1B">
        <w:rPr>
          <w:sz w:val="22"/>
          <w:szCs w:val="28"/>
        </w:rPr>
        <w:t>The high-level workflow is:</w:t>
      </w:r>
    </w:p>
    <w:p w14:paraId="35210955" w14:textId="77777777" w:rsidR="00D349EF" w:rsidRPr="00502E1B" w:rsidRDefault="00000000">
      <w:pPr>
        <w:pStyle w:val="a"/>
        <w:rPr>
          <w:sz w:val="22"/>
          <w:szCs w:val="28"/>
        </w:rPr>
      </w:pPr>
      <w:r w:rsidRPr="00502E1B">
        <w:rPr>
          <w:sz w:val="22"/>
          <w:szCs w:val="28"/>
        </w:rPr>
        <w:t>Identify a conservation-sensitive workload or physical transfer process.</w:t>
      </w:r>
    </w:p>
    <w:p w14:paraId="4F6FCD55" w14:textId="77777777" w:rsidR="00D349EF" w:rsidRPr="00502E1B" w:rsidRDefault="00000000">
      <w:pPr>
        <w:pStyle w:val="a"/>
        <w:rPr>
          <w:sz w:val="22"/>
          <w:szCs w:val="28"/>
        </w:rPr>
      </w:pPr>
      <w:r w:rsidRPr="00502E1B">
        <w:rPr>
          <w:sz w:val="22"/>
          <w:szCs w:val="28"/>
        </w:rPr>
        <w:t>Represent the relevant conserved quantity as countable state or transfer structure.</w:t>
      </w:r>
    </w:p>
    <w:p w14:paraId="0F250C59" w14:textId="77777777" w:rsidR="00D349EF" w:rsidRPr="00502E1B" w:rsidRDefault="00000000">
      <w:pPr>
        <w:pStyle w:val="a"/>
        <w:rPr>
          <w:sz w:val="22"/>
          <w:szCs w:val="28"/>
        </w:rPr>
      </w:pPr>
      <w:r w:rsidRPr="00502E1B">
        <w:rPr>
          <w:sz w:val="22"/>
          <w:szCs w:val="28"/>
        </w:rPr>
        <w:t>Define a transfer-oriented update route under controlled conditions.</w:t>
      </w:r>
    </w:p>
    <w:p w14:paraId="1B577D56" w14:textId="77777777" w:rsidR="00D349EF" w:rsidRPr="00502E1B" w:rsidRDefault="00000000">
      <w:pPr>
        <w:pStyle w:val="a"/>
        <w:rPr>
          <w:sz w:val="22"/>
          <w:szCs w:val="28"/>
        </w:rPr>
      </w:pPr>
      <w:r w:rsidRPr="00502E1B">
        <w:rPr>
          <w:sz w:val="22"/>
          <w:szCs w:val="28"/>
        </w:rPr>
        <w:t>Execute the selected transfer route in a runtime or backend environment only after suitability is assessed.</w:t>
      </w:r>
    </w:p>
    <w:p w14:paraId="06701F44" w14:textId="77777777" w:rsidR="00D349EF" w:rsidRPr="00502E1B" w:rsidRDefault="00000000">
      <w:pPr>
        <w:pStyle w:val="a"/>
        <w:rPr>
          <w:sz w:val="22"/>
          <w:szCs w:val="28"/>
        </w:rPr>
      </w:pPr>
      <w:r w:rsidRPr="00502E1B">
        <w:rPr>
          <w:sz w:val="22"/>
          <w:szCs w:val="28"/>
        </w:rPr>
        <w:t>Reconstruct the continuum or physical observable after the transfer structure has been executed.</w:t>
      </w:r>
    </w:p>
    <w:p w14:paraId="166C3112" w14:textId="77777777" w:rsidR="00D349EF" w:rsidRPr="00502E1B" w:rsidRDefault="00000000">
      <w:pPr>
        <w:pStyle w:val="a"/>
        <w:rPr>
          <w:sz w:val="22"/>
          <w:szCs w:val="28"/>
        </w:rPr>
      </w:pPr>
      <w:r w:rsidRPr="00502E1B">
        <w:rPr>
          <w:sz w:val="22"/>
          <w:szCs w:val="28"/>
        </w:rPr>
        <w:t>Validate runtime, conservation behavior, reconstruction accuracy, and reproducibility against agreed baselines.</w:t>
      </w:r>
    </w:p>
    <w:p w14:paraId="4FA35050" w14:textId="77777777" w:rsidR="00D349EF" w:rsidRPr="00502E1B" w:rsidRDefault="00000000">
      <w:pPr>
        <w:rPr>
          <w:sz w:val="22"/>
          <w:szCs w:val="28"/>
        </w:rPr>
      </w:pPr>
      <w:r w:rsidRPr="00502E1B">
        <w:rPr>
          <w:sz w:val="22"/>
          <w:szCs w:val="28"/>
        </w:rPr>
        <w:t>The public explanation should stop at this abstraction level. Detailed quantisation design, integer transfer construction, update rules, stability assumptions, reconstruction maps, and proof details should remain NDA-only.</w:t>
      </w:r>
    </w:p>
    <w:p w14:paraId="474CDF8F" w14:textId="77777777" w:rsidR="00D349EF" w:rsidRPr="00502E1B" w:rsidRDefault="00000000">
      <w:pPr>
        <w:pStyle w:val="1"/>
        <w:rPr>
          <w:sz w:val="40"/>
          <w:szCs w:val="36"/>
        </w:rPr>
      </w:pPr>
      <w:r w:rsidRPr="00502E1B">
        <w:rPr>
          <w:sz w:val="40"/>
          <w:szCs w:val="36"/>
        </w:rPr>
        <w:t>6. What Problem FQNM Solves</w:t>
      </w:r>
    </w:p>
    <w:p w14:paraId="6B294A43" w14:textId="77777777" w:rsidR="00D349EF" w:rsidRPr="00502E1B" w:rsidRDefault="00000000">
      <w:pPr>
        <w:pStyle w:val="21"/>
        <w:rPr>
          <w:sz w:val="32"/>
          <w:szCs w:val="32"/>
        </w:rPr>
      </w:pPr>
      <w:r w:rsidRPr="00502E1B">
        <w:rPr>
          <w:sz w:val="32"/>
          <w:szCs w:val="32"/>
        </w:rPr>
        <w:t>6.1 Root Cause: The Continuum-Count Gap</w:t>
      </w:r>
    </w:p>
    <w:p w14:paraId="2A12D9F6" w14:textId="77777777" w:rsidR="00D349EF" w:rsidRPr="00502E1B" w:rsidRDefault="00000000">
      <w:pPr>
        <w:rPr>
          <w:sz w:val="22"/>
          <w:szCs w:val="28"/>
        </w:rPr>
      </w:pPr>
      <w:r w:rsidRPr="00502E1B">
        <w:rPr>
          <w:sz w:val="22"/>
          <w:szCs w:val="28"/>
        </w:rPr>
        <w:t>The root cause is that many physical laws are represented as continuous fields, while digital computation executes discrete operations.</w:t>
      </w:r>
    </w:p>
    <w:tbl>
      <w:tblPr>
        <w:tblStyle w:val="af9"/>
        <w:tblW w:w="0" w:type="auto"/>
        <w:jc w:val="center"/>
        <w:tblLook w:val="04A0" w:firstRow="1" w:lastRow="0" w:firstColumn="1" w:lastColumn="0" w:noHBand="0" w:noVBand="1"/>
      </w:tblPr>
      <w:tblGrid>
        <w:gridCol w:w="4752"/>
        <w:gridCol w:w="4752"/>
      </w:tblGrid>
      <w:tr w:rsidR="00D349EF" w:rsidRPr="00502E1B" w14:paraId="284229EC" w14:textId="77777777">
        <w:trPr>
          <w:jc w:val="center"/>
        </w:trPr>
        <w:tc>
          <w:tcPr>
            <w:tcW w:w="4752" w:type="dxa"/>
            <w:shd w:val="clear" w:color="auto" w:fill="1F4E79"/>
            <w:vAlign w:val="center"/>
          </w:tcPr>
          <w:p w14:paraId="30408251" w14:textId="77777777" w:rsidR="00D349EF" w:rsidRPr="00502E1B" w:rsidRDefault="00000000">
            <w:pPr>
              <w:rPr>
                <w:sz w:val="22"/>
                <w:szCs w:val="28"/>
              </w:rPr>
            </w:pPr>
            <w:r w:rsidRPr="00502E1B">
              <w:rPr>
                <w:b/>
                <w:color w:val="FFFFFF"/>
                <w:sz w:val="22"/>
                <w:szCs w:val="28"/>
              </w:rPr>
              <w:t>Traditional Mathematical Representation</w:t>
            </w:r>
          </w:p>
        </w:tc>
        <w:tc>
          <w:tcPr>
            <w:tcW w:w="4752" w:type="dxa"/>
            <w:shd w:val="clear" w:color="auto" w:fill="1F4E79"/>
            <w:vAlign w:val="center"/>
          </w:tcPr>
          <w:p w14:paraId="35D42FFF" w14:textId="77777777" w:rsidR="00D349EF" w:rsidRPr="00502E1B" w:rsidRDefault="00000000">
            <w:pPr>
              <w:rPr>
                <w:sz w:val="22"/>
                <w:szCs w:val="28"/>
              </w:rPr>
            </w:pPr>
            <w:r w:rsidRPr="00502E1B">
              <w:rPr>
                <w:b/>
                <w:color w:val="FFFFFF"/>
                <w:sz w:val="22"/>
                <w:szCs w:val="28"/>
              </w:rPr>
              <w:t>Machine-Native Substrate</w:t>
            </w:r>
          </w:p>
        </w:tc>
      </w:tr>
      <w:tr w:rsidR="00D349EF" w:rsidRPr="00502E1B" w14:paraId="5C602E6B" w14:textId="77777777">
        <w:trPr>
          <w:jc w:val="center"/>
        </w:trPr>
        <w:tc>
          <w:tcPr>
            <w:tcW w:w="4752" w:type="dxa"/>
          </w:tcPr>
          <w:p w14:paraId="0D4F05E0" w14:textId="77777777" w:rsidR="00D349EF" w:rsidRPr="00502E1B" w:rsidRDefault="00000000">
            <w:pPr>
              <w:rPr>
                <w:sz w:val="22"/>
                <w:szCs w:val="28"/>
              </w:rPr>
            </w:pPr>
            <w:r w:rsidRPr="00502E1B">
              <w:rPr>
                <w:sz w:val="22"/>
                <w:szCs w:val="28"/>
              </w:rPr>
              <w:t>Smooth fields</w:t>
            </w:r>
          </w:p>
        </w:tc>
        <w:tc>
          <w:tcPr>
            <w:tcW w:w="4752" w:type="dxa"/>
          </w:tcPr>
          <w:p w14:paraId="2BA10C43" w14:textId="77777777" w:rsidR="00D349EF" w:rsidRPr="00502E1B" w:rsidRDefault="00000000">
            <w:pPr>
              <w:rPr>
                <w:sz w:val="22"/>
                <w:szCs w:val="28"/>
              </w:rPr>
            </w:pPr>
            <w:r w:rsidRPr="00502E1B">
              <w:rPr>
                <w:sz w:val="22"/>
                <w:szCs w:val="28"/>
              </w:rPr>
              <w:t>Finite states</w:t>
            </w:r>
          </w:p>
        </w:tc>
      </w:tr>
      <w:tr w:rsidR="00D349EF" w:rsidRPr="00502E1B" w14:paraId="56762C71" w14:textId="77777777">
        <w:trPr>
          <w:jc w:val="center"/>
        </w:trPr>
        <w:tc>
          <w:tcPr>
            <w:tcW w:w="4752" w:type="dxa"/>
          </w:tcPr>
          <w:p w14:paraId="70E1B508" w14:textId="77777777" w:rsidR="00D349EF" w:rsidRPr="00502E1B" w:rsidRDefault="00000000">
            <w:pPr>
              <w:rPr>
                <w:sz w:val="22"/>
                <w:szCs w:val="28"/>
              </w:rPr>
            </w:pPr>
            <w:r w:rsidRPr="00502E1B">
              <w:rPr>
                <w:sz w:val="22"/>
                <w:szCs w:val="28"/>
              </w:rPr>
              <w:t>Differential operators</w:t>
            </w:r>
          </w:p>
        </w:tc>
        <w:tc>
          <w:tcPr>
            <w:tcW w:w="4752" w:type="dxa"/>
          </w:tcPr>
          <w:p w14:paraId="1DEADEE8" w14:textId="77777777" w:rsidR="00D349EF" w:rsidRPr="00502E1B" w:rsidRDefault="00000000">
            <w:pPr>
              <w:rPr>
                <w:sz w:val="22"/>
                <w:szCs w:val="28"/>
              </w:rPr>
            </w:pPr>
            <w:r w:rsidRPr="00502E1B">
              <w:rPr>
                <w:sz w:val="22"/>
                <w:szCs w:val="28"/>
              </w:rPr>
              <w:t>Discrete updates</w:t>
            </w:r>
          </w:p>
        </w:tc>
      </w:tr>
      <w:tr w:rsidR="00D349EF" w:rsidRPr="00502E1B" w14:paraId="730EC821" w14:textId="77777777">
        <w:trPr>
          <w:jc w:val="center"/>
        </w:trPr>
        <w:tc>
          <w:tcPr>
            <w:tcW w:w="4752" w:type="dxa"/>
          </w:tcPr>
          <w:p w14:paraId="0E93D3CE" w14:textId="77777777" w:rsidR="00D349EF" w:rsidRPr="00502E1B" w:rsidRDefault="00000000">
            <w:pPr>
              <w:rPr>
                <w:sz w:val="22"/>
                <w:szCs w:val="28"/>
              </w:rPr>
            </w:pPr>
            <w:r w:rsidRPr="00502E1B">
              <w:rPr>
                <w:sz w:val="22"/>
                <w:szCs w:val="28"/>
              </w:rPr>
              <w:t>Real-valued variables</w:t>
            </w:r>
          </w:p>
        </w:tc>
        <w:tc>
          <w:tcPr>
            <w:tcW w:w="4752" w:type="dxa"/>
          </w:tcPr>
          <w:p w14:paraId="583136C3" w14:textId="77777777" w:rsidR="00D349EF" w:rsidRPr="00502E1B" w:rsidRDefault="00000000">
            <w:pPr>
              <w:rPr>
                <w:sz w:val="22"/>
                <w:szCs w:val="28"/>
              </w:rPr>
            </w:pPr>
            <w:r w:rsidRPr="00502E1B">
              <w:rPr>
                <w:sz w:val="22"/>
                <w:szCs w:val="28"/>
              </w:rPr>
              <w:t>Finite precision and countable memory</w:t>
            </w:r>
          </w:p>
        </w:tc>
      </w:tr>
      <w:tr w:rsidR="00D349EF" w:rsidRPr="00502E1B" w14:paraId="5F398E55" w14:textId="77777777">
        <w:trPr>
          <w:jc w:val="center"/>
        </w:trPr>
        <w:tc>
          <w:tcPr>
            <w:tcW w:w="4752" w:type="dxa"/>
          </w:tcPr>
          <w:p w14:paraId="19208C68" w14:textId="77777777" w:rsidR="00D349EF" w:rsidRPr="00502E1B" w:rsidRDefault="00000000">
            <w:pPr>
              <w:rPr>
                <w:sz w:val="22"/>
                <w:szCs w:val="28"/>
              </w:rPr>
            </w:pPr>
            <w:r w:rsidRPr="00502E1B">
              <w:rPr>
                <w:sz w:val="22"/>
                <w:szCs w:val="28"/>
              </w:rPr>
              <w:t>Continuous flux functions</w:t>
            </w:r>
          </w:p>
        </w:tc>
        <w:tc>
          <w:tcPr>
            <w:tcW w:w="4752" w:type="dxa"/>
          </w:tcPr>
          <w:p w14:paraId="10B73359" w14:textId="77777777" w:rsidR="00D349EF" w:rsidRPr="00502E1B" w:rsidRDefault="00000000">
            <w:pPr>
              <w:rPr>
                <w:sz w:val="22"/>
                <w:szCs w:val="28"/>
              </w:rPr>
            </w:pPr>
            <w:r w:rsidRPr="00502E1B">
              <w:rPr>
                <w:sz w:val="22"/>
                <w:szCs w:val="28"/>
              </w:rPr>
              <w:t>State transitions and boundary transfers</w:t>
            </w:r>
          </w:p>
        </w:tc>
      </w:tr>
      <w:tr w:rsidR="00D349EF" w:rsidRPr="00502E1B" w14:paraId="4D3570F4" w14:textId="77777777">
        <w:trPr>
          <w:jc w:val="center"/>
        </w:trPr>
        <w:tc>
          <w:tcPr>
            <w:tcW w:w="4752" w:type="dxa"/>
          </w:tcPr>
          <w:p w14:paraId="3E164B24" w14:textId="77777777" w:rsidR="00D349EF" w:rsidRPr="00502E1B" w:rsidRDefault="00000000">
            <w:pPr>
              <w:rPr>
                <w:sz w:val="22"/>
                <w:szCs w:val="28"/>
              </w:rPr>
            </w:pPr>
            <w:r w:rsidRPr="00502E1B">
              <w:rPr>
                <w:sz w:val="22"/>
                <w:szCs w:val="28"/>
              </w:rPr>
              <w:t>Late-stage discretisation</w:t>
            </w:r>
          </w:p>
        </w:tc>
        <w:tc>
          <w:tcPr>
            <w:tcW w:w="4752" w:type="dxa"/>
          </w:tcPr>
          <w:p w14:paraId="784D6C02" w14:textId="77777777" w:rsidR="00D349EF" w:rsidRPr="00502E1B" w:rsidRDefault="00000000">
            <w:pPr>
              <w:rPr>
                <w:sz w:val="22"/>
                <w:szCs w:val="28"/>
              </w:rPr>
            </w:pPr>
            <w:r w:rsidRPr="00502E1B">
              <w:rPr>
                <w:sz w:val="22"/>
                <w:szCs w:val="28"/>
              </w:rPr>
              <w:t>Execution-level finite operations</w:t>
            </w:r>
          </w:p>
        </w:tc>
      </w:tr>
    </w:tbl>
    <w:p w14:paraId="163B0D98" w14:textId="77777777" w:rsidR="00D349EF" w:rsidRPr="00502E1B" w:rsidRDefault="00D349EF">
      <w:pPr>
        <w:rPr>
          <w:sz w:val="22"/>
          <w:szCs w:val="28"/>
        </w:rPr>
      </w:pPr>
    </w:p>
    <w:p w14:paraId="72854899" w14:textId="77777777" w:rsidR="00D349EF" w:rsidRPr="00502E1B" w:rsidRDefault="00000000">
      <w:pPr>
        <w:rPr>
          <w:sz w:val="22"/>
          <w:szCs w:val="28"/>
        </w:rPr>
      </w:pPr>
      <w:r w:rsidRPr="00502E1B">
        <w:rPr>
          <w:sz w:val="22"/>
          <w:szCs w:val="28"/>
        </w:rPr>
        <w:t>This mismatch does not mean continuum mathematics is wrong. It means the representation used for execution may be misaligned with the substrate of the machine.</w:t>
      </w:r>
    </w:p>
    <w:p w14:paraId="7E3F0140" w14:textId="77777777" w:rsidR="00D349EF" w:rsidRPr="00502E1B" w:rsidRDefault="00000000">
      <w:pPr>
        <w:pStyle w:val="21"/>
        <w:rPr>
          <w:sz w:val="32"/>
          <w:szCs w:val="32"/>
        </w:rPr>
      </w:pPr>
      <w:r w:rsidRPr="00502E1B">
        <w:rPr>
          <w:sz w:val="32"/>
          <w:szCs w:val="32"/>
        </w:rPr>
        <w:t>6.2 Primary Symptoms</w:t>
      </w:r>
    </w:p>
    <w:tbl>
      <w:tblPr>
        <w:tblStyle w:val="af9"/>
        <w:tblW w:w="0" w:type="auto"/>
        <w:jc w:val="center"/>
        <w:tblLook w:val="04A0" w:firstRow="1" w:lastRow="0" w:firstColumn="1" w:lastColumn="0" w:noHBand="0" w:noVBand="1"/>
      </w:tblPr>
      <w:tblGrid>
        <w:gridCol w:w="2880"/>
        <w:gridCol w:w="7056"/>
      </w:tblGrid>
      <w:tr w:rsidR="00D349EF" w:rsidRPr="00502E1B" w14:paraId="5DB422BA" w14:textId="77777777">
        <w:trPr>
          <w:jc w:val="center"/>
        </w:trPr>
        <w:tc>
          <w:tcPr>
            <w:tcW w:w="2880" w:type="dxa"/>
            <w:shd w:val="clear" w:color="auto" w:fill="1F4E79"/>
            <w:vAlign w:val="center"/>
          </w:tcPr>
          <w:p w14:paraId="521FF533" w14:textId="77777777" w:rsidR="00D349EF" w:rsidRPr="00502E1B" w:rsidRDefault="00000000">
            <w:pPr>
              <w:rPr>
                <w:sz w:val="22"/>
                <w:szCs w:val="28"/>
              </w:rPr>
            </w:pPr>
            <w:r w:rsidRPr="00502E1B">
              <w:rPr>
                <w:b/>
                <w:color w:val="FFFFFF"/>
                <w:sz w:val="22"/>
                <w:szCs w:val="28"/>
              </w:rPr>
              <w:t>Symptom</w:t>
            </w:r>
          </w:p>
        </w:tc>
        <w:tc>
          <w:tcPr>
            <w:tcW w:w="7056" w:type="dxa"/>
            <w:shd w:val="clear" w:color="auto" w:fill="1F4E79"/>
            <w:vAlign w:val="center"/>
          </w:tcPr>
          <w:p w14:paraId="2F0E9698" w14:textId="77777777" w:rsidR="00D349EF" w:rsidRPr="00502E1B" w:rsidRDefault="00000000">
            <w:pPr>
              <w:rPr>
                <w:sz w:val="22"/>
                <w:szCs w:val="28"/>
              </w:rPr>
            </w:pPr>
            <w:r w:rsidRPr="00502E1B">
              <w:rPr>
                <w:b/>
                <w:color w:val="FFFFFF"/>
                <w:sz w:val="22"/>
                <w:szCs w:val="28"/>
              </w:rPr>
              <w:t>Meaning</w:t>
            </w:r>
          </w:p>
        </w:tc>
      </w:tr>
      <w:tr w:rsidR="00D349EF" w:rsidRPr="00502E1B" w14:paraId="51EDE8D4" w14:textId="77777777">
        <w:trPr>
          <w:jc w:val="center"/>
        </w:trPr>
        <w:tc>
          <w:tcPr>
            <w:tcW w:w="2880" w:type="dxa"/>
          </w:tcPr>
          <w:p w14:paraId="62A52DC8" w14:textId="77777777" w:rsidR="00D349EF" w:rsidRPr="00502E1B" w:rsidRDefault="00000000">
            <w:pPr>
              <w:rPr>
                <w:sz w:val="22"/>
                <w:szCs w:val="28"/>
              </w:rPr>
            </w:pPr>
            <w:r w:rsidRPr="00502E1B">
              <w:rPr>
                <w:sz w:val="22"/>
                <w:szCs w:val="28"/>
              </w:rPr>
              <w:t>Numerical unreliability</w:t>
            </w:r>
          </w:p>
        </w:tc>
        <w:tc>
          <w:tcPr>
            <w:tcW w:w="7056" w:type="dxa"/>
          </w:tcPr>
          <w:p w14:paraId="75DA474A" w14:textId="77777777" w:rsidR="00D349EF" w:rsidRPr="00502E1B" w:rsidRDefault="00000000">
            <w:pPr>
              <w:rPr>
                <w:sz w:val="22"/>
                <w:szCs w:val="28"/>
              </w:rPr>
            </w:pPr>
            <w:r w:rsidRPr="00502E1B">
              <w:rPr>
                <w:sz w:val="22"/>
                <w:szCs w:val="28"/>
              </w:rPr>
              <w:t xml:space="preserve">Rounding drift, precision dependence, implementation-level </w:t>
            </w:r>
            <w:r w:rsidRPr="00502E1B">
              <w:rPr>
                <w:sz w:val="22"/>
                <w:szCs w:val="28"/>
              </w:rPr>
              <w:lastRenderedPageBreak/>
              <w:t>dispersion, and hardware-dependent results may appear during long computations.</w:t>
            </w:r>
          </w:p>
        </w:tc>
      </w:tr>
      <w:tr w:rsidR="00D349EF" w:rsidRPr="00502E1B" w14:paraId="3FB0722B" w14:textId="77777777">
        <w:trPr>
          <w:jc w:val="center"/>
        </w:trPr>
        <w:tc>
          <w:tcPr>
            <w:tcW w:w="2880" w:type="dxa"/>
          </w:tcPr>
          <w:p w14:paraId="2F09EC1A" w14:textId="77777777" w:rsidR="00D349EF" w:rsidRPr="00502E1B" w:rsidRDefault="00000000">
            <w:pPr>
              <w:rPr>
                <w:sz w:val="22"/>
                <w:szCs w:val="28"/>
              </w:rPr>
            </w:pPr>
            <w:r w:rsidRPr="00502E1B">
              <w:rPr>
                <w:sz w:val="22"/>
                <w:szCs w:val="28"/>
              </w:rPr>
              <w:lastRenderedPageBreak/>
              <w:t>Artificial diffusion or dispersion</w:t>
            </w:r>
          </w:p>
        </w:tc>
        <w:tc>
          <w:tcPr>
            <w:tcW w:w="7056" w:type="dxa"/>
          </w:tcPr>
          <w:p w14:paraId="2AB3682E" w14:textId="77777777" w:rsidR="00D349EF" w:rsidRPr="00502E1B" w:rsidRDefault="00000000">
            <w:pPr>
              <w:rPr>
                <w:sz w:val="22"/>
                <w:szCs w:val="28"/>
              </w:rPr>
            </w:pPr>
            <w:r w:rsidRPr="00502E1B">
              <w:rPr>
                <w:sz w:val="22"/>
                <w:szCs w:val="28"/>
              </w:rPr>
              <w:t>Shocks, waves, discontinuities, and high-frequency signals may smear, oscillate, shift, or damp due to numerical artifacts.</w:t>
            </w:r>
          </w:p>
        </w:tc>
      </w:tr>
      <w:tr w:rsidR="00D349EF" w:rsidRPr="00502E1B" w14:paraId="7EDFCD46" w14:textId="77777777">
        <w:trPr>
          <w:jc w:val="center"/>
        </w:trPr>
        <w:tc>
          <w:tcPr>
            <w:tcW w:w="2880" w:type="dxa"/>
          </w:tcPr>
          <w:p w14:paraId="6F18C412" w14:textId="77777777" w:rsidR="00D349EF" w:rsidRPr="00502E1B" w:rsidRDefault="00000000">
            <w:pPr>
              <w:rPr>
                <w:sz w:val="22"/>
                <w:szCs w:val="28"/>
              </w:rPr>
            </w:pPr>
            <w:r w:rsidRPr="00502E1B">
              <w:rPr>
                <w:sz w:val="22"/>
                <w:szCs w:val="28"/>
              </w:rPr>
              <w:t>Fragile conservation</w:t>
            </w:r>
          </w:p>
        </w:tc>
        <w:tc>
          <w:tcPr>
            <w:tcW w:w="7056" w:type="dxa"/>
          </w:tcPr>
          <w:p w14:paraId="2426C853" w14:textId="77777777" w:rsidR="00D349EF" w:rsidRPr="00502E1B" w:rsidRDefault="00000000">
            <w:pPr>
              <w:rPr>
                <w:sz w:val="22"/>
                <w:szCs w:val="28"/>
              </w:rPr>
            </w:pPr>
            <w:r w:rsidRPr="00502E1B">
              <w:rPr>
                <w:sz w:val="22"/>
                <w:szCs w:val="28"/>
              </w:rPr>
              <w:t>Mass, charge, momentum, energy, or other conserved quantities may require correction, projection, stabilization, or tuning.</w:t>
            </w:r>
          </w:p>
        </w:tc>
      </w:tr>
      <w:tr w:rsidR="00D349EF" w:rsidRPr="00502E1B" w14:paraId="51E3E248" w14:textId="77777777">
        <w:trPr>
          <w:jc w:val="center"/>
        </w:trPr>
        <w:tc>
          <w:tcPr>
            <w:tcW w:w="2880" w:type="dxa"/>
          </w:tcPr>
          <w:p w14:paraId="6AD2EE50" w14:textId="77777777" w:rsidR="00D349EF" w:rsidRPr="00502E1B" w:rsidRDefault="00000000">
            <w:pPr>
              <w:rPr>
                <w:sz w:val="22"/>
                <w:szCs w:val="28"/>
              </w:rPr>
            </w:pPr>
            <w:r w:rsidRPr="00502E1B">
              <w:rPr>
                <w:sz w:val="22"/>
                <w:szCs w:val="28"/>
              </w:rPr>
              <w:t>Reduced trust in simulation</w:t>
            </w:r>
          </w:p>
        </w:tc>
        <w:tc>
          <w:tcPr>
            <w:tcW w:w="7056" w:type="dxa"/>
          </w:tcPr>
          <w:p w14:paraId="390D64E1" w14:textId="77777777" w:rsidR="00D349EF" w:rsidRPr="00502E1B" w:rsidRDefault="00000000">
            <w:pPr>
              <w:rPr>
                <w:sz w:val="22"/>
                <w:szCs w:val="28"/>
              </w:rPr>
            </w:pPr>
            <w:r w:rsidRPr="00502E1B">
              <w:rPr>
                <w:sz w:val="22"/>
                <w:szCs w:val="28"/>
              </w:rPr>
              <w:t>A result may be fast enough to compute but difficult to trust across precision, hardware, or deployment environments.</w:t>
            </w:r>
          </w:p>
        </w:tc>
      </w:tr>
    </w:tbl>
    <w:p w14:paraId="2E6CB621" w14:textId="77777777" w:rsidR="00D349EF" w:rsidRPr="00502E1B" w:rsidRDefault="00D349EF">
      <w:pPr>
        <w:rPr>
          <w:sz w:val="22"/>
          <w:szCs w:val="28"/>
        </w:rPr>
      </w:pPr>
    </w:p>
    <w:p w14:paraId="1B93DEE4" w14:textId="77777777" w:rsidR="00D349EF" w:rsidRPr="00502E1B" w:rsidRDefault="00000000">
      <w:pPr>
        <w:pStyle w:val="1"/>
        <w:rPr>
          <w:sz w:val="40"/>
          <w:szCs w:val="36"/>
        </w:rPr>
      </w:pPr>
      <w:r w:rsidRPr="00502E1B">
        <w:rPr>
          <w:sz w:val="40"/>
          <w:szCs w:val="36"/>
        </w:rPr>
        <w:t>7. Why Existing Approaches Can Become Inefficient</w:t>
      </w:r>
    </w:p>
    <w:p w14:paraId="12DA8E92" w14:textId="77777777" w:rsidR="00D349EF" w:rsidRPr="00502E1B" w:rsidRDefault="00000000">
      <w:pPr>
        <w:rPr>
          <w:sz w:val="22"/>
          <w:szCs w:val="28"/>
        </w:rPr>
      </w:pPr>
      <w:r w:rsidRPr="00502E1B">
        <w:rPr>
          <w:sz w:val="22"/>
          <w:szCs w:val="28"/>
        </w:rPr>
        <w:t>Many existing methods approximate first and preserve later. They often begin with real-valued field evolution and then add numerical mechanisms to manage the consequences of discretisation.</w:t>
      </w:r>
    </w:p>
    <w:p w14:paraId="659C444A" w14:textId="77777777" w:rsidR="00D349EF" w:rsidRPr="00502E1B" w:rsidRDefault="00000000">
      <w:pPr>
        <w:pStyle w:val="a0"/>
        <w:rPr>
          <w:sz w:val="22"/>
          <w:szCs w:val="28"/>
        </w:rPr>
      </w:pPr>
      <w:r w:rsidRPr="00502E1B">
        <w:rPr>
          <w:sz w:val="22"/>
          <w:szCs w:val="28"/>
        </w:rPr>
        <w:t>floating-point field updates as the primary execution object;</w:t>
      </w:r>
    </w:p>
    <w:p w14:paraId="36F4AF23" w14:textId="77777777" w:rsidR="00D349EF" w:rsidRPr="00502E1B" w:rsidRDefault="00000000">
      <w:pPr>
        <w:pStyle w:val="a0"/>
        <w:rPr>
          <w:sz w:val="22"/>
          <w:szCs w:val="28"/>
        </w:rPr>
      </w:pPr>
      <w:r w:rsidRPr="00502E1B">
        <w:rPr>
          <w:sz w:val="22"/>
          <w:szCs w:val="28"/>
        </w:rPr>
        <w:t>late discretisation of already continuous models;</w:t>
      </w:r>
    </w:p>
    <w:p w14:paraId="63EFACE7" w14:textId="77777777" w:rsidR="00D349EF" w:rsidRPr="00502E1B" w:rsidRDefault="00000000">
      <w:pPr>
        <w:pStyle w:val="a0"/>
        <w:rPr>
          <w:sz w:val="22"/>
          <w:szCs w:val="28"/>
        </w:rPr>
      </w:pPr>
      <w:r w:rsidRPr="00502E1B">
        <w:rPr>
          <w:sz w:val="22"/>
          <w:szCs w:val="28"/>
        </w:rPr>
        <w:t>stabilizers, limiters, projections, artificial viscosity, or correction mechanisms;</w:t>
      </w:r>
    </w:p>
    <w:p w14:paraId="7CC8F5ED" w14:textId="77777777" w:rsidR="00D349EF" w:rsidRPr="00502E1B" w:rsidRDefault="00000000">
      <w:pPr>
        <w:pStyle w:val="a0"/>
        <w:rPr>
          <w:sz w:val="22"/>
          <w:szCs w:val="28"/>
        </w:rPr>
      </w:pPr>
      <w:r w:rsidRPr="00502E1B">
        <w:rPr>
          <w:sz w:val="22"/>
          <w:szCs w:val="28"/>
        </w:rPr>
        <w:t>tolerance tuning and precision management;</w:t>
      </w:r>
    </w:p>
    <w:p w14:paraId="448F8766" w14:textId="77777777" w:rsidR="00D349EF" w:rsidRPr="00502E1B" w:rsidRDefault="00000000">
      <w:pPr>
        <w:pStyle w:val="a0"/>
        <w:rPr>
          <w:sz w:val="22"/>
          <w:szCs w:val="28"/>
        </w:rPr>
      </w:pPr>
      <w:r w:rsidRPr="00502E1B">
        <w:rPr>
          <w:sz w:val="22"/>
          <w:szCs w:val="28"/>
        </w:rPr>
        <w:t>implementation-dependent numerical behavior across hardware or software stacks.</w:t>
      </w:r>
    </w:p>
    <w:p w14:paraId="514A2919" w14:textId="77777777" w:rsidR="00D349EF" w:rsidRPr="00502E1B" w:rsidRDefault="00000000">
      <w:pPr>
        <w:rPr>
          <w:sz w:val="22"/>
          <w:szCs w:val="28"/>
        </w:rPr>
      </w:pPr>
      <w:r w:rsidRPr="00502E1B">
        <w:rPr>
          <w:sz w:val="22"/>
          <w:szCs w:val="28"/>
        </w:rPr>
        <w:t>The structural weakness is:</w:t>
      </w:r>
    </w:p>
    <w:p w14:paraId="25178424" w14:textId="77777777" w:rsidR="00D349EF" w:rsidRPr="00502E1B" w:rsidRDefault="00000000">
      <w:pPr>
        <w:pStyle w:val="af3"/>
        <w:jc w:val="center"/>
        <w:rPr>
          <w:sz w:val="22"/>
          <w:szCs w:val="28"/>
        </w:rPr>
      </w:pPr>
      <w:r w:rsidRPr="00502E1B">
        <w:rPr>
          <w:sz w:val="22"/>
          <w:szCs w:val="28"/>
        </w:rPr>
        <w:t>Conservation becomes a numerical target instead of an execution property.</w:t>
      </w:r>
    </w:p>
    <w:p w14:paraId="12352DAD" w14:textId="77777777" w:rsidR="00D349EF" w:rsidRPr="00502E1B" w:rsidRDefault="00000000">
      <w:pPr>
        <w:rPr>
          <w:sz w:val="22"/>
          <w:szCs w:val="28"/>
        </w:rPr>
      </w:pPr>
      <w:r w:rsidRPr="00502E1B">
        <w:rPr>
          <w:sz w:val="22"/>
          <w:szCs w:val="28"/>
        </w:rPr>
        <w:t>FQNM is designed to evaluate whether, for an eligible conservative workload, conservation should be represented as transfer before execution rather than repaired after approximation.</w:t>
      </w:r>
    </w:p>
    <w:p w14:paraId="1D25FC19" w14:textId="77777777" w:rsidR="00D349EF" w:rsidRPr="00502E1B" w:rsidRDefault="00000000">
      <w:pPr>
        <w:pStyle w:val="1"/>
        <w:rPr>
          <w:sz w:val="40"/>
          <w:szCs w:val="36"/>
        </w:rPr>
      </w:pPr>
      <w:r w:rsidRPr="00502E1B">
        <w:rPr>
          <w:sz w:val="40"/>
          <w:szCs w:val="36"/>
        </w:rPr>
        <w:t>8. FQNM Solution and Hidden Principle</w:t>
      </w:r>
    </w:p>
    <w:p w14:paraId="5545120A" w14:textId="77777777" w:rsidR="00D349EF" w:rsidRPr="00502E1B" w:rsidRDefault="00000000">
      <w:pPr>
        <w:pStyle w:val="21"/>
        <w:rPr>
          <w:sz w:val="32"/>
          <w:szCs w:val="32"/>
        </w:rPr>
      </w:pPr>
      <w:r w:rsidRPr="00502E1B">
        <w:rPr>
          <w:sz w:val="32"/>
          <w:szCs w:val="32"/>
        </w:rPr>
        <w:t>8.1 Solution</w:t>
      </w:r>
    </w:p>
    <w:p w14:paraId="55D1E3FF" w14:textId="77777777" w:rsidR="00D349EF" w:rsidRPr="00502E1B" w:rsidRDefault="00000000">
      <w:pPr>
        <w:rPr>
          <w:sz w:val="22"/>
          <w:szCs w:val="28"/>
        </w:rPr>
      </w:pPr>
      <w:r w:rsidRPr="00502E1B">
        <w:rPr>
          <w:sz w:val="22"/>
          <w:szCs w:val="28"/>
        </w:rPr>
        <w:t>FQNM proposes a conservation-oriented representation route: represent conserved dynamics through countable transfer first, execute that transfer under controlled conditions, and reconstruct the continuum observable afterward.</w:t>
      </w:r>
    </w:p>
    <w:p w14:paraId="702489B9" w14:textId="77777777" w:rsidR="00D349EF" w:rsidRPr="00502E1B" w:rsidRDefault="00000000">
      <w:pPr>
        <w:pStyle w:val="21"/>
        <w:rPr>
          <w:sz w:val="32"/>
          <w:szCs w:val="32"/>
        </w:rPr>
      </w:pPr>
      <w:r w:rsidRPr="00502E1B">
        <w:rPr>
          <w:sz w:val="32"/>
          <w:szCs w:val="32"/>
        </w:rPr>
        <w:t>8.2 Hidden Principle</w:t>
      </w:r>
    </w:p>
    <w:p w14:paraId="44C4611D" w14:textId="77777777" w:rsidR="00D349EF" w:rsidRPr="00502E1B" w:rsidRDefault="00000000">
      <w:pPr>
        <w:pStyle w:val="af3"/>
        <w:jc w:val="center"/>
        <w:rPr>
          <w:sz w:val="22"/>
          <w:szCs w:val="28"/>
        </w:rPr>
      </w:pPr>
      <w:r w:rsidRPr="00502E1B">
        <w:rPr>
          <w:sz w:val="22"/>
          <w:szCs w:val="28"/>
        </w:rPr>
        <w:t>Conservation should be represented as transfer before it is observed as a continuum field.</w:t>
      </w:r>
    </w:p>
    <w:p w14:paraId="3CCE6662" w14:textId="77777777" w:rsidR="00D349EF" w:rsidRPr="00502E1B" w:rsidRDefault="00000000">
      <w:pPr>
        <w:pStyle w:val="21"/>
        <w:rPr>
          <w:sz w:val="32"/>
          <w:szCs w:val="32"/>
        </w:rPr>
      </w:pPr>
      <w:r w:rsidRPr="00502E1B">
        <w:rPr>
          <w:sz w:val="32"/>
          <w:szCs w:val="32"/>
        </w:rPr>
        <w:t>8.3 Practical Meaning</w:t>
      </w:r>
    </w:p>
    <w:p w14:paraId="553A9711" w14:textId="77777777" w:rsidR="00D349EF" w:rsidRPr="00502E1B" w:rsidRDefault="00000000">
      <w:pPr>
        <w:pStyle w:val="a0"/>
        <w:rPr>
          <w:sz w:val="22"/>
          <w:szCs w:val="28"/>
        </w:rPr>
      </w:pPr>
      <w:r w:rsidRPr="00502E1B">
        <w:rPr>
          <w:sz w:val="22"/>
          <w:szCs w:val="28"/>
        </w:rPr>
        <w:t>The continuum field is not always the best primitive object for machine execution.</w:t>
      </w:r>
    </w:p>
    <w:p w14:paraId="43C23C5F" w14:textId="77777777" w:rsidR="00D349EF" w:rsidRPr="00502E1B" w:rsidRDefault="00000000">
      <w:pPr>
        <w:pStyle w:val="a0"/>
        <w:rPr>
          <w:sz w:val="22"/>
          <w:szCs w:val="28"/>
        </w:rPr>
      </w:pPr>
      <w:r w:rsidRPr="00502E1B">
        <w:rPr>
          <w:sz w:val="22"/>
          <w:szCs w:val="28"/>
        </w:rPr>
        <w:t>For eligible conservative systems, the transfer relation may be a better computational primitive.</w:t>
      </w:r>
    </w:p>
    <w:p w14:paraId="0D92D026" w14:textId="77777777" w:rsidR="00D349EF" w:rsidRPr="00502E1B" w:rsidRDefault="00000000">
      <w:pPr>
        <w:pStyle w:val="a0"/>
        <w:rPr>
          <w:sz w:val="22"/>
          <w:szCs w:val="28"/>
        </w:rPr>
      </w:pPr>
      <w:r w:rsidRPr="00502E1B">
        <w:rPr>
          <w:sz w:val="22"/>
          <w:szCs w:val="28"/>
        </w:rPr>
        <w:t>The observed physical field can be reconstructed after the transfer structure has been preserved.</w:t>
      </w:r>
    </w:p>
    <w:p w14:paraId="5447E7CB" w14:textId="77777777" w:rsidR="00D349EF" w:rsidRPr="00502E1B" w:rsidRDefault="00000000">
      <w:pPr>
        <w:pStyle w:val="a0"/>
        <w:rPr>
          <w:sz w:val="22"/>
          <w:szCs w:val="28"/>
        </w:rPr>
      </w:pPr>
      <w:r w:rsidRPr="00502E1B">
        <w:rPr>
          <w:sz w:val="22"/>
          <w:szCs w:val="28"/>
        </w:rPr>
        <w:t>The route must be validated through ALPHA Core before any commercial claim is made.</w:t>
      </w:r>
    </w:p>
    <w:p w14:paraId="6594341B" w14:textId="77777777" w:rsidR="00D349EF" w:rsidRPr="00502E1B" w:rsidRDefault="00000000">
      <w:pPr>
        <w:pStyle w:val="1"/>
        <w:rPr>
          <w:sz w:val="40"/>
          <w:szCs w:val="36"/>
        </w:rPr>
      </w:pPr>
      <w:r w:rsidRPr="00502E1B">
        <w:rPr>
          <w:sz w:val="40"/>
          <w:szCs w:val="36"/>
        </w:rPr>
        <w:lastRenderedPageBreak/>
        <w:t>9. FQNM Application Boundary</w:t>
      </w:r>
    </w:p>
    <w:p w14:paraId="019FD617" w14:textId="77777777" w:rsidR="00D349EF" w:rsidRPr="00502E1B" w:rsidRDefault="00000000">
      <w:pPr>
        <w:rPr>
          <w:sz w:val="22"/>
          <w:szCs w:val="28"/>
        </w:rPr>
      </w:pPr>
      <w:r w:rsidRPr="00502E1B">
        <w:rPr>
          <w:sz w:val="22"/>
          <w:szCs w:val="28"/>
        </w:rPr>
        <w:t>FQNM should not be described as a universal method for all PDEs, all simulations, or all physical models. It should be positioned as a route for selected conservation-sensitive workloads where transfer structure is central.</w:t>
      </w:r>
    </w:p>
    <w:tbl>
      <w:tblPr>
        <w:tblStyle w:val="af9"/>
        <w:tblW w:w="0" w:type="auto"/>
        <w:jc w:val="center"/>
        <w:tblLook w:val="04A0" w:firstRow="1" w:lastRow="0" w:firstColumn="1" w:lastColumn="0" w:noHBand="0" w:noVBand="1"/>
      </w:tblPr>
      <w:tblGrid>
        <w:gridCol w:w="4683"/>
        <w:gridCol w:w="5387"/>
      </w:tblGrid>
      <w:tr w:rsidR="00D349EF" w:rsidRPr="00502E1B" w14:paraId="5323E91D" w14:textId="77777777">
        <w:trPr>
          <w:jc w:val="center"/>
        </w:trPr>
        <w:tc>
          <w:tcPr>
            <w:tcW w:w="4752" w:type="dxa"/>
            <w:shd w:val="clear" w:color="auto" w:fill="1F4E79"/>
            <w:vAlign w:val="center"/>
          </w:tcPr>
          <w:p w14:paraId="6BE4E182" w14:textId="77777777" w:rsidR="00D349EF" w:rsidRPr="00502E1B" w:rsidRDefault="00000000">
            <w:pPr>
              <w:rPr>
                <w:sz w:val="22"/>
                <w:szCs w:val="28"/>
              </w:rPr>
            </w:pPr>
            <w:r w:rsidRPr="00502E1B">
              <w:rPr>
                <w:b/>
                <w:color w:val="FFFFFF"/>
                <w:sz w:val="22"/>
                <w:szCs w:val="28"/>
              </w:rPr>
              <w:t>Potentially Relevant Workload Signals</w:t>
            </w:r>
          </w:p>
        </w:tc>
        <w:tc>
          <w:tcPr>
            <w:tcW w:w="5472" w:type="dxa"/>
            <w:shd w:val="clear" w:color="auto" w:fill="1F4E79"/>
            <w:vAlign w:val="center"/>
          </w:tcPr>
          <w:p w14:paraId="46AC1810" w14:textId="77777777" w:rsidR="00D349EF" w:rsidRPr="00502E1B" w:rsidRDefault="00000000">
            <w:pPr>
              <w:rPr>
                <w:sz w:val="22"/>
                <w:szCs w:val="28"/>
              </w:rPr>
            </w:pPr>
            <w:r w:rsidRPr="00502E1B">
              <w:rPr>
                <w:b/>
                <w:color w:val="FFFFFF"/>
                <w:sz w:val="22"/>
                <w:szCs w:val="28"/>
              </w:rPr>
              <w:t>Caution / Boundary</w:t>
            </w:r>
          </w:p>
        </w:tc>
      </w:tr>
      <w:tr w:rsidR="00D349EF" w:rsidRPr="00502E1B" w14:paraId="022BC287" w14:textId="77777777">
        <w:trPr>
          <w:jc w:val="center"/>
        </w:trPr>
        <w:tc>
          <w:tcPr>
            <w:tcW w:w="4752" w:type="dxa"/>
          </w:tcPr>
          <w:p w14:paraId="23B2EC6E" w14:textId="77777777" w:rsidR="00D349EF" w:rsidRPr="00502E1B" w:rsidRDefault="00000000">
            <w:pPr>
              <w:rPr>
                <w:sz w:val="22"/>
                <w:szCs w:val="28"/>
              </w:rPr>
            </w:pPr>
            <w:r w:rsidRPr="00502E1B">
              <w:rPr>
                <w:sz w:val="22"/>
                <w:szCs w:val="28"/>
              </w:rPr>
              <w:t>Conservation laws, transport, flux, shock, wave, or state-transfer behavior</w:t>
            </w:r>
          </w:p>
        </w:tc>
        <w:tc>
          <w:tcPr>
            <w:tcW w:w="5472" w:type="dxa"/>
          </w:tcPr>
          <w:p w14:paraId="22250B35" w14:textId="77777777" w:rsidR="00D349EF" w:rsidRPr="00502E1B" w:rsidRDefault="00000000">
            <w:pPr>
              <w:rPr>
                <w:sz w:val="22"/>
                <w:szCs w:val="28"/>
              </w:rPr>
            </w:pPr>
            <w:r w:rsidRPr="00502E1B">
              <w:rPr>
                <w:sz w:val="22"/>
                <w:szCs w:val="28"/>
              </w:rPr>
              <w:t>Relevance requires workload diagnosis. Not every conservation-like model is automatically suitable.</w:t>
            </w:r>
          </w:p>
        </w:tc>
      </w:tr>
      <w:tr w:rsidR="00D349EF" w:rsidRPr="00502E1B" w14:paraId="7B976097" w14:textId="77777777">
        <w:trPr>
          <w:jc w:val="center"/>
        </w:trPr>
        <w:tc>
          <w:tcPr>
            <w:tcW w:w="4752" w:type="dxa"/>
          </w:tcPr>
          <w:p w14:paraId="63D27973" w14:textId="77777777" w:rsidR="00D349EF" w:rsidRPr="00502E1B" w:rsidRDefault="00000000">
            <w:pPr>
              <w:rPr>
                <w:sz w:val="22"/>
                <w:szCs w:val="28"/>
              </w:rPr>
            </w:pPr>
            <w:r w:rsidRPr="00502E1B">
              <w:rPr>
                <w:sz w:val="22"/>
                <w:szCs w:val="28"/>
              </w:rPr>
              <w:t>Long-time simulation drift or fragile conservation behavior</w:t>
            </w:r>
          </w:p>
        </w:tc>
        <w:tc>
          <w:tcPr>
            <w:tcW w:w="5472" w:type="dxa"/>
          </w:tcPr>
          <w:p w14:paraId="1C8A2AC4" w14:textId="77777777" w:rsidR="00D349EF" w:rsidRPr="00502E1B" w:rsidRDefault="00000000">
            <w:pPr>
              <w:rPr>
                <w:sz w:val="22"/>
                <w:szCs w:val="28"/>
              </w:rPr>
            </w:pPr>
            <w:r w:rsidRPr="00502E1B">
              <w:rPr>
                <w:sz w:val="22"/>
                <w:szCs w:val="28"/>
              </w:rPr>
              <w:t>FQNM may be evaluated as a representation hypothesis, not promised as a guaranteed fix.</w:t>
            </w:r>
          </w:p>
        </w:tc>
      </w:tr>
      <w:tr w:rsidR="00D349EF" w:rsidRPr="00502E1B" w14:paraId="7A1C832E" w14:textId="77777777">
        <w:trPr>
          <w:jc w:val="center"/>
        </w:trPr>
        <w:tc>
          <w:tcPr>
            <w:tcW w:w="4752" w:type="dxa"/>
          </w:tcPr>
          <w:p w14:paraId="79617451" w14:textId="77777777" w:rsidR="00D349EF" w:rsidRPr="00502E1B" w:rsidRDefault="00000000">
            <w:pPr>
              <w:rPr>
                <w:sz w:val="22"/>
                <w:szCs w:val="28"/>
              </w:rPr>
            </w:pPr>
            <w:r w:rsidRPr="00502E1B">
              <w:rPr>
                <w:sz w:val="22"/>
                <w:szCs w:val="28"/>
              </w:rPr>
              <w:t>Simulation workflows where physical observables can be reconstructed from state transfer</w:t>
            </w:r>
          </w:p>
        </w:tc>
        <w:tc>
          <w:tcPr>
            <w:tcW w:w="5472" w:type="dxa"/>
          </w:tcPr>
          <w:p w14:paraId="2AB8442F" w14:textId="77777777" w:rsidR="00D349EF" w:rsidRPr="00502E1B" w:rsidRDefault="00000000">
            <w:pPr>
              <w:rPr>
                <w:sz w:val="22"/>
                <w:szCs w:val="28"/>
              </w:rPr>
            </w:pPr>
            <w:r w:rsidRPr="00502E1B">
              <w:rPr>
                <w:sz w:val="22"/>
                <w:szCs w:val="28"/>
              </w:rPr>
              <w:t>Reconstruction conditions and error behavior require NDA-level validation.</w:t>
            </w:r>
          </w:p>
        </w:tc>
      </w:tr>
      <w:tr w:rsidR="00D349EF" w:rsidRPr="00502E1B" w14:paraId="549E2D5E" w14:textId="77777777">
        <w:trPr>
          <w:jc w:val="center"/>
        </w:trPr>
        <w:tc>
          <w:tcPr>
            <w:tcW w:w="4752" w:type="dxa"/>
          </w:tcPr>
          <w:p w14:paraId="32E1802F" w14:textId="77777777" w:rsidR="00D349EF" w:rsidRPr="00502E1B" w:rsidRDefault="00000000">
            <w:pPr>
              <w:rPr>
                <w:sz w:val="22"/>
                <w:szCs w:val="28"/>
              </w:rPr>
            </w:pPr>
            <w:r w:rsidRPr="00502E1B">
              <w:rPr>
                <w:sz w:val="22"/>
                <w:szCs w:val="28"/>
              </w:rPr>
              <w:t>AI-assisted engineering, physics-informed AI, or scientific ML with conservative components</w:t>
            </w:r>
          </w:p>
        </w:tc>
        <w:tc>
          <w:tcPr>
            <w:tcW w:w="5472" w:type="dxa"/>
          </w:tcPr>
          <w:p w14:paraId="0FFF6A50" w14:textId="77777777" w:rsidR="00D349EF" w:rsidRPr="00502E1B" w:rsidRDefault="00000000">
            <w:pPr>
              <w:rPr>
                <w:sz w:val="22"/>
                <w:szCs w:val="28"/>
              </w:rPr>
            </w:pPr>
            <w:r w:rsidRPr="00502E1B">
              <w:rPr>
                <w:sz w:val="22"/>
                <w:szCs w:val="28"/>
              </w:rPr>
              <w:t>Only the conservation-sensitive component may be relevant, not necessarily the entire model.</w:t>
            </w:r>
          </w:p>
        </w:tc>
      </w:tr>
      <w:tr w:rsidR="00D349EF" w:rsidRPr="00502E1B" w14:paraId="50EC6A4E" w14:textId="77777777">
        <w:trPr>
          <w:jc w:val="center"/>
        </w:trPr>
        <w:tc>
          <w:tcPr>
            <w:tcW w:w="4752" w:type="dxa"/>
          </w:tcPr>
          <w:p w14:paraId="533F52BA" w14:textId="77777777" w:rsidR="00D349EF" w:rsidRPr="00502E1B" w:rsidRDefault="00000000">
            <w:pPr>
              <w:rPr>
                <w:sz w:val="22"/>
                <w:szCs w:val="28"/>
              </w:rPr>
            </w:pPr>
            <w:r w:rsidRPr="00502E1B">
              <w:rPr>
                <w:sz w:val="22"/>
                <w:szCs w:val="28"/>
              </w:rPr>
              <w:t>CAE, CFD, energy, transport, electromagnetic, or physical-system simulation</w:t>
            </w:r>
          </w:p>
        </w:tc>
        <w:tc>
          <w:tcPr>
            <w:tcW w:w="5472" w:type="dxa"/>
          </w:tcPr>
          <w:p w14:paraId="3F5592C5" w14:textId="77777777" w:rsidR="00D349EF" w:rsidRPr="00502E1B" w:rsidRDefault="00000000">
            <w:pPr>
              <w:rPr>
                <w:sz w:val="22"/>
                <w:szCs w:val="28"/>
              </w:rPr>
            </w:pPr>
            <w:r w:rsidRPr="00502E1B">
              <w:rPr>
                <w:sz w:val="22"/>
                <w:szCs w:val="28"/>
              </w:rPr>
              <w:t>Industrial-scale and multidimensional suitability must be assessed through PoC.</w:t>
            </w:r>
          </w:p>
        </w:tc>
      </w:tr>
    </w:tbl>
    <w:p w14:paraId="18B70AE7" w14:textId="77777777" w:rsidR="00D349EF" w:rsidRPr="00502E1B" w:rsidRDefault="00D349EF">
      <w:pPr>
        <w:rPr>
          <w:sz w:val="22"/>
          <w:szCs w:val="28"/>
        </w:rPr>
      </w:pPr>
    </w:p>
    <w:p w14:paraId="412A0E38" w14:textId="77777777" w:rsidR="00D349EF" w:rsidRPr="00502E1B" w:rsidRDefault="00000000">
      <w:pPr>
        <w:pStyle w:val="1"/>
        <w:rPr>
          <w:sz w:val="40"/>
          <w:szCs w:val="36"/>
        </w:rPr>
      </w:pPr>
      <w:r w:rsidRPr="00502E1B">
        <w:rPr>
          <w:sz w:val="40"/>
          <w:szCs w:val="36"/>
        </w:rPr>
        <w:t>10. What Should Be Said Publicly</w:t>
      </w:r>
    </w:p>
    <w:p w14:paraId="05704D12" w14:textId="77777777" w:rsidR="00D349EF" w:rsidRPr="00502E1B" w:rsidRDefault="00000000">
      <w:pPr>
        <w:rPr>
          <w:sz w:val="22"/>
          <w:szCs w:val="28"/>
        </w:rPr>
      </w:pPr>
      <w:r w:rsidRPr="00502E1B">
        <w:rPr>
          <w:sz w:val="22"/>
          <w:szCs w:val="28"/>
        </w:rPr>
        <w:t>Public language should be differentiated, clear, and non-enabling. It should emphasize representation before execution and avoid exposing detailed update logic.</w:t>
      </w:r>
    </w:p>
    <w:p w14:paraId="40494D08" w14:textId="77777777" w:rsidR="00D349EF" w:rsidRPr="00502E1B" w:rsidRDefault="00000000">
      <w:pPr>
        <w:pStyle w:val="21"/>
        <w:rPr>
          <w:sz w:val="32"/>
          <w:szCs w:val="32"/>
        </w:rPr>
      </w:pPr>
      <w:r w:rsidRPr="00502E1B">
        <w:rPr>
          <w:sz w:val="32"/>
          <w:szCs w:val="32"/>
        </w:rPr>
        <w:t>10.1 Public Message</w:t>
      </w:r>
    </w:p>
    <w:p w14:paraId="571D0D29" w14:textId="77777777" w:rsidR="00D349EF" w:rsidRPr="00502E1B" w:rsidRDefault="00000000">
      <w:pPr>
        <w:rPr>
          <w:sz w:val="22"/>
          <w:szCs w:val="28"/>
        </w:rPr>
      </w:pPr>
      <w:r w:rsidRPr="00502E1B">
        <w:rPr>
          <w:b/>
          <w:sz w:val="22"/>
          <w:szCs w:val="28"/>
        </w:rPr>
        <w:t>FQNM is itriX's conservation-oriented representation route for selected workloads where conserved quantities may be better handled as state-to-state transfer before continuum observables are reconstructed.</w:t>
      </w:r>
    </w:p>
    <w:p w14:paraId="108ED542" w14:textId="77777777" w:rsidR="00D349EF" w:rsidRPr="00502E1B" w:rsidRDefault="00000000">
      <w:pPr>
        <w:pStyle w:val="21"/>
        <w:rPr>
          <w:sz w:val="32"/>
          <w:szCs w:val="32"/>
        </w:rPr>
      </w:pPr>
      <w:r w:rsidRPr="00502E1B">
        <w:rPr>
          <w:sz w:val="32"/>
          <w:szCs w:val="32"/>
        </w:rPr>
        <w:t>10.2 Public Talking Points</w:t>
      </w:r>
    </w:p>
    <w:p w14:paraId="52980603" w14:textId="77777777" w:rsidR="00D349EF" w:rsidRPr="00502E1B" w:rsidRDefault="00000000">
      <w:pPr>
        <w:pStyle w:val="a0"/>
        <w:rPr>
          <w:sz w:val="22"/>
          <w:szCs w:val="28"/>
        </w:rPr>
      </w:pPr>
      <w:r w:rsidRPr="00502E1B">
        <w:rPr>
          <w:sz w:val="22"/>
          <w:szCs w:val="28"/>
        </w:rPr>
        <w:t>FQNM belongs to the representation-before-execution philosophy of itriX.</w:t>
      </w:r>
    </w:p>
    <w:p w14:paraId="2D2B9468" w14:textId="77777777" w:rsidR="00D349EF" w:rsidRPr="00502E1B" w:rsidRDefault="00000000">
      <w:pPr>
        <w:pStyle w:val="a0"/>
        <w:rPr>
          <w:sz w:val="22"/>
          <w:szCs w:val="28"/>
        </w:rPr>
      </w:pPr>
      <w:r w:rsidRPr="00502E1B">
        <w:rPr>
          <w:sz w:val="22"/>
          <w:szCs w:val="28"/>
        </w:rPr>
        <w:t>It addresses the Continuum-Count Gap.</w:t>
      </w:r>
    </w:p>
    <w:p w14:paraId="7BE92229" w14:textId="77777777" w:rsidR="00D349EF" w:rsidRPr="00502E1B" w:rsidRDefault="00000000">
      <w:pPr>
        <w:pStyle w:val="a0"/>
        <w:rPr>
          <w:sz w:val="22"/>
          <w:szCs w:val="28"/>
        </w:rPr>
      </w:pPr>
      <w:r w:rsidRPr="00502E1B">
        <w:rPr>
          <w:sz w:val="22"/>
          <w:szCs w:val="28"/>
        </w:rPr>
        <w:t>It is relevant to selected conservation-sensitive workloads.</w:t>
      </w:r>
    </w:p>
    <w:p w14:paraId="39D06A91" w14:textId="77777777" w:rsidR="00D349EF" w:rsidRPr="00502E1B" w:rsidRDefault="00000000">
      <w:pPr>
        <w:pStyle w:val="a0"/>
        <w:rPr>
          <w:sz w:val="22"/>
          <w:szCs w:val="28"/>
        </w:rPr>
      </w:pPr>
      <w:r w:rsidRPr="00502E1B">
        <w:rPr>
          <w:sz w:val="22"/>
          <w:szCs w:val="28"/>
        </w:rPr>
        <w:t>It treats transfer as a first-class computational structure.</w:t>
      </w:r>
    </w:p>
    <w:p w14:paraId="0B951745" w14:textId="77777777" w:rsidR="00D349EF" w:rsidRPr="00502E1B" w:rsidRDefault="00000000">
      <w:pPr>
        <w:pStyle w:val="a0"/>
        <w:rPr>
          <w:sz w:val="22"/>
          <w:szCs w:val="28"/>
        </w:rPr>
      </w:pPr>
      <w:r w:rsidRPr="00502E1B">
        <w:rPr>
          <w:sz w:val="22"/>
          <w:szCs w:val="28"/>
        </w:rPr>
        <w:t>It allows ALPHA Compute to ask whether the workload should be represented through conservation-oriented transfer.</w:t>
      </w:r>
    </w:p>
    <w:p w14:paraId="71AA5654" w14:textId="77777777" w:rsidR="00D349EF" w:rsidRPr="00502E1B" w:rsidRDefault="00000000">
      <w:pPr>
        <w:pStyle w:val="a0"/>
        <w:rPr>
          <w:sz w:val="22"/>
          <w:szCs w:val="28"/>
        </w:rPr>
      </w:pPr>
      <w:r w:rsidRPr="00502E1B">
        <w:rPr>
          <w:sz w:val="22"/>
          <w:szCs w:val="28"/>
        </w:rPr>
        <w:t>It allows ALPHA Core to validate runtime, reconstruction, conservation, and reproducibility outcomes under agreed PoC conditions.</w:t>
      </w:r>
    </w:p>
    <w:p w14:paraId="2EBED16C" w14:textId="77777777" w:rsidR="00D349EF" w:rsidRPr="00502E1B" w:rsidRDefault="00000000">
      <w:pPr>
        <w:pStyle w:val="a0"/>
        <w:rPr>
          <w:sz w:val="22"/>
          <w:szCs w:val="28"/>
        </w:rPr>
      </w:pPr>
      <w:r w:rsidRPr="00502E1B">
        <w:rPr>
          <w:sz w:val="22"/>
          <w:szCs w:val="28"/>
        </w:rPr>
        <w:t>It is especially relevant where long-time simulation, shock behavior, transport, or conservation drift creates technical or commercial pressure.</w:t>
      </w:r>
    </w:p>
    <w:p w14:paraId="6974EE47" w14:textId="77777777" w:rsidR="00D349EF" w:rsidRPr="00502E1B" w:rsidRDefault="00000000">
      <w:pPr>
        <w:pStyle w:val="a0"/>
        <w:rPr>
          <w:sz w:val="22"/>
          <w:szCs w:val="28"/>
        </w:rPr>
      </w:pPr>
      <w:r w:rsidRPr="00502E1B">
        <w:rPr>
          <w:sz w:val="22"/>
          <w:szCs w:val="28"/>
        </w:rPr>
        <w:t>It should be evaluated workload by workload.</w:t>
      </w:r>
    </w:p>
    <w:p w14:paraId="45E61606" w14:textId="77777777" w:rsidR="00D349EF" w:rsidRPr="00502E1B" w:rsidRDefault="00000000">
      <w:pPr>
        <w:pStyle w:val="21"/>
        <w:rPr>
          <w:sz w:val="32"/>
          <w:szCs w:val="32"/>
        </w:rPr>
      </w:pPr>
      <w:r w:rsidRPr="00502E1B">
        <w:rPr>
          <w:sz w:val="32"/>
          <w:szCs w:val="32"/>
        </w:rPr>
        <w:lastRenderedPageBreak/>
        <w:t>10.3 Public-Level Metaphor</w:t>
      </w:r>
    </w:p>
    <w:p w14:paraId="26E7C42A" w14:textId="77777777" w:rsidR="00D349EF" w:rsidRPr="00502E1B" w:rsidRDefault="00000000">
      <w:pPr>
        <w:pStyle w:val="af3"/>
        <w:jc w:val="center"/>
        <w:rPr>
          <w:sz w:val="22"/>
          <w:szCs w:val="28"/>
        </w:rPr>
      </w:pPr>
      <w:r w:rsidRPr="00502E1B">
        <w:rPr>
          <w:sz w:val="22"/>
          <w:szCs w:val="28"/>
        </w:rPr>
        <w:t>FQNM is like accounting for a conserved system before drawing the smooth picture. First record what moved, then reconstruct what the observer sees.</w:t>
      </w:r>
    </w:p>
    <w:p w14:paraId="245D4CE3" w14:textId="77777777" w:rsidR="00D349EF" w:rsidRPr="00502E1B" w:rsidRDefault="00000000">
      <w:pPr>
        <w:pStyle w:val="21"/>
        <w:rPr>
          <w:sz w:val="32"/>
          <w:szCs w:val="32"/>
        </w:rPr>
      </w:pPr>
      <w:r w:rsidRPr="00502E1B">
        <w:rPr>
          <w:sz w:val="32"/>
          <w:szCs w:val="32"/>
        </w:rPr>
        <w:t>10.4 Public-Level Website Copy</w:t>
      </w:r>
    </w:p>
    <w:p w14:paraId="2A5B5AD6" w14:textId="77777777" w:rsidR="00D349EF" w:rsidRPr="00502E1B" w:rsidRDefault="00000000">
      <w:pPr>
        <w:rPr>
          <w:sz w:val="22"/>
          <w:szCs w:val="28"/>
        </w:rPr>
      </w:pPr>
      <w:r w:rsidRPr="00502E1B">
        <w:rPr>
          <w:sz w:val="22"/>
          <w:szCs w:val="28"/>
        </w:rPr>
        <w:t>FQNM helps itriX evaluate whether conservation-sensitive workloads can be represented as structured transfer before execution, then reconstructed and validated through ALPHA Core.</w:t>
      </w:r>
    </w:p>
    <w:p w14:paraId="0DB88A54" w14:textId="77777777" w:rsidR="00D349EF" w:rsidRPr="00502E1B" w:rsidRDefault="00000000">
      <w:pPr>
        <w:pStyle w:val="21"/>
        <w:rPr>
          <w:sz w:val="32"/>
          <w:szCs w:val="32"/>
        </w:rPr>
      </w:pPr>
      <w:r w:rsidRPr="00502E1B">
        <w:rPr>
          <w:sz w:val="32"/>
          <w:szCs w:val="32"/>
        </w:rPr>
        <w:t>10.5 Prohibited Public Claims</w:t>
      </w:r>
    </w:p>
    <w:p w14:paraId="7B9F7009" w14:textId="77777777" w:rsidR="00D349EF" w:rsidRPr="00502E1B" w:rsidRDefault="00000000">
      <w:pPr>
        <w:pStyle w:val="a0"/>
        <w:rPr>
          <w:sz w:val="22"/>
          <w:szCs w:val="28"/>
        </w:rPr>
      </w:pPr>
      <w:r w:rsidRPr="00502E1B">
        <w:rPr>
          <w:sz w:val="22"/>
          <w:szCs w:val="28"/>
        </w:rPr>
        <w:t>FQNM solves all conservation-law simulations.</w:t>
      </w:r>
    </w:p>
    <w:p w14:paraId="2E99F9F7" w14:textId="77777777" w:rsidR="00D349EF" w:rsidRPr="00502E1B" w:rsidRDefault="00000000">
      <w:pPr>
        <w:pStyle w:val="a0"/>
        <w:rPr>
          <w:sz w:val="22"/>
          <w:szCs w:val="28"/>
        </w:rPr>
      </w:pPr>
      <w:r w:rsidRPr="00502E1B">
        <w:rPr>
          <w:sz w:val="22"/>
          <w:szCs w:val="28"/>
        </w:rPr>
        <w:t>FQNM guarantees exact physical accuracy for all workloads.</w:t>
      </w:r>
    </w:p>
    <w:p w14:paraId="64173366" w14:textId="77777777" w:rsidR="00D349EF" w:rsidRPr="00502E1B" w:rsidRDefault="00000000">
      <w:pPr>
        <w:pStyle w:val="a0"/>
        <w:rPr>
          <w:sz w:val="22"/>
          <w:szCs w:val="28"/>
        </w:rPr>
      </w:pPr>
      <w:r w:rsidRPr="00502E1B">
        <w:rPr>
          <w:sz w:val="22"/>
          <w:szCs w:val="28"/>
        </w:rPr>
        <w:t>FQNM eliminates all floating-point error.</w:t>
      </w:r>
    </w:p>
    <w:p w14:paraId="691BB282" w14:textId="77777777" w:rsidR="00D349EF" w:rsidRPr="00502E1B" w:rsidRDefault="00000000">
      <w:pPr>
        <w:pStyle w:val="a0"/>
        <w:rPr>
          <w:sz w:val="22"/>
          <w:szCs w:val="28"/>
        </w:rPr>
      </w:pPr>
      <w:r w:rsidRPr="00502E1B">
        <w:rPr>
          <w:sz w:val="22"/>
          <w:szCs w:val="28"/>
        </w:rPr>
        <w:t>FQNM removes the need for existing numerical methods.</w:t>
      </w:r>
    </w:p>
    <w:p w14:paraId="669C18FD" w14:textId="77777777" w:rsidR="00D349EF" w:rsidRPr="00502E1B" w:rsidRDefault="00000000">
      <w:pPr>
        <w:pStyle w:val="a0"/>
        <w:rPr>
          <w:sz w:val="22"/>
          <w:szCs w:val="28"/>
        </w:rPr>
      </w:pPr>
      <w:r w:rsidRPr="00502E1B">
        <w:rPr>
          <w:sz w:val="22"/>
          <w:szCs w:val="28"/>
        </w:rPr>
        <w:t>FQNM automatically handles all shocks, waves, or discontinuities.</w:t>
      </w:r>
    </w:p>
    <w:p w14:paraId="0D77941B" w14:textId="77777777" w:rsidR="00D349EF" w:rsidRPr="00502E1B" w:rsidRDefault="00000000">
      <w:pPr>
        <w:pStyle w:val="a0"/>
        <w:rPr>
          <w:sz w:val="22"/>
          <w:szCs w:val="28"/>
        </w:rPr>
      </w:pPr>
      <w:r w:rsidRPr="00502E1B">
        <w:rPr>
          <w:sz w:val="22"/>
          <w:szCs w:val="28"/>
        </w:rPr>
        <w:t>All PDEs can be converted into FQNM.</w:t>
      </w:r>
    </w:p>
    <w:p w14:paraId="3F797C64" w14:textId="77777777" w:rsidR="00D349EF" w:rsidRPr="00502E1B" w:rsidRDefault="00000000">
      <w:pPr>
        <w:pStyle w:val="a0"/>
        <w:rPr>
          <w:sz w:val="22"/>
          <w:szCs w:val="28"/>
        </w:rPr>
      </w:pPr>
      <w:r w:rsidRPr="00502E1B">
        <w:rPr>
          <w:sz w:val="22"/>
          <w:szCs w:val="28"/>
        </w:rPr>
        <w:t>All conservation is exact in production without validation.</w:t>
      </w:r>
    </w:p>
    <w:p w14:paraId="32A5E517" w14:textId="77777777" w:rsidR="00D349EF" w:rsidRPr="00502E1B" w:rsidRDefault="00000000">
      <w:pPr>
        <w:pStyle w:val="a0"/>
        <w:rPr>
          <w:sz w:val="22"/>
          <w:szCs w:val="28"/>
        </w:rPr>
      </w:pPr>
      <w:r w:rsidRPr="00502E1B">
        <w:rPr>
          <w:sz w:val="22"/>
          <w:szCs w:val="28"/>
        </w:rPr>
        <w:t>FQNM always runs faster than classical solvers.</w:t>
      </w:r>
    </w:p>
    <w:p w14:paraId="21527840" w14:textId="77777777" w:rsidR="00D349EF" w:rsidRPr="00502E1B" w:rsidRDefault="00000000">
      <w:pPr>
        <w:pStyle w:val="a0"/>
        <w:rPr>
          <w:sz w:val="22"/>
          <w:szCs w:val="28"/>
        </w:rPr>
      </w:pPr>
      <w:r w:rsidRPr="00502E1B">
        <w:rPr>
          <w:sz w:val="22"/>
          <w:szCs w:val="28"/>
        </w:rPr>
        <w:t>No benchmark or PoC is required.</w:t>
      </w:r>
    </w:p>
    <w:p w14:paraId="73DC015E" w14:textId="77777777" w:rsidR="00D349EF" w:rsidRPr="00502E1B" w:rsidRDefault="00000000">
      <w:pPr>
        <w:pStyle w:val="a0"/>
        <w:rPr>
          <w:sz w:val="22"/>
          <w:szCs w:val="28"/>
        </w:rPr>
      </w:pPr>
      <w:r w:rsidRPr="00502E1B">
        <w:rPr>
          <w:sz w:val="22"/>
          <w:szCs w:val="28"/>
        </w:rPr>
        <w:t>FQNM can be disclosed in full publicly.</w:t>
      </w:r>
    </w:p>
    <w:p w14:paraId="5A2D7659" w14:textId="77777777" w:rsidR="00D349EF" w:rsidRPr="00502E1B" w:rsidRDefault="00000000">
      <w:pPr>
        <w:pStyle w:val="21"/>
        <w:rPr>
          <w:sz w:val="32"/>
          <w:szCs w:val="32"/>
        </w:rPr>
      </w:pPr>
      <w:r w:rsidRPr="00502E1B">
        <w:rPr>
          <w:sz w:val="32"/>
          <w:szCs w:val="32"/>
        </w:rPr>
        <w:t>10.6 Approved Public Boundary Language</w:t>
      </w:r>
    </w:p>
    <w:p w14:paraId="1D221046" w14:textId="77777777" w:rsidR="00D349EF" w:rsidRPr="00502E1B" w:rsidRDefault="00000000">
      <w:pPr>
        <w:pStyle w:val="a0"/>
        <w:rPr>
          <w:sz w:val="22"/>
          <w:szCs w:val="28"/>
        </w:rPr>
      </w:pPr>
      <w:r w:rsidRPr="00502E1B">
        <w:rPr>
          <w:sz w:val="22"/>
          <w:szCs w:val="28"/>
        </w:rPr>
        <w:t>for eligible conservation-sensitive workloads;</w:t>
      </w:r>
    </w:p>
    <w:p w14:paraId="3ED6FC09" w14:textId="77777777" w:rsidR="00D349EF" w:rsidRPr="00502E1B" w:rsidRDefault="00000000">
      <w:pPr>
        <w:pStyle w:val="a0"/>
        <w:rPr>
          <w:sz w:val="22"/>
          <w:szCs w:val="28"/>
        </w:rPr>
      </w:pPr>
      <w:r w:rsidRPr="00502E1B">
        <w:rPr>
          <w:sz w:val="22"/>
          <w:szCs w:val="28"/>
        </w:rPr>
        <w:t>can be evaluated through ALPHA Compute;</w:t>
      </w:r>
    </w:p>
    <w:p w14:paraId="588FBE5C" w14:textId="77777777" w:rsidR="00D349EF" w:rsidRPr="00502E1B" w:rsidRDefault="00000000">
      <w:pPr>
        <w:pStyle w:val="a0"/>
        <w:rPr>
          <w:sz w:val="22"/>
          <w:szCs w:val="28"/>
        </w:rPr>
      </w:pPr>
      <w:r w:rsidRPr="00502E1B">
        <w:rPr>
          <w:sz w:val="22"/>
          <w:szCs w:val="28"/>
        </w:rPr>
        <w:t>requires PoC validation through ALPHA Core;</w:t>
      </w:r>
    </w:p>
    <w:p w14:paraId="1D86A824" w14:textId="77777777" w:rsidR="00D349EF" w:rsidRPr="00502E1B" w:rsidRDefault="00000000">
      <w:pPr>
        <w:pStyle w:val="a0"/>
        <w:rPr>
          <w:sz w:val="22"/>
          <w:szCs w:val="28"/>
        </w:rPr>
      </w:pPr>
      <w:r w:rsidRPr="00502E1B">
        <w:rPr>
          <w:sz w:val="22"/>
          <w:szCs w:val="28"/>
        </w:rPr>
        <w:t>depends on workload structure, reconstruction requirement, and backend environment;</w:t>
      </w:r>
    </w:p>
    <w:p w14:paraId="51ED22F3" w14:textId="77777777" w:rsidR="00D349EF" w:rsidRPr="00502E1B" w:rsidRDefault="00000000">
      <w:pPr>
        <w:pStyle w:val="a0"/>
        <w:rPr>
          <w:sz w:val="22"/>
          <w:szCs w:val="28"/>
        </w:rPr>
      </w:pPr>
      <w:r w:rsidRPr="00502E1B">
        <w:rPr>
          <w:sz w:val="22"/>
          <w:szCs w:val="28"/>
        </w:rPr>
        <w:t>measured through conservation, reconstruction, runtime, memory, energy relevance, and reproducibility metrics.</w:t>
      </w:r>
    </w:p>
    <w:p w14:paraId="1162B51F" w14:textId="77777777" w:rsidR="00D349EF" w:rsidRPr="00502E1B" w:rsidRDefault="00000000">
      <w:pPr>
        <w:pStyle w:val="1"/>
        <w:rPr>
          <w:sz w:val="40"/>
          <w:szCs w:val="36"/>
        </w:rPr>
      </w:pPr>
      <w:r w:rsidRPr="00502E1B">
        <w:rPr>
          <w:sz w:val="40"/>
          <w:szCs w:val="36"/>
        </w:rPr>
        <w:t>11. What Should Be NDA-Only</w:t>
      </w:r>
    </w:p>
    <w:p w14:paraId="12CB2EDF" w14:textId="77777777" w:rsidR="00D349EF" w:rsidRPr="00502E1B" w:rsidRDefault="00000000">
      <w:pPr>
        <w:rPr>
          <w:sz w:val="22"/>
          <w:szCs w:val="28"/>
        </w:rPr>
      </w:pPr>
      <w:r w:rsidRPr="00502E1B">
        <w:rPr>
          <w:sz w:val="22"/>
          <w:szCs w:val="28"/>
        </w:rPr>
        <w:t>The NDA-only layer may include controlled technical details, proof materials, benchmark methodology, and workload-specific evaluation logic.</w:t>
      </w:r>
    </w:p>
    <w:p w14:paraId="17D1D4DD" w14:textId="77777777" w:rsidR="00D349EF" w:rsidRPr="00502E1B" w:rsidRDefault="00000000">
      <w:pPr>
        <w:pStyle w:val="21"/>
        <w:rPr>
          <w:sz w:val="32"/>
          <w:szCs w:val="32"/>
        </w:rPr>
      </w:pPr>
      <w:r w:rsidRPr="00502E1B">
        <w:rPr>
          <w:sz w:val="32"/>
          <w:szCs w:val="32"/>
        </w:rPr>
        <w:t>11.1 NDA-Only Materials</w:t>
      </w:r>
    </w:p>
    <w:p w14:paraId="67DFF06F" w14:textId="77777777" w:rsidR="00D349EF" w:rsidRPr="00502E1B" w:rsidRDefault="00000000">
      <w:pPr>
        <w:pStyle w:val="a0"/>
        <w:rPr>
          <w:sz w:val="22"/>
          <w:szCs w:val="28"/>
        </w:rPr>
      </w:pPr>
      <w:r w:rsidRPr="00502E1B">
        <w:rPr>
          <w:sz w:val="22"/>
          <w:szCs w:val="28"/>
        </w:rPr>
        <w:t>Detailed quantised state formulation.</w:t>
      </w:r>
    </w:p>
    <w:p w14:paraId="1517BD7A" w14:textId="77777777" w:rsidR="00D349EF" w:rsidRPr="00502E1B" w:rsidRDefault="00000000">
      <w:pPr>
        <w:pStyle w:val="a0"/>
        <w:rPr>
          <w:sz w:val="22"/>
          <w:szCs w:val="28"/>
        </w:rPr>
      </w:pPr>
      <w:r w:rsidRPr="00502E1B">
        <w:rPr>
          <w:sz w:val="22"/>
          <w:szCs w:val="28"/>
        </w:rPr>
        <w:t>Quantisation resolution design.</w:t>
      </w:r>
    </w:p>
    <w:p w14:paraId="4ACC9B0E" w14:textId="77777777" w:rsidR="00D349EF" w:rsidRPr="00502E1B" w:rsidRDefault="00000000">
      <w:pPr>
        <w:pStyle w:val="a0"/>
        <w:rPr>
          <w:sz w:val="22"/>
          <w:szCs w:val="28"/>
        </w:rPr>
      </w:pPr>
      <w:r w:rsidRPr="00502E1B">
        <w:rPr>
          <w:sz w:val="22"/>
          <w:szCs w:val="28"/>
        </w:rPr>
        <w:t>Integer transfer rule construction.</w:t>
      </w:r>
    </w:p>
    <w:p w14:paraId="26654898" w14:textId="77777777" w:rsidR="00D349EF" w:rsidRPr="00502E1B" w:rsidRDefault="00000000">
      <w:pPr>
        <w:pStyle w:val="a0"/>
        <w:rPr>
          <w:sz w:val="22"/>
          <w:szCs w:val="28"/>
        </w:rPr>
      </w:pPr>
      <w:r w:rsidRPr="00502E1B">
        <w:rPr>
          <w:sz w:val="22"/>
          <w:szCs w:val="28"/>
        </w:rPr>
        <w:t>Antisymmetric update logic.</w:t>
      </w:r>
    </w:p>
    <w:p w14:paraId="169EC743" w14:textId="77777777" w:rsidR="00D349EF" w:rsidRPr="00502E1B" w:rsidRDefault="00000000">
      <w:pPr>
        <w:pStyle w:val="a0"/>
        <w:rPr>
          <w:sz w:val="22"/>
          <w:szCs w:val="28"/>
        </w:rPr>
      </w:pPr>
      <w:r w:rsidRPr="00502E1B">
        <w:rPr>
          <w:sz w:val="22"/>
          <w:szCs w:val="28"/>
        </w:rPr>
        <w:t>Telescoping conservation proof.</w:t>
      </w:r>
    </w:p>
    <w:p w14:paraId="644F1939" w14:textId="77777777" w:rsidR="00D349EF" w:rsidRPr="00502E1B" w:rsidRDefault="00000000">
      <w:pPr>
        <w:pStyle w:val="a0"/>
        <w:rPr>
          <w:sz w:val="22"/>
          <w:szCs w:val="28"/>
        </w:rPr>
      </w:pPr>
      <w:r w:rsidRPr="00502E1B">
        <w:rPr>
          <w:sz w:val="22"/>
          <w:szCs w:val="28"/>
        </w:rPr>
        <w:t>Reconstruction map from countable states to physical observables.</w:t>
      </w:r>
    </w:p>
    <w:p w14:paraId="49878F46" w14:textId="77777777" w:rsidR="00D349EF" w:rsidRPr="00502E1B" w:rsidRDefault="00000000">
      <w:pPr>
        <w:pStyle w:val="a0"/>
        <w:rPr>
          <w:sz w:val="22"/>
          <w:szCs w:val="28"/>
        </w:rPr>
      </w:pPr>
      <w:r w:rsidRPr="00502E1B">
        <w:rPr>
          <w:sz w:val="22"/>
          <w:szCs w:val="28"/>
        </w:rPr>
        <w:t>Consistency and convergence conditions.</w:t>
      </w:r>
    </w:p>
    <w:p w14:paraId="70905C06" w14:textId="77777777" w:rsidR="00D349EF" w:rsidRPr="00502E1B" w:rsidRDefault="00000000">
      <w:pPr>
        <w:pStyle w:val="a0"/>
        <w:rPr>
          <w:sz w:val="22"/>
          <w:szCs w:val="28"/>
        </w:rPr>
      </w:pPr>
      <w:r w:rsidRPr="00502E1B">
        <w:rPr>
          <w:sz w:val="22"/>
          <w:szCs w:val="28"/>
        </w:rPr>
        <w:t>CFL and stability assumptions.</w:t>
      </w:r>
    </w:p>
    <w:p w14:paraId="6D274C16" w14:textId="77777777" w:rsidR="00D349EF" w:rsidRPr="00502E1B" w:rsidRDefault="00000000">
      <w:pPr>
        <w:pStyle w:val="a0"/>
        <w:rPr>
          <w:sz w:val="22"/>
          <w:szCs w:val="28"/>
        </w:rPr>
      </w:pPr>
      <w:r w:rsidRPr="00502E1B">
        <w:rPr>
          <w:sz w:val="22"/>
          <w:szCs w:val="28"/>
        </w:rPr>
        <w:lastRenderedPageBreak/>
        <w:t>Treatment of monotone split fluxes where applicable.</w:t>
      </w:r>
    </w:p>
    <w:p w14:paraId="179ED637" w14:textId="77777777" w:rsidR="00D349EF" w:rsidRPr="00502E1B" w:rsidRDefault="00000000">
      <w:pPr>
        <w:pStyle w:val="a0"/>
        <w:rPr>
          <w:sz w:val="22"/>
          <w:szCs w:val="28"/>
        </w:rPr>
      </w:pPr>
      <w:r w:rsidRPr="00502E1B">
        <w:rPr>
          <w:sz w:val="22"/>
          <w:szCs w:val="28"/>
        </w:rPr>
        <w:t>Treatment of shocks and discontinuities.</w:t>
      </w:r>
    </w:p>
    <w:p w14:paraId="438CB6F3" w14:textId="77777777" w:rsidR="00D349EF" w:rsidRPr="00502E1B" w:rsidRDefault="00000000">
      <w:pPr>
        <w:pStyle w:val="a0"/>
        <w:rPr>
          <w:sz w:val="22"/>
          <w:szCs w:val="28"/>
        </w:rPr>
      </w:pPr>
      <w:r w:rsidRPr="00502E1B">
        <w:rPr>
          <w:sz w:val="22"/>
          <w:szCs w:val="28"/>
        </w:rPr>
        <w:t>Error scaling and quantisation-bound explanation.</w:t>
      </w:r>
    </w:p>
    <w:p w14:paraId="0853603F" w14:textId="77777777" w:rsidR="00D349EF" w:rsidRPr="00502E1B" w:rsidRDefault="00000000">
      <w:pPr>
        <w:pStyle w:val="a0"/>
        <w:rPr>
          <w:sz w:val="22"/>
          <w:szCs w:val="28"/>
        </w:rPr>
      </w:pPr>
      <w:r w:rsidRPr="00502E1B">
        <w:rPr>
          <w:sz w:val="22"/>
          <w:szCs w:val="28"/>
        </w:rPr>
        <w:t>Multidimensional extension strategy.</w:t>
      </w:r>
    </w:p>
    <w:p w14:paraId="01A00DCF" w14:textId="77777777" w:rsidR="00D349EF" w:rsidRPr="00502E1B" w:rsidRDefault="00000000">
      <w:pPr>
        <w:pStyle w:val="a0"/>
        <w:rPr>
          <w:sz w:val="22"/>
          <w:szCs w:val="28"/>
        </w:rPr>
      </w:pPr>
      <w:r w:rsidRPr="00502E1B">
        <w:rPr>
          <w:sz w:val="22"/>
          <w:szCs w:val="28"/>
        </w:rPr>
        <w:t>Complexity and implementation assumptions.</w:t>
      </w:r>
    </w:p>
    <w:p w14:paraId="743E6529" w14:textId="77777777" w:rsidR="00D349EF" w:rsidRPr="00502E1B" w:rsidRDefault="00000000">
      <w:pPr>
        <w:pStyle w:val="a0"/>
        <w:rPr>
          <w:sz w:val="22"/>
          <w:szCs w:val="28"/>
        </w:rPr>
      </w:pPr>
      <w:r w:rsidRPr="00502E1B">
        <w:rPr>
          <w:sz w:val="22"/>
          <w:szCs w:val="28"/>
        </w:rPr>
        <w:t>Backend execution requirements.</w:t>
      </w:r>
    </w:p>
    <w:p w14:paraId="18BBC11F" w14:textId="77777777" w:rsidR="00D349EF" w:rsidRPr="00502E1B" w:rsidRDefault="00000000">
      <w:pPr>
        <w:pStyle w:val="a0"/>
        <w:rPr>
          <w:sz w:val="22"/>
          <w:szCs w:val="28"/>
        </w:rPr>
      </w:pPr>
      <w:r w:rsidRPr="00502E1B">
        <w:rPr>
          <w:sz w:val="22"/>
          <w:szCs w:val="28"/>
        </w:rPr>
        <w:t>Benchmark setup and comparison methodology.</w:t>
      </w:r>
    </w:p>
    <w:p w14:paraId="75EC7E93" w14:textId="77777777" w:rsidR="00D349EF" w:rsidRPr="00502E1B" w:rsidRDefault="00000000">
      <w:pPr>
        <w:pStyle w:val="a0"/>
        <w:rPr>
          <w:sz w:val="22"/>
          <w:szCs w:val="28"/>
        </w:rPr>
      </w:pPr>
      <w:r w:rsidRPr="00502E1B">
        <w:rPr>
          <w:sz w:val="22"/>
          <w:szCs w:val="28"/>
        </w:rPr>
        <w:t>Validation boundary memo.</w:t>
      </w:r>
    </w:p>
    <w:p w14:paraId="0CC0D613" w14:textId="77777777" w:rsidR="00D349EF" w:rsidRPr="00502E1B" w:rsidRDefault="00000000">
      <w:pPr>
        <w:pStyle w:val="a0"/>
        <w:rPr>
          <w:sz w:val="22"/>
          <w:szCs w:val="28"/>
        </w:rPr>
      </w:pPr>
      <w:r w:rsidRPr="00502E1B">
        <w:rPr>
          <w:sz w:val="22"/>
          <w:szCs w:val="28"/>
        </w:rPr>
        <w:t>Known limitations and risk areas.</w:t>
      </w:r>
    </w:p>
    <w:p w14:paraId="5CE1565D" w14:textId="77777777" w:rsidR="00D349EF" w:rsidRPr="00502E1B" w:rsidRDefault="00000000">
      <w:pPr>
        <w:pStyle w:val="a0"/>
        <w:rPr>
          <w:sz w:val="22"/>
          <w:szCs w:val="28"/>
        </w:rPr>
      </w:pPr>
      <w:r w:rsidRPr="00502E1B">
        <w:rPr>
          <w:sz w:val="22"/>
          <w:szCs w:val="28"/>
        </w:rPr>
        <w:t>Partner-specific conservation-law workload mapping.</w:t>
      </w:r>
    </w:p>
    <w:p w14:paraId="4BBB2838" w14:textId="77777777" w:rsidR="00D349EF" w:rsidRPr="00502E1B" w:rsidRDefault="00000000">
      <w:pPr>
        <w:pStyle w:val="a0"/>
        <w:rPr>
          <w:sz w:val="22"/>
          <w:szCs w:val="28"/>
        </w:rPr>
      </w:pPr>
      <w:r w:rsidRPr="00502E1B">
        <w:rPr>
          <w:sz w:val="22"/>
          <w:szCs w:val="28"/>
        </w:rPr>
        <w:t>PoC design templates.</w:t>
      </w:r>
    </w:p>
    <w:p w14:paraId="6602BE8A" w14:textId="77777777" w:rsidR="00D349EF" w:rsidRPr="00502E1B" w:rsidRDefault="00000000">
      <w:pPr>
        <w:pStyle w:val="21"/>
        <w:rPr>
          <w:sz w:val="32"/>
          <w:szCs w:val="32"/>
        </w:rPr>
      </w:pPr>
      <w:r w:rsidRPr="00502E1B">
        <w:rPr>
          <w:sz w:val="32"/>
          <w:szCs w:val="32"/>
        </w:rPr>
        <w:t>11.2 NDA-Only Claims</w:t>
      </w:r>
    </w:p>
    <w:p w14:paraId="125497F1" w14:textId="77777777" w:rsidR="00D349EF" w:rsidRPr="00502E1B" w:rsidRDefault="00000000">
      <w:pPr>
        <w:pStyle w:val="a0"/>
        <w:rPr>
          <w:sz w:val="22"/>
          <w:szCs w:val="28"/>
        </w:rPr>
      </w:pPr>
      <w:r w:rsidRPr="00502E1B">
        <w:rPr>
          <w:sz w:val="22"/>
          <w:szCs w:val="28"/>
        </w:rPr>
        <w:t>how FQNM evolves countable states rather than directly evolving the continuum observable;</w:t>
      </w:r>
    </w:p>
    <w:p w14:paraId="5255A9EE" w14:textId="77777777" w:rsidR="00D349EF" w:rsidRPr="00502E1B" w:rsidRDefault="00000000">
      <w:pPr>
        <w:pStyle w:val="a0"/>
        <w:rPr>
          <w:sz w:val="22"/>
          <w:szCs w:val="28"/>
        </w:rPr>
      </w:pPr>
      <w:r w:rsidRPr="00502E1B">
        <w:rPr>
          <w:sz w:val="22"/>
          <w:szCs w:val="28"/>
        </w:rPr>
        <w:t>how a selected transfer construction enforces discrete conservation under stated conditions;</w:t>
      </w:r>
    </w:p>
    <w:p w14:paraId="3B64DDD6" w14:textId="77777777" w:rsidR="00D349EF" w:rsidRPr="00502E1B" w:rsidRDefault="00000000">
      <w:pPr>
        <w:pStyle w:val="a0"/>
        <w:rPr>
          <w:sz w:val="22"/>
          <w:szCs w:val="28"/>
        </w:rPr>
      </w:pPr>
      <w:r w:rsidRPr="00502E1B">
        <w:rPr>
          <w:sz w:val="22"/>
          <w:szCs w:val="28"/>
        </w:rPr>
        <w:t>how physical observables are reconstructed after countable-state evolution;</w:t>
      </w:r>
    </w:p>
    <w:p w14:paraId="279F346F" w14:textId="77777777" w:rsidR="00D349EF" w:rsidRPr="00502E1B" w:rsidRDefault="00000000">
      <w:pPr>
        <w:pStyle w:val="a0"/>
        <w:rPr>
          <w:sz w:val="22"/>
          <w:szCs w:val="28"/>
        </w:rPr>
      </w:pPr>
      <w:r w:rsidRPr="00502E1B">
        <w:rPr>
          <w:sz w:val="22"/>
          <w:szCs w:val="28"/>
        </w:rPr>
        <w:t>how consistency with classical conservation-law formulations is established under stated conditions;</w:t>
      </w:r>
    </w:p>
    <w:p w14:paraId="21AB4A10" w14:textId="77777777" w:rsidR="00D349EF" w:rsidRPr="00502E1B" w:rsidRDefault="00000000">
      <w:pPr>
        <w:pStyle w:val="a0"/>
        <w:rPr>
          <w:sz w:val="22"/>
          <w:szCs w:val="28"/>
        </w:rPr>
      </w:pPr>
      <w:r w:rsidRPr="00502E1B">
        <w:rPr>
          <w:sz w:val="22"/>
          <w:szCs w:val="28"/>
        </w:rPr>
        <w:t>how shock-like discontinuities or transport phenomena may be represented in selected workloads;</w:t>
      </w:r>
    </w:p>
    <w:p w14:paraId="43450315" w14:textId="77777777" w:rsidR="00D349EF" w:rsidRPr="00502E1B" w:rsidRDefault="00000000">
      <w:pPr>
        <w:pStyle w:val="a0"/>
        <w:rPr>
          <w:sz w:val="22"/>
          <w:szCs w:val="28"/>
        </w:rPr>
      </w:pPr>
      <w:r w:rsidRPr="00502E1B">
        <w:rPr>
          <w:sz w:val="22"/>
          <w:szCs w:val="28"/>
        </w:rPr>
        <w:t>which benchmarks have been tested;</w:t>
      </w:r>
    </w:p>
    <w:p w14:paraId="49940A1B" w14:textId="77777777" w:rsidR="00D349EF" w:rsidRPr="00502E1B" w:rsidRDefault="00000000">
      <w:pPr>
        <w:pStyle w:val="a0"/>
        <w:rPr>
          <w:sz w:val="22"/>
          <w:szCs w:val="28"/>
        </w:rPr>
      </w:pPr>
      <w:r w:rsidRPr="00502E1B">
        <w:rPr>
          <w:sz w:val="22"/>
          <w:szCs w:val="28"/>
        </w:rPr>
        <w:t>which workloads remain under validation, especially multidimensional and commercial-scale workloads;</w:t>
      </w:r>
    </w:p>
    <w:p w14:paraId="4F54809B" w14:textId="77777777" w:rsidR="00D349EF" w:rsidRPr="00502E1B" w:rsidRDefault="00000000">
      <w:pPr>
        <w:pStyle w:val="a0"/>
        <w:rPr>
          <w:sz w:val="22"/>
          <w:szCs w:val="28"/>
        </w:rPr>
      </w:pPr>
      <w:r w:rsidRPr="00502E1B">
        <w:rPr>
          <w:sz w:val="22"/>
          <w:szCs w:val="28"/>
        </w:rPr>
        <w:t>what KPIs should be measured in partner PoCs.</w:t>
      </w:r>
    </w:p>
    <w:p w14:paraId="77D68921" w14:textId="77777777" w:rsidR="00D349EF" w:rsidRPr="00502E1B" w:rsidRDefault="00000000">
      <w:pPr>
        <w:pStyle w:val="21"/>
        <w:rPr>
          <w:sz w:val="32"/>
          <w:szCs w:val="32"/>
        </w:rPr>
      </w:pPr>
      <w:r w:rsidRPr="00502E1B">
        <w:rPr>
          <w:sz w:val="32"/>
          <w:szCs w:val="32"/>
        </w:rPr>
        <w:t>11.3 NDA-Only Proof Package</w:t>
      </w:r>
    </w:p>
    <w:p w14:paraId="7C57BA7C" w14:textId="77777777" w:rsidR="00D349EF" w:rsidRPr="00502E1B" w:rsidRDefault="00000000">
      <w:pPr>
        <w:pStyle w:val="a0"/>
        <w:rPr>
          <w:sz w:val="22"/>
          <w:szCs w:val="28"/>
        </w:rPr>
      </w:pPr>
      <w:r w:rsidRPr="00502E1B">
        <w:rPr>
          <w:sz w:val="22"/>
          <w:szCs w:val="28"/>
        </w:rPr>
        <w:t>mathematical proof summary;</w:t>
      </w:r>
    </w:p>
    <w:p w14:paraId="4C9A1EDB" w14:textId="77777777" w:rsidR="00D349EF" w:rsidRPr="00502E1B" w:rsidRDefault="00000000">
      <w:pPr>
        <w:pStyle w:val="a0"/>
        <w:rPr>
          <w:sz w:val="22"/>
          <w:szCs w:val="28"/>
        </w:rPr>
      </w:pPr>
      <w:r w:rsidRPr="00502E1B">
        <w:rPr>
          <w:sz w:val="22"/>
          <w:szCs w:val="28"/>
        </w:rPr>
        <w:t>update-route explanation;</w:t>
      </w:r>
    </w:p>
    <w:p w14:paraId="4F9EA27B" w14:textId="77777777" w:rsidR="00D349EF" w:rsidRPr="00502E1B" w:rsidRDefault="00000000">
      <w:pPr>
        <w:pStyle w:val="a0"/>
        <w:rPr>
          <w:sz w:val="22"/>
          <w:szCs w:val="28"/>
        </w:rPr>
      </w:pPr>
      <w:r w:rsidRPr="00502E1B">
        <w:rPr>
          <w:sz w:val="22"/>
          <w:szCs w:val="28"/>
        </w:rPr>
        <w:t>conservation proof under defined assumptions;</w:t>
      </w:r>
    </w:p>
    <w:p w14:paraId="13CC2A3E" w14:textId="77777777" w:rsidR="00D349EF" w:rsidRPr="00502E1B" w:rsidRDefault="00000000">
      <w:pPr>
        <w:pStyle w:val="a0"/>
        <w:rPr>
          <w:sz w:val="22"/>
          <w:szCs w:val="28"/>
        </w:rPr>
      </w:pPr>
      <w:r w:rsidRPr="00502E1B">
        <w:rPr>
          <w:sz w:val="22"/>
          <w:szCs w:val="28"/>
        </w:rPr>
        <w:t>consistency and convergence summary;</w:t>
      </w:r>
    </w:p>
    <w:p w14:paraId="1A7D5309" w14:textId="77777777" w:rsidR="00D349EF" w:rsidRPr="00502E1B" w:rsidRDefault="00000000">
      <w:pPr>
        <w:pStyle w:val="a0"/>
        <w:rPr>
          <w:sz w:val="22"/>
          <w:szCs w:val="28"/>
        </w:rPr>
      </w:pPr>
      <w:r w:rsidRPr="00502E1B">
        <w:rPr>
          <w:sz w:val="22"/>
          <w:szCs w:val="28"/>
        </w:rPr>
        <w:t>shock or transport benchmark summary;</w:t>
      </w:r>
    </w:p>
    <w:p w14:paraId="54E730D2" w14:textId="77777777" w:rsidR="00D349EF" w:rsidRPr="00502E1B" w:rsidRDefault="00000000">
      <w:pPr>
        <w:pStyle w:val="a0"/>
        <w:rPr>
          <w:sz w:val="22"/>
          <w:szCs w:val="28"/>
        </w:rPr>
      </w:pPr>
      <w:r w:rsidRPr="00502E1B">
        <w:rPr>
          <w:sz w:val="22"/>
          <w:szCs w:val="28"/>
        </w:rPr>
        <w:t>error-bound discussion;</w:t>
      </w:r>
    </w:p>
    <w:p w14:paraId="4448DD1A" w14:textId="77777777" w:rsidR="00D349EF" w:rsidRPr="00502E1B" w:rsidRDefault="00000000">
      <w:pPr>
        <w:pStyle w:val="a0"/>
        <w:rPr>
          <w:sz w:val="22"/>
          <w:szCs w:val="28"/>
        </w:rPr>
      </w:pPr>
      <w:r w:rsidRPr="00502E1B">
        <w:rPr>
          <w:sz w:val="22"/>
          <w:szCs w:val="28"/>
        </w:rPr>
        <w:t>reconstruction protocol;</w:t>
      </w:r>
    </w:p>
    <w:p w14:paraId="3A570F1A" w14:textId="77777777" w:rsidR="00D349EF" w:rsidRPr="00502E1B" w:rsidRDefault="00000000">
      <w:pPr>
        <w:pStyle w:val="a0"/>
        <w:rPr>
          <w:sz w:val="22"/>
          <w:szCs w:val="28"/>
        </w:rPr>
      </w:pPr>
      <w:r w:rsidRPr="00502E1B">
        <w:rPr>
          <w:sz w:val="22"/>
          <w:szCs w:val="28"/>
        </w:rPr>
        <w:t>reproducibility protocol;</w:t>
      </w:r>
    </w:p>
    <w:p w14:paraId="38EB3E6C" w14:textId="77777777" w:rsidR="00D349EF" w:rsidRPr="00502E1B" w:rsidRDefault="00000000">
      <w:pPr>
        <w:pStyle w:val="a0"/>
        <w:rPr>
          <w:sz w:val="22"/>
          <w:szCs w:val="28"/>
        </w:rPr>
      </w:pPr>
      <w:r w:rsidRPr="00502E1B">
        <w:rPr>
          <w:sz w:val="22"/>
          <w:szCs w:val="28"/>
        </w:rPr>
        <w:t>known limitations;</w:t>
      </w:r>
    </w:p>
    <w:p w14:paraId="33C6973E" w14:textId="77777777" w:rsidR="00D349EF" w:rsidRPr="00502E1B" w:rsidRDefault="00000000">
      <w:pPr>
        <w:pStyle w:val="a0"/>
        <w:rPr>
          <w:sz w:val="22"/>
          <w:szCs w:val="28"/>
        </w:rPr>
      </w:pPr>
      <w:r w:rsidRPr="00502E1B">
        <w:rPr>
          <w:sz w:val="22"/>
          <w:szCs w:val="28"/>
        </w:rPr>
        <w:t>recommended PoC workloads.</w:t>
      </w:r>
    </w:p>
    <w:p w14:paraId="64A4EF7A" w14:textId="77777777" w:rsidR="00D349EF" w:rsidRPr="00502E1B" w:rsidRDefault="00000000">
      <w:pPr>
        <w:pStyle w:val="1"/>
        <w:rPr>
          <w:sz w:val="40"/>
          <w:szCs w:val="36"/>
        </w:rPr>
      </w:pPr>
      <w:r w:rsidRPr="00502E1B">
        <w:rPr>
          <w:sz w:val="40"/>
          <w:szCs w:val="36"/>
        </w:rPr>
        <w:t>12. What Should Never Be Disclosed</w:t>
      </w:r>
    </w:p>
    <w:p w14:paraId="2683FFE0" w14:textId="77777777" w:rsidR="00D349EF" w:rsidRPr="00502E1B" w:rsidRDefault="00000000">
      <w:pPr>
        <w:pStyle w:val="a0"/>
        <w:rPr>
          <w:sz w:val="22"/>
          <w:szCs w:val="28"/>
        </w:rPr>
      </w:pPr>
      <w:r w:rsidRPr="00502E1B">
        <w:rPr>
          <w:sz w:val="22"/>
          <w:szCs w:val="28"/>
        </w:rPr>
        <w:t>Source code implementing FQNM.</w:t>
      </w:r>
    </w:p>
    <w:p w14:paraId="30FC0513" w14:textId="77777777" w:rsidR="00D349EF" w:rsidRPr="00502E1B" w:rsidRDefault="00000000">
      <w:pPr>
        <w:pStyle w:val="a0"/>
        <w:rPr>
          <w:sz w:val="22"/>
          <w:szCs w:val="28"/>
        </w:rPr>
      </w:pPr>
      <w:r w:rsidRPr="00502E1B">
        <w:rPr>
          <w:sz w:val="22"/>
          <w:szCs w:val="28"/>
        </w:rPr>
        <w:t>Full production implementation logic.</w:t>
      </w:r>
    </w:p>
    <w:p w14:paraId="4F5B756E" w14:textId="77777777" w:rsidR="00D349EF" w:rsidRPr="00502E1B" w:rsidRDefault="00000000">
      <w:pPr>
        <w:pStyle w:val="a0"/>
        <w:rPr>
          <w:sz w:val="22"/>
          <w:szCs w:val="28"/>
        </w:rPr>
      </w:pPr>
      <w:r w:rsidRPr="00502E1B">
        <w:rPr>
          <w:sz w:val="22"/>
          <w:szCs w:val="28"/>
        </w:rPr>
        <w:t>Internal integer-transfer optimization methods.</w:t>
      </w:r>
    </w:p>
    <w:p w14:paraId="02B4DA67" w14:textId="77777777" w:rsidR="00D349EF" w:rsidRPr="00502E1B" w:rsidRDefault="00000000">
      <w:pPr>
        <w:pStyle w:val="a0"/>
        <w:rPr>
          <w:sz w:val="22"/>
          <w:szCs w:val="28"/>
        </w:rPr>
      </w:pPr>
      <w:r w:rsidRPr="00502E1B">
        <w:rPr>
          <w:sz w:val="22"/>
          <w:szCs w:val="28"/>
        </w:rPr>
        <w:t>Partner-specific conservation-law mappings.</w:t>
      </w:r>
    </w:p>
    <w:p w14:paraId="6F2B41EF" w14:textId="77777777" w:rsidR="00D349EF" w:rsidRPr="00502E1B" w:rsidRDefault="00000000">
      <w:pPr>
        <w:pStyle w:val="a0"/>
        <w:rPr>
          <w:sz w:val="22"/>
          <w:szCs w:val="28"/>
        </w:rPr>
      </w:pPr>
      <w:r w:rsidRPr="00502E1B">
        <w:rPr>
          <w:sz w:val="22"/>
          <w:szCs w:val="28"/>
        </w:rPr>
        <w:t>Internal benchmark harness details.</w:t>
      </w:r>
    </w:p>
    <w:p w14:paraId="698D6795" w14:textId="77777777" w:rsidR="00D349EF" w:rsidRPr="00502E1B" w:rsidRDefault="00000000">
      <w:pPr>
        <w:pStyle w:val="a0"/>
        <w:rPr>
          <w:sz w:val="22"/>
          <w:szCs w:val="28"/>
        </w:rPr>
      </w:pPr>
      <w:r w:rsidRPr="00502E1B">
        <w:rPr>
          <w:sz w:val="22"/>
          <w:szCs w:val="28"/>
        </w:rPr>
        <w:t>Claim-by-claim patent strategy.</w:t>
      </w:r>
    </w:p>
    <w:p w14:paraId="70CBB656" w14:textId="77777777" w:rsidR="00D349EF" w:rsidRPr="00502E1B" w:rsidRDefault="00000000">
      <w:pPr>
        <w:pStyle w:val="a0"/>
        <w:rPr>
          <w:sz w:val="22"/>
          <w:szCs w:val="28"/>
        </w:rPr>
      </w:pPr>
      <w:r w:rsidRPr="00502E1B">
        <w:rPr>
          <w:sz w:val="22"/>
          <w:szCs w:val="28"/>
        </w:rPr>
        <w:t>Unfiled invention details.</w:t>
      </w:r>
    </w:p>
    <w:p w14:paraId="521F0112" w14:textId="77777777" w:rsidR="00D349EF" w:rsidRPr="00502E1B" w:rsidRDefault="00000000">
      <w:pPr>
        <w:pStyle w:val="a0"/>
        <w:rPr>
          <w:sz w:val="22"/>
          <w:szCs w:val="28"/>
        </w:rPr>
      </w:pPr>
      <w:r w:rsidRPr="00502E1B">
        <w:rPr>
          <w:sz w:val="22"/>
          <w:szCs w:val="28"/>
        </w:rPr>
        <w:lastRenderedPageBreak/>
        <w:t>Internal trade-secret architecture.</w:t>
      </w:r>
    </w:p>
    <w:p w14:paraId="0A78E4E3" w14:textId="77777777" w:rsidR="00D349EF" w:rsidRPr="00502E1B" w:rsidRDefault="00000000">
      <w:pPr>
        <w:pStyle w:val="a0"/>
        <w:rPr>
          <w:sz w:val="22"/>
          <w:szCs w:val="28"/>
        </w:rPr>
      </w:pPr>
      <w:r w:rsidRPr="00502E1B">
        <w:rPr>
          <w:sz w:val="22"/>
          <w:szCs w:val="28"/>
        </w:rPr>
        <w:t>Kernel-level implementation shortcuts.</w:t>
      </w:r>
    </w:p>
    <w:p w14:paraId="5AF187AB" w14:textId="77777777" w:rsidR="00D349EF" w:rsidRPr="00502E1B" w:rsidRDefault="00000000">
      <w:pPr>
        <w:pStyle w:val="a0"/>
        <w:rPr>
          <w:sz w:val="22"/>
          <w:szCs w:val="28"/>
        </w:rPr>
      </w:pPr>
      <w:r w:rsidRPr="00502E1B">
        <w:rPr>
          <w:sz w:val="22"/>
          <w:szCs w:val="28"/>
        </w:rPr>
        <w:t>Full pipeline from raw physical model to executable transfer runtime.</w:t>
      </w:r>
    </w:p>
    <w:p w14:paraId="7EEE9597" w14:textId="77777777" w:rsidR="00D349EF" w:rsidRPr="00502E1B" w:rsidRDefault="00000000">
      <w:pPr>
        <w:pStyle w:val="a0"/>
        <w:rPr>
          <w:sz w:val="22"/>
          <w:szCs w:val="28"/>
        </w:rPr>
      </w:pPr>
      <w:r w:rsidRPr="00502E1B">
        <w:rPr>
          <w:sz w:val="22"/>
          <w:szCs w:val="28"/>
        </w:rPr>
        <w:t>Commercially sensitive performance results from partner PoCs.</w:t>
      </w:r>
    </w:p>
    <w:p w14:paraId="21EDC655" w14:textId="77777777" w:rsidR="00D349EF" w:rsidRPr="00502E1B" w:rsidRDefault="00000000">
      <w:pPr>
        <w:pStyle w:val="a0"/>
        <w:rPr>
          <w:sz w:val="22"/>
          <w:szCs w:val="28"/>
        </w:rPr>
      </w:pPr>
      <w:r w:rsidRPr="00502E1B">
        <w:rPr>
          <w:sz w:val="22"/>
          <w:szCs w:val="28"/>
        </w:rPr>
        <w:t>Any material that would allow a third party to reconstruct the implementation without a license.</w:t>
      </w:r>
    </w:p>
    <w:p w14:paraId="39DE63C0" w14:textId="77777777" w:rsidR="00D349EF" w:rsidRPr="00502E1B" w:rsidRDefault="00000000">
      <w:pPr>
        <w:rPr>
          <w:sz w:val="22"/>
          <w:szCs w:val="28"/>
        </w:rPr>
      </w:pPr>
      <w:r w:rsidRPr="00502E1B">
        <w:rPr>
          <w:sz w:val="22"/>
          <w:szCs w:val="28"/>
        </w:rPr>
        <w:t>Disclosure rule: public materials should explain what FQNM does and why it matters. NDA materials may explain how FQNM works at a controlled technical level. Trade-secret materials should preserve the implementation path, optimization method, reconstruction pathway, and deployment know-how.</w:t>
      </w:r>
    </w:p>
    <w:p w14:paraId="23A5916C" w14:textId="77777777" w:rsidR="00D349EF" w:rsidRPr="00502E1B" w:rsidRDefault="00000000">
      <w:pPr>
        <w:pStyle w:val="1"/>
        <w:rPr>
          <w:sz w:val="40"/>
          <w:szCs w:val="36"/>
        </w:rPr>
      </w:pPr>
      <w:r w:rsidRPr="00502E1B">
        <w:rPr>
          <w:sz w:val="40"/>
          <w:szCs w:val="36"/>
        </w:rPr>
        <w:t>13. Proof and KPI Framework</w:t>
      </w:r>
    </w:p>
    <w:tbl>
      <w:tblPr>
        <w:tblStyle w:val="af9"/>
        <w:tblW w:w="0" w:type="auto"/>
        <w:jc w:val="center"/>
        <w:tblLook w:val="04A0" w:firstRow="1" w:lastRow="0" w:firstColumn="1" w:lastColumn="0" w:noHBand="0" w:noVBand="1"/>
      </w:tblPr>
      <w:tblGrid>
        <w:gridCol w:w="2002"/>
        <w:gridCol w:w="2826"/>
        <w:gridCol w:w="2823"/>
        <w:gridCol w:w="2419"/>
      </w:tblGrid>
      <w:tr w:rsidR="00D349EF" w:rsidRPr="00502E1B" w14:paraId="26513A41" w14:textId="77777777">
        <w:trPr>
          <w:jc w:val="center"/>
        </w:trPr>
        <w:tc>
          <w:tcPr>
            <w:tcW w:w="2016" w:type="dxa"/>
            <w:shd w:val="clear" w:color="auto" w:fill="1F4E79"/>
            <w:vAlign w:val="center"/>
          </w:tcPr>
          <w:p w14:paraId="21C89974" w14:textId="77777777" w:rsidR="00D349EF" w:rsidRPr="00502E1B" w:rsidRDefault="00000000">
            <w:pPr>
              <w:rPr>
                <w:sz w:val="22"/>
                <w:szCs w:val="28"/>
              </w:rPr>
            </w:pPr>
            <w:r w:rsidRPr="00502E1B">
              <w:rPr>
                <w:b/>
                <w:color w:val="FFFFFF"/>
                <w:sz w:val="22"/>
                <w:szCs w:val="28"/>
              </w:rPr>
              <w:t>Proof Category</w:t>
            </w:r>
          </w:p>
        </w:tc>
        <w:tc>
          <w:tcPr>
            <w:tcW w:w="2880" w:type="dxa"/>
            <w:shd w:val="clear" w:color="auto" w:fill="1F4E79"/>
            <w:vAlign w:val="center"/>
          </w:tcPr>
          <w:p w14:paraId="27B3B9FA" w14:textId="77777777" w:rsidR="00D349EF" w:rsidRPr="00502E1B" w:rsidRDefault="00000000">
            <w:pPr>
              <w:rPr>
                <w:sz w:val="22"/>
                <w:szCs w:val="28"/>
              </w:rPr>
            </w:pPr>
            <w:r w:rsidRPr="00502E1B">
              <w:rPr>
                <w:b/>
                <w:color w:val="FFFFFF"/>
                <w:sz w:val="22"/>
                <w:szCs w:val="28"/>
              </w:rPr>
              <w:t>ALPHA Compute Focus</w:t>
            </w:r>
          </w:p>
        </w:tc>
        <w:tc>
          <w:tcPr>
            <w:tcW w:w="2880" w:type="dxa"/>
            <w:shd w:val="clear" w:color="auto" w:fill="1F4E79"/>
            <w:vAlign w:val="center"/>
          </w:tcPr>
          <w:p w14:paraId="34F2868F" w14:textId="77777777" w:rsidR="00D349EF" w:rsidRPr="00502E1B" w:rsidRDefault="00000000">
            <w:pPr>
              <w:rPr>
                <w:sz w:val="22"/>
                <w:szCs w:val="28"/>
              </w:rPr>
            </w:pPr>
            <w:r w:rsidRPr="00502E1B">
              <w:rPr>
                <w:b/>
                <w:color w:val="FFFFFF"/>
                <w:sz w:val="22"/>
                <w:szCs w:val="28"/>
              </w:rPr>
              <w:t>ALPHA Core Focus</w:t>
            </w:r>
          </w:p>
        </w:tc>
        <w:tc>
          <w:tcPr>
            <w:tcW w:w="2448" w:type="dxa"/>
            <w:shd w:val="clear" w:color="auto" w:fill="1F4E79"/>
            <w:vAlign w:val="center"/>
          </w:tcPr>
          <w:p w14:paraId="5720F483" w14:textId="77777777" w:rsidR="00D349EF" w:rsidRPr="00502E1B" w:rsidRDefault="00000000">
            <w:pPr>
              <w:rPr>
                <w:sz w:val="22"/>
                <w:szCs w:val="28"/>
              </w:rPr>
            </w:pPr>
            <w:r w:rsidRPr="00502E1B">
              <w:rPr>
                <w:b/>
                <w:color w:val="FFFFFF"/>
                <w:sz w:val="22"/>
                <w:szCs w:val="28"/>
              </w:rPr>
              <w:t>Example KPI</w:t>
            </w:r>
          </w:p>
        </w:tc>
      </w:tr>
      <w:tr w:rsidR="00D349EF" w:rsidRPr="00502E1B" w14:paraId="73506658" w14:textId="77777777">
        <w:trPr>
          <w:jc w:val="center"/>
        </w:trPr>
        <w:tc>
          <w:tcPr>
            <w:tcW w:w="2016" w:type="dxa"/>
          </w:tcPr>
          <w:p w14:paraId="1534A256" w14:textId="77777777" w:rsidR="00D349EF" w:rsidRPr="00502E1B" w:rsidRDefault="00000000">
            <w:pPr>
              <w:rPr>
                <w:sz w:val="22"/>
                <w:szCs w:val="28"/>
              </w:rPr>
            </w:pPr>
            <w:r w:rsidRPr="00502E1B">
              <w:rPr>
                <w:sz w:val="22"/>
                <w:szCs w:val="28"/>
              </w:rPr>
              <w:t>Representation proof</w:t>
            </w:r>
          </w:p>
        </w:tc>
        <w:tc>
          <w:tcPr>
            <w:tcW w:w="2880" w:type="dxa"/>
          </w:tcPr>
          <w:p w14:paraId="1F44851A" w14:textId="77777777" w:rsidR="00D349EF" w:rsidRPr="00502E1B" w:rsidRDefault="00000000">
            <w:pPr>
              <w:rPr>
                <w:sz w:val="22"/>
                <w:szCs w:val="28"/>
              </w:rPr>
            </w:pPr>
            <w:r w:rsidRPr="00502E1B">
              <w:rPr>
                <w:sz w:val="22"/>
                <w:szCs w:val="28"/>
              </w:rPr>
              <w:t>Show why the workload may be expressible as conservation-oriented transfer.</w:t>
            </w:r>
          </w:p>
        </w:tc>
        <w:tc>
          <w:tcPr>
            <w:tcW w:w="2880" w:type="dxa"/>
          </w:tcPr>
          <w:p w14:paraId="22B2F157" w14:textId="77777777" w:rsidR="00D349EF" w:rsidRPr="00502E1B" w:rsidRDefault="00000000">
            <w:pPr>
              <w:rPr>
                <w:sz w:val="22"/>
                <w:szCs w:val="28"/>
              </w:rPr>
            </w:pPr>
            <w:r w:rsidRPr="00502E1B">
              <w:rPr>
                <w:sz w:val="22"/>
                <w:szCs w:val="28"/>
              </w:rPr>
              <w:t>Confirm the route is executable under defined conditions.</w:t>
            </w:r>
          </w:p>
        </w:tc>
        <w:tc>
          <w:tcPr>
            <w:tcW w:w="2448" w:type="dxa"/>
          </w:tcPr>
          <w:p w14:paraId="45E1679A" w14:textId="77777777" w:rsidR="00D349EF" w:rsidRPr="00502E1B" w:rsidRDefault="00000000">
            <w:pPr>
              <w:rPr>
                <w:sz w:val="22"/>
                <w:szCs w:val="28"/>
              </w:rPr>
            </w:pPr>
            <w:r w:rsidRPr="00502E1B">
              <w:rPr>
                <w:sz w:val="22"/>
                <w:szCs w:val="28"/>
              </w:rPr>
              <w:t>Workload eligibility, transformability, validation boundary.</w:t>
            </w:r>
          </w:p>
        </w:tc>
      </w:tr>
      <w:tr w:rsidR="00D349EF" w:rsidRPr="00502E1B" w14:paraId="236FCB3F" w14:textId="77777777">
        <w:trPr>
          <w:jc w:val="center"/>
        </w:trPr>
        <w:tc>
          <w:tcPr>
            <w:tcW w:w="2016" w:type="dxa"/>
          </w:tcPr>
          <w:p w14:paraId="6E733148" w14:textId="77777777" w:rsidR="00D349EF" w:rsidRPr="00502E1B" w:rsidRDefault="00000000">
            <w:pPr>
              <w:rPr>
                <w:sz w:val="22"/>
                <w:szCs w:val="28"/>
              </w:rPr>
            </w:pPr>
            <w:r w:rsidRPr="00502E1B">
              <w:rPr>
                <w:sz w:val="22"/>
                <w:szCs w:val="28"/>
              </w:rPr>
              <w:t>Conservation proof</w:t>
            </w:r>
          </w:p>
        </w:tc>
        <w:tc>
          <w:tcPr>
            <w:tcW w:w="2880" w:type="dxa"/>
          </w:tcPr>
          <w:p w14:paraId="543685F9" w14:textId="77777777" w:rsidR="00D349EF" w:rsidRPr="00502E1B" w:rsidRDefault="00000000">
            <w:pPr>
              <w:rPr>
                <w:sz w:val="22"/>
                <w:szCs w:val="28"/>
              </w:rPr>
            </w:pPr>
            <w:r w:rsidRPr="00502E1B">
              <w:rPr>
                <w:sz w:val="22"/>
                <w:szCs w:val="28"/>
              </w:rPr>
              <w:t>Identify the conserved structure and transfer hypothesis.</w:t>
            </w:r>
          </w:p>
        </w:tc>
        <w:tc>
          <w:tcPr>
            <w:tcW w:w="2880" w:type="dxa"/>
          </w:tcPr>
          <w:p w14:paraId="4ABE942C" w14:textId="77777777" w:rsidR="00D349EF" w:rsidRPr="00502E1B" w:rsidRDefault="00000000">
            <w:pPr>
              <w:rPr>
                <w:sz w:val="22"/>
                <w:szCs w:val="28"/>
              </w:rPr>
            </w:pPr>
            <w:r w:rsidRPr="00502E1B">
              <w:rPr>
                <w:sz w:val="22"/>
                <w:szCs w:val="28"/>
              </w:rPr>
              <w:t>Measure conservation behavior during execution.</w:t>
            </w:r>
          </w:p>
        </w:tc>
        <w:tc>
          <w:tcPr>
            <w:tcW w:w="2448" w:type="dxa"/>
          </w:tcPr>
          <w:p w14:paraId="0C473959" w14:textId="77777777" w:rsidR="00D349EF" w:rsidRPr="00502E1B" w:rsidRDefault="00000000">
            <w:pPr>
              <w:rPr>
                <w:sz w:val="22"/>
                <w:szCs w:val="28"/>
              </w:rPr>
            </w:pPr>
            <w:r w:rsidRPr="00502E1B">
              <w:rPr>
                <w:sz w:val="22"/>
                <w:szCs w:val="28"/>
              </w:rPr>
              <w:t>Conservation drift, invariant deviation, transfer consistency.</w:t>
            </w:r>
          </w:p>
        </w:tc>
      </w:tr>
      <w:tr w:rsidR="00D349EF" w:rsidRPr="00502E1B" w14:paraId="6DF1012F" w14:textId="77777777">
        <w:trPr>
          <w:jc w:val="center"/>
        </w:trPr>
        <w:tc>
          <w:tcPr>
            <w:tcW w:w="2016" w:type="dxa"/>
          </w:tcPr>
          <w:p w14:paraId="12D50768" w14:textId="77777777" w:rsidR="00D349EF" w:rsidRPr="00502E1B" w:rsidRDefault="00000000">
            <w:pPr>
              <w:rPr>
                <w:sz w:val="22"/>
                <w:szCs w:val="28"/>
              </w:rPr>
            </w:pPr>
            <w:r w:rsidRPr="00502E1B">
              <w:rPr>
                <w:sz w:val="22"/>
                <w:szCs w:val="28"/>
              </w:rPr>
              <w:t>Reconstruction proof</w:t>
            </w:r>
          </w:p>
        </w:tc>
        <w:tc>
          <w:tcPr>
            <w:tcW w:w="2880" w:type="dxa"/>
          </w:tcPr>
          <w:p w14:paraId="1189DA41" w14:textId="77777777" w:rsidR="00D349EF" w:rsidRPr="00502E1B" w:rsidRDefault="00000000">
            <w:pPr>
              <w:rPr>
                <w:sz w:val="22"/>
                <w:szCs w:val="28"/>
              </w:rPr>
            </w:pPr>
            <w:r w:rsidRPr="00502E1B">
              <w:rPr>
                <w:sz w:val="22"/>
                <w:szCs w:val="28"/>
              </w:rPr>
              <w:t>Define what observable must be reconstructed.</w:t>
            </w:r>
          </w:p>
        </w:tc>
        <w:tc>
          <w:tcPr>
            <w:tcW w:w="2880" w:type="dxa"/>
          </w:tcPr>
          <w:p w14:paraId="7086AF4D" w14:textId="77777777" w:rsidR="00D349EF" w:rsidRPr="00502E1B" w:rsidRDefault="00000000">
            <w:pPr>
              <w:rPr>
                <w:sz w:val="22"/>
                <w:szCs w:val="28"/>
              </w:rPr>
            </w:pPr>
            <w:r w:rsidRPr="00502E1B">
              <w:rPr>
                <w:sz w:val="22"/>
                <w:szCs w:val="28"/>
              </w:rPr>
              <w:t>Measure reconstructed observable against baseline or reference.</w:t>
            </w:r>
          </w:p>
        </w:tc>
        <w:tc>
          <w:tcPr>
            <w:tcW w:w="2448" w:type="dxa"/>
          </w:tcPr>
          <w:p w14:paraId="7A0005F2" w14:textId="77777777" w:rsidR="00D349EF" w:rsidRPr="00502E1B" w:rsidRDefault="00000000">
            <w:pPr>
              <w:rPr>
                <w:sz w:val="22"/>
                <w:szCs w:val="28"/>
              </w:rPr>
            </w:pPr>
            <w:r w:rsidRPr="00502E1B">
              <w:rPr>
                <w:sz w:val="22"/>
                <w:szCs w:val="28"/>
              </w:rPr>
              <w:t>Reconstruction error, observable consistency.</w:t>
            </w:r>
          </w:p>
        </w:tc>
      </w:tr>
      <w:tr w:rsidR="00D349EF" w:rsidRPr="00502E1B" w14:paraId="791E2C3C" w14:textId="77777777">
        <w:trPr>
          <w:jc w:val="center"/>
        </w:trPr>
        <w:tc>
          <w:tcPr>
            <w:tcW w:w="2016" w:type="dxa"/>
          </w:tcPr>
          <w:p w14:paraId="51C7540C" w14:textId="77777777" w:rsidR="00D349EF" w:rsidRPr="00502E1B" w:rsidRDefault="00000000">
            <w:pPr>
              <w:rPr>
                <w:sz w:val="22"/>
                <w:szCs w:val="28"/>
              </w:rPr>
            </w:pPr>
            <w:r w:rsidRPr="00502E1B">
              <w:rPr>
                <w:sz w:val="22"/>
                <w:szCs w:val="28"/>
              </w:rPr>
              <w:t>Runtime proof</w:t>
            </w:r>
          </w:p>
        </w:tc>
        <w:tc>
          <w:tcPr>
            <w:tcW w:w="2880" w:type="dxa"/>
          </w:tcPr>
          <w:p w14:paraId="66F02075" w14:textId="77777777" w:rsidR="00D349EF" w:rsidRPr="00502E1B" w:rsidRDefault="00000000">
            <w:pPr>
              <w:rPr>
                <w:sz w:val="22"/>
                <w:szCs w:val="28"/>
              </w:rPr>
            </w:pPr>
            <w:r w:rsidRPr="00502E1B">
              <w:rPr>
                <w:sz w:val="22"/>
                <w:szCs w:val="28"/>
              </w:rPr>
              <w:t>Define why execution may improve after representation change.</w:t>
            </w:r>
          </w:p>
        </w:tc>
        <w:tc>
          <w:tcPr>
            <w:tcW w:w="2880" w:type="dxa"/>
          </w:tcPr>
          <w:p w14:paraId="251A0903" w14:textId="77777777" w:rsidR="00D349EF" w:rsidRPr="00502E1B" w:rsidRDefault="00000000">
            <w:pPr>
              <w:rPr>
                <w:sz w:val="22"/>
                <w:szCs w:val="28"/>
              </w:rPr>
            </w:pPr>
            <w:r w:rsidRPr="00502E1B">
              <w:rPr>
                <w:sz w:val="22"/>
                <w:szCs w:val="28"/>
              </w:rPr>
              <w:t>Benchmark the selected route.</w:t>
            </w:r>
          </w:p>
        </w:tc>
        <w:tc>
          <w:tcPr>
            <w:tcW w:w="2448" w:type="dxa"/>
          </w:tcPr>
          <w:p w14:paraId="72D89021" w14:textId="77777777" w:rsidR="00D349EF" w:rsidRPr="00502E1B" w:rsidRDefault="00000000">
            <w:pPr>
              <w:rPr>
                <w:sz w:val="22"/>
                <w:szCs w:val="28"/>
              </w:rPr>
            </w:pPr>
            <w:r w:rsidRPr="00502E1B">
              <w:rPr>
                <w:sz w:val="22"/>
                <w:szCs w:val="28"/>
              </w:rPr>
              <w:t>Time-to-solution, latency, throughput, crossover point.</w:t>
            </w:r>
          </w:p>
        </w:tc>
      </w:tr>
      <w:tr w:rsidR="00D349EF" w:rsidRPr="00502E1B" w14:paraId="58CCA3B8" w14:textId="77777777">
        <w:trPr>
          <w:jc w:val="center"/>
        </w:trPr>
        <w:tc>
          <w:tcPr>
            <w:tcW w:w="2016" w:type="dxa"/>
          </w:tcPr>
          <w:p w14:paraId="1593E985" w14:textId="77777777" w:rsidR="00D349EF" w:rsidRPr="00502E1B" w:rsidRDefault="00000000">
            <w:pPr>
              <w:rPr>
                <w:sz w:val="22"/>
                <w:szCs w:val="28"/>
              </w:rPr>
            </w:pPr>
            <w:r w:rsidRPr="00502E1B">
              <w:rPr>
                <w:sz w:val="22"/>
                <w:szCs w:val="28"/>
              </w:rPr>
              <w:t>Memory / energy relevance</w:t>
            </w:r>
          </w:p>
        </w:tc>
        <w:tc>
          <w:tcPr>
            <w:tcW w:w="2880" w:type="dxa"/>
          </w:tcPr>
          <w:p w14:paraId="66724032" w14:textId="77777777" w:rsidR="00D349EF" w:rsidRPr="00502E1B" w:rsidRDefault="00000000">
            <w:pPr>
              <w:rPr>
                <w:sz w:val="22"/>
                <w:szCs w:val="28"/>
              </w:rPr>
            </w:pPr>
            <w:r w:rsidRPr="00502E1B">
              <w:rPr>
                <w:sz w:val="22"/>
                <w:szCs w:val="28"/>
              </w:rPr>
              <w:t>Identify boundary or state-movement burden.</w:t>
            </w:r>
          </w:p>
        </w:tc>
        <w:tc>
          <w:tcPr>
            <w:tcW w:w="2880" w:type="dxa"/>
          </w:tcPr>
          <w:p w14:paraId="4815B6CC" w14:textId="77777777" w:rsidR="00D349EF" w:rsidRPr="00502E1B" w:rsidRDefault="00000000">
            <w:pPr>
              <w:rPr>
                <w:sz w:val="22"/>
                <w:szCs w:val="28"/>
              </w:rPr>
            </w:pPr>
            <w:r w:rsidRPr="00502E1B">
              <w:rPr>
                <w:sz w:val="22"/>
                <w:szCs w:val="28"/>
              </w:rPr>
              <w:t>Measure memory movement and energy-relevant behavior.</w:t>
            </w:r>
          </w:p>
        </w:tc>
        <w:tc>
          <w:tcPr>
            <w:tcW w:w="2448" w:type="dxa"/>
          </w:tcPr>
          <w:p w14:paraId="04129AE3" w14:textId="77777777" w:rsidR="00D349EF" w:rsidRPr="00502E1B" w:rsidRDefault="00000000">
            <w:pPr>
              <w:rPr>
                <w:sz w:val="22"/>
                <w:szCs w:val="28"/>
              </w:rPr>
            </w:pPr>
            <w:r w:rsidRPr="00502E1B">
              <w:rPr>
                <w:sz w:val="22"/>
                <w:szCs w:val="28"/>
              </w:rPr>
              <w:t>Peak memory, transfer volume, throughput per watt.</w:t>
            </w:r>
          </w:p>
        </w:tc>
      </w:tr>
      <w:tr w:rsidR="00D349EF" w:rsidRPr="00502E1B" w14:paraId="194893E3" w14:textId="77777777">
        <w:trPr>
          <w:jc w:val="center"/>
        </w:trPr>
        <w:tc>
          <w:tcPr>
            <w:tcW w:w="2016" w:type="dxa"/>
          </w:tcPr>
          <w:p w14:paraId="3DB1BEF5" w14:textId="77777777" w:rsidR="00D349EF" w:rsidRPr="00502E1B" w:rsidRDefault="00000000">
            <w:pPr>
              <w:rPr>
                <w:sz w:val="22"/>
                <w:szCs w:val="28"/>
              </w:rPr>
            </w:pPr>
            <w:r w:rsidRPr="00502E1B">
              <w:rPr>
                <w:sz w:val="22"/>
                <w:szCs w:val="28"/>
              </w:rPr>
              <w:t>Reproducibility proof</w:t>
            </w:r>
          </w:p>
        </w:tc>
        <w:tc>
          <w:tcPr>
            <w:tcW w:w="2880" w:type="dxa"/>
          </w:tcPr>
          <w:p w14:paraId="66F7932B" w14:textId="77777777" w:rsidR="00D349EF" w:rsidRPr="00502E1B" w:rsidRDefault="00000000">
            <w:pPr>
              <w:rPr>
                <w:sz w:val="22"/>
                <w:szCs w:val="28"/>
              </w:rPr>
            </w:pPr>
            <w:r w:rsidRPr="00502E1B">
              <w:rPr>
                <w:sz w:val="22"/>
                <w:szCs w:val="28"/>
              </w:rPr>
              <w:t>Define repeatability risk in the current workload.</w:t>
            </w:r>
          </w:p>
        </w:tc>
        <w:tc>
          <w:tcPr>
            <w:tcW w:w="2880" w:type="dxa"/>
          </w:tcPr>
          <w:p w14:paraId="42D5D47A" w14:textId="77777777" w:rsidR="00D349EF" w:rsidRPr="00502E1B" w:rsidRDefault="00000000">
            <w:pPr>
              <w:rPr>
                <w:sz w:val="22"/>
                <w:szCs w:val="28"/>
              </w:rPr>
            </w:pPr>
            <w:r w:rsidRPr="00502E1B">
              <w:rPr>
                <w:sz w:val="22"/>
                <w:szCs w:val="28"/>
              </w:rPr>
              <w:t>Test repeated runs under agreed conditions.</w:t>
            </w:r>
          </w:p>
        </w:tc>
        <w:tc>
          <w:tcPr>
            <w:tcW w:w="2448" w:type="dxa"/>
          </w:tcPr>
          <w:p w14:paraId="20452FD4" w14:textId="77777777" w:rsidR="00D349EF" w:rsidRPr="00502E1B" w:rsidRDefault="00000000">
            <w:pPr>
              <w:rPr>
                <w:sz w:val="22"/>
                <w:szCs w:val="28"/>
              </w:rPr>
            </w:pPr>
            <w:r w:rsidRPr="00502E1B">
              <w:rPr>
                <w:sz w:val="22"/>
                <w:szCs w:val="28"/>
              </w:rPr>
              <w:t>Variance across seeds, precision, hardware, and repeated runs.</w:t>
            </w:r>
          </w:p>
        </w:tc>
      </w:tr>
    </w:tbl>
    <w:p w14:paraId="105E23F7" w14:textId="77777777" w:rsidR="00D349EF" w:rsidRPr="00502E1B" w:rsidRDefault="00D349EF">
      <w:pPr>
        <w:rPr>
          <w:sz w:val="22"/>
          <w:szCs w:val="28"/>
        </w:rPr>
      </w:pPr>
    </w:p>
    <w:p w14:paraId="06966C90" w14:textId="77777777" w:rsidR="00D349EF" w:rsidRPr="00502E1B" w:rsidRDefault="00000000">
      <w:pPr>
        <w:pStyle w:val="1"/>
        <w:rPr>
          <w:sz w:val="40"/>
          <w:szCs w:val="36"/>
        </w:rPr>
      </w:pPr>
      <w:r w:rsidRPr="00502E1B">
        <w:rPr>
          <w:sz w:val="40"/>
          <w:szCs w:val="36"/>
        </w:rPr>
        <w:t>14. Relevant Customer and Workload Examples</w:t>
      </w:r>
    </w:p>
    <w:tbl>
      <w:tblPr>
        <w:tblStyle w:val="af9"/>
        <w:tblW w:w="0" w:type="auto"/>
        <w:jc w:val="center"/>
        <w:tblLook w:val="04A0" w:firstRow="1" w:lastRow="0" w:firstColumn="1" w:lastColumn="0" w:noHBand="0" w:noVBand="1"/>
      </w:tblPr>
      <w:tblGrid>
        <w:gridCol w:w="2556"/>
        <w:gridCol w:w="2274"/>
        <w:gridCol w:w="2410"/>
        <w:gridCol w:w="2830"/>
      </w:tblGrid>
      <w:tr w:rsidR="00D349EF" w:rsidRPr="00502E1B" w14:paraId="13CB2822" w14:textId="77777777">
        <w:trPr>
          <w:jc w:val="center"/>
        </w:trPr>
        <w:tc>
          <w:tcPr>
            <w:tcW w:w="2592" w:type="dxa"/>
            <w:shd w:val="clear" w:color="auto" w:fill="1F4E79"/>
            <w:vAlign w:val="center"/>
          </w:tcPr>
          <w:p w14:paraId="53CF7BC5" w14:textId="77777777" w:rsidR="00D349EF" w:rsidRPr="00502E1B" w:rsidRDefault="00000000">
            <w:pPr>
              <w:rPr>
                <w:sz w:val="22"/>
                <w:szCs w:val="28"/>
              </w:rPr>
            </w:pPr>
            <w:r w:rsidRPr="00502E1B">
              <w:rPr>
                <w:b/>
                <w:color w:val="FFFFFF"/>
                <w:sz w:val="22"/>
                <w:szCs w:val="28"/>
              </w:rPr>
              <w:t>Environment</w:t>
            </w:r>
          </w:p>
        </w:tc>
        <w:tc>
          <w:tcPr>
            <w:tcW w:w="2304" w:type="dxa"/>
            <w:shd w:val="clear" w:color="auto" w:fill="1F4E79"/>
            <w:vAlign w:val="center"/>
          </w:tcPr>
          <w:p w14:paraId="59CC1BE4" w14:textId="77777777" w:rsidR="00D349EF" w:rsidRPr="00502E1B" w:rsidRDefault="00000000">
            <w:pPr>
              <w:rPr>
                <w:sz w:val="22"/>
                <w:szCs w:val="28"/>
              </w:rPr>
            </w:pPr>
            <w:r w:rsidRPr="00502E1B">
              <w:rPr>
                <w:b/>
                <w:color w:val="FFFFFF"/>
                <w:sz w:val="22"/>
                <w:szCs w:val="28"/>
              </w:rPr>
              <w:t>Typical Pain</w:t>
            </w:r>
          </w:p>
        </w:tc>
        <w:tc>
          <w:tcPr>
            <w:tcW w:w="2448" w:type="dxa"/>
            <w:shd w:val="clear" w:color="auto" w:fill="1F4E79"/>
            <w:vAlign w:val="center"/>
          </w:tcPr>
          <w:p w14:paraId="0656E62E" w14:textId="77777777" w:rsidR="00D349EF" w:rsidRPr="00502E1B" w:rsidRDefault="00000000">
            <w:pPr>
              <w:rPr>
                <w:sz w:val="22"/>
                <w:szCs w:val="28"/>
              </w:rPr>
            </w:pPr>
            <w:r w:rsidRPr="00502E1B">
              <w:rPr>
                <w:b/>
                <w:color w:val="FFFFFF"/>
                <w:sz w:val="22"/>
                <w:szCs w:val="28"/>
              </w:rPr>
              <w:t>FQNM Relevance</w:t>
            </w:r>
          </w:p>
        </w:tc>
        <w:tc>
          <w:tcPr>
            <w:tcW w:w="2880" w:type="dxa"/>
            <w:shd w:val="clear" w:color="auto" w:fill="1F4E79"/>
            <w:vAlign w:val="center"/>
          </w:tcPr>
          <w:p w14:paraId="4EC918D9" w14:textId="77777777" w:rsidR="00D349EF" w:rsidRPr="00502E1B" w:rsidRDefault="00000000">
            <w:pPr>
              <w:rPr>
                <w:sz w:val="22"/>
                <w:szCs w:val="28"/>
              </w:rPr>
            </w:pPr>
            <w:r w:rsidRPr="00502E1B">
              <w:rPr>
                <w:b/>
                <w:color w:val="FFFFFF"/>
                <w:sz w:val="22"/>
                <w:szCs w:val="28"/>
              </w:rPr>
              <w:t>Safe Public Position</w:t>
            </w:r>
          </w:p>
        </w:tc>
      </w:tr>
      <w:tr w:rsidR="00D349EF" w:rsidRPr="00502E1B" w14:paraId="2B90DB18" w14:textId="77777777">
        <w:trPr>
          <w:jc w:val="center"/>
        </w:trPr>
        <w:tc>
          <w:tcPr>
            <w:tcW w:w="2592" w:type="dxa"/>
          </w:tcPr>
          <w:p w14:paraId="73CF5805" w14:textId="77777777" w:rsidR="00D349EF" w:rsidRPr="00502E1B" w:rsidRDefault="00000000">
            <w:pPr>
              <w:rPr>
                <w:sz w:val="22"/>
                <w:szCs w:val="28"/>
              </w:rPr>
            </w:pPr>
            <w:r w:rsidRPr="00502E1B">
              <w:rPr>
                <w:sz w:val="22"/>
                <w:szCs w:val="28"/>
              </w:rPr>
              <w:t>CAE / CFD / engineering simulation</w:t>
            </w:r>
          </w:p>
        </w:tc>
        <w:tc>
          <w:tcPr>
            <w:tcW w:w="2304" w:type="dxa"/>
          </w:tcPr>
          <w:p w14:paraId="7470B671" w14:textId="77777777" w:rsidR="00D349EF" w:rsidRPr="00502E1B" w:rsidRDefault="00000000">
            <w:pPr>
              <w:rPr>
                <w:sz w:val="22"/>
                <w:szCs w:val="28"/>
              </w:rPr>
            </w:pPr>
            <w:r w:rsidRPr="00502E1B">
              <w:rPr>
                <w:sz w:val="22"/>
                <w:szCs w:val="28"/>
              </w:rPr>
              <w:t>Long runtime, conservation drift, shock handling, memory cost.</w:t>
            </w:r>
          </w:p>
        </w:tc>
        <w:tc>
          <w:tcPr>
            <w:tcW w:w="2448" w:type="dxa"/>
          </w:tcPr>
          <w:p w14:paraId="23140C5B" w14:textId="77777777" w:rsidR="00D349EF" w:rsidRPr="00502E1B" w:rsidRDefault="00000000">
            <w:pPr>
              <w:rPr>
                <w:sz w:val="22"/>
                <w:szCs w:val="28"/>
              </w:rPr>
            </w:pPr>
            <w:r w:rsidRPr="00502E1B">
              <w:rPr>
                <w:sz w:val="22"/>
                <w:szCs w:val="28"/>
              </w:rPr>
              <w:t>Potential route for conservation-sensitive components.</w:t>
            </w:r>
          </w:p>
        </w:tc>
        <w:tc>
          <w:tcPr>
            <w:tcW w:w="2880" w:type="dxa"/>
          </w:tcPr>
          <w:p w14:paraId="532AC9E9" w14:textId="77777777" w:rsidR="00D349EF" w:rsidRPr="00502E1B" w:rsidRDefault="00000000">
            <w:pPr>
              <w:rPr>
                <w:sz w:val="22"/>
                <w:szCs w:val="28"/>
              </w:rPr>
            </w:pPr>
            <w:r w:rsidRPr="00502E1B">
              <w:rPr>
                <w:sz w:val="22"/>
                <w:szCs w:val="28"/>
              </w:rPr>
              <w:t>Evaluate whether conserved dynamics can be represented as transfer before execution.</w:t>
            </w:r>
          </w:p>
        </w:tc>
      </w:tr>
      <w:tr w:rsidR="00D349EF" w:rsidRPr="00502E1B" w14:paraId="6A84F7D0" w14:textId="77777777">
        <w:trPr>
          <w:jc w:val="center"/>
        </w:trPr>
        <w:tc>
          <w:tcPr>
            <w:tcW w:w="2592" w:type="dxa"/>
          </w:tcPr>
          <w:p w14:paraId="6F31ED53" w14:textId="77777777" w:rsidR="00D349EF" w:rsidRPr="00502E1B" w:rsidRDefault="00000000">
            <w:pPr>
              <w:rPr>
                <w:sz w:val="22"/>
                <w:szCs w:val="28"/>
              </w:rPr>
            </w:pPr>
            <w:r w:rsidRPr="00502E1B">
              <w:rPr>
                <w:sz w:val="22"/>
                <w:szCs w:val="28"/>
              </w:rPr>
              <w:t>Model-based design and digital twins</w:t>
            </w:r>
          </w:p>
        </w:tc>
        <w:tc>
          <w:tcPr>
            <w:tcW w:w="2304" w:type="dxa"/>
          </w:tcPr>
          <w:p w14:paraId="696A7F89" w14:textId="77777777" w:rsidR="00D349EF" w:rsidRPr="00502E1B" w:rsidRDefault="00000000">
            <w:pPr>
              <w:rPr>
                <w:sz w:val="22"/>
                <w:szCs w:val="28"/>
              </w:rPr>
            </w:pPr>
            <w:r w:rsidRPr="00502E1B">
              <w:rPr>
                <w:sz w:val="22"/>
                <w:szCs w:val="28"/>
              </w:rPr>
              <w:t>Long-time drift, stiffness, physical consistency, embedded deployment.</w:t>
            </w:r>
          </w:p>
        </w:tc>
        <w:tc>
          <w:tcPr>
            <w:tcW w:w="2448" w:type="dxa"/>
          </w:tcPr>
          <w:p w14:paraId="35ABAAAC" w14:textId="77777777" w:rsidR="00D349EF" w:rsidRPr="00502E1B" w:rsidRDefault="00000000">
            <w:pPr>
              <w:rPr>
                <w:sz w:val="22"/>
                <w:szCs w:val="28"/>
              </w:rPr>
            </w:pPr>
            <w:r w:rsidRPr="00502E1B">
              <w:rPr>
                <w:sz w:val="22"/>
                <w:szCs w:val="28"/>
              </w:rPr>
              <w:t>Potential route where system behavior depends on conserved state transfer.</w:t>
            </w:r>
          </w:p>
        </w:tc>
        <w:tc>
          <w:tcPr>
            <w:tcW w:w="2880" w:type="dxa"/>
          </w:tcPr>
          <w:p w14:paraId="15BF64A6" w14:textId="77777777" w:rsidR="00D349EF" w:rsidRPr="00502E1B" w:rsidRDefault="00000000">
            <w:pPr>
              <w:rPr>
                <w:sz w:val="22"/>
                <w:szCs w:val="28"/>
              </w:rPr>
            </w:pPr>
            <w:r w:rsidRPr="00502E1B">
              <w:rPr>
                <w:sz w:val="22"/>
                <w:szCs w:val="28"/>
              </w:rPr>
              <w:t>Assess whether physical transfer structure can be preserved before simulation accumulates error.</w:t>
            </w:r>
          </w:p>
        </w:tc>
      </w:tr>
      <w:tr w:rsidR="00D349EF" w:rsidRPr="00502E1B" w14:paraId="6C095736" w14:textId="77777777">
        <w:trPr>
          <w:jc w:val="center"/>
        </w:trPr>
        <w:tc>
          <w:tcPr>
            <w:tcW w:w="2592" w:type="dxa"/>
          </w:tcPr>
          <w:p w14:paraId="0A23D9A8" w14:textId="77777777" w:rsidR="00D349EF" w:rsidRPr="00502E1B" w:rsidRDefault="00000000">
            <w:pPr>
              <w:rPr>
                <w:sz w:val="22"/>
                <w:szCs w:val="28"/>
              </w:rPr>
            </w:pPr>
            <w:r w:rsidRPr="00502E1B">
              <w:rPr>
                <w:sz w:val="22"/>
                <w:szCs w:val="28"/>
              </w:rPr>
              <w:t>Scientific Python / Julia / custom HPC</w:t>
            </w:r>
          </w:p>
        </w:tc>
        <w:tc>
          <w:tcPr>
            <w:tcW w:w="2304" w:type="dxa"/>
          </w:tcPr>
          <w:p w14:paraId="1C61B582" w14:textId="77777777" w:rsidR="00D349EF" w:rsidRPr="00502E1B" w:rsidRDefault="00000000">
            <w:pPr>
              <w:rPr>
                <w:sz w:val="22"/>
                <w:szCs w:val="28"/>
              </w:rPr>
            </w:pPr>
            <w:r w:rsidRPr="00502E1B">
              <w:rPr>
                <w:sz w:val="22"/>
                <w:szCs w:val="28"/>
              </w:rPr>
              <w:t>Prototype-to-scale gap, reproducibility issues, hardware-</w:t>
            </w:r>
            <w:r w:rsidRPr="00502E1B">
              <w:rPr>
                <w:sz w:val="22"/>
                <w:szCs w:val="28"/>
              </w:rPr>
              <w:lastRenderedPageBreak/>
              <w:t>dependent results.</w:t>
            </w:r>
          </w:p>
        </w:tc>
        <w:tc>
          <w:tcPr>
            <w:tcW w:w="2448" w:type="dxa"/>
          </w:tcPr>
          <w:p w14:paraId="6B7D0DE5" w14:textId="77777777" w:rsidR="00D349EF" w:rsidRPr="00502E1B" w:rsidRDefault="00000000">
            <w:pPr>
              <w:rPr>
                <w:sz w:val="22"/>
                <w:szCs w:val="28"/>
              </w:rPr>
            </w:pPr>
            <w:r w:rsidRPr="00502E1B">
              <w:rPr>
                <w:sz w:val="22"/>
                <w:szCs w:val="28"/>
              </w:rPr>
              <w:lastRenderedPageBreak/>
              <w:t>Potential route for selected transport, flux, or conservation-</w:t>
            </w:r>
            <w:r w:rsidRPr="00502E1B">
              <w:rPr>
                <w:sz w:val="22"/>
                <w:szCs w:val="28"/>
              </w:rPr>
              <w:lastRenderedPageBreak/>
              <w:t>law kernels.</w:t>
            </w:r>
          </w:p>
        </w:tc>
        <w:tc>
          <w:tcPr>
            <w:tcW w:w="2880" w:type="dxa"/>
          </w:tcPr>
          <w:p w14:paraId="378B09F2" w14:textId="77777777" w:rsidR="00D349EF" w:rsidRPr="00502E1B" w:rsidRDefault="00000000">
            <w:pPr>
              <w:rPr>
                <w:sz w:val="22"/>
                <w:szCs w:val="28"/>
              </w:rPr>
            </w:pPr>
            <w:r w:rsidRPr="00502E1B">
              <w:rPr>
                <w:sz w:val="22"/>
                <w:szCs w:val="28"/>
              </w:rPr>
              <w:lastRenderedPageBreak/>
              <w:t xml:space="preserve">Diagnose whether the bottleneck is the field representation, not only </w:t>
            </w:r>
            <w:r w:rsidRPr="00502E1B">
              <w:rPr>
                <w:sz w:val="22"/>
                <w:szCs w:val="28"/>
              </w:rPr>
              <w:lastRenderedPageBreak/>
              <w:t>code speed.</w:t>
            </w:r>
          </w:p>
        </w:tc>
      </w:tr>
      <w:tr w:rsidR="00D349EF" w:rsidRPr="00502E1B" w14:paraId="593BDE16" w14:textId="77777777">
        <w:trPr>
          <w:jc w:val="center"/>
        </w:trPr>
        <w:tc>
          <w:tcPr>
            <w:tcW w:w="2592" w:type="dxa"/>
          </w:tcPr>
          <w:p w14:paraId="3D63ABB4" w14:textId="77777777" w:rsidR="00D349EF" w:rsidRPr="00502E1B" w:rsidRDefault="00000000">
            <w:pPr>
              <w:rPr>
                <w:sz w:val="22"/>
                <w:szCs w:val="28"/>
              </w:rPr>
            </w:pPr>
            <w:r w:rsidRPr="00502E1B">
              <w:rPr>
                <w:sz w:val="22"/>
                <w:szCs w:val="28"/>
              </w:rPr>
              <w:lastRenderedPageBreak/>
              <w:t>AI-assisted engineering / physics-informed AI</w:t>
            </w:r>
          </w:p>
        </w:tc>
        <w:tc>
          <w:tcPr>
            <w:tcW w:w="2304" w:type="dxa"/>
          </w:tcPr>
          <w:p w14:paraId="33BEE03F" w14:textId="77777777" w:rsidR="00D349EF" w:rsidRPr="00502E1B" w:rsidRDefault="00000000">
            <w:pPr>
              <w:rPr>
                <w:sz w:val="22"/>
                <w:szCs w:val="28"/>
              </w:rPr>
            </w:pPr>
            <w:r w:rsidRPr="00502E1B">
              <w:rPr>
                <w:sz w:val="22"/>
                <w:szCs w:val="28"/>
              </w:rPr>
              <w:t>Simulation-in-the-loop cost and reliability.</w:t>
            </w:r>
          </w:p>
        </w:tc>
        <w:tc>
          <w:tcPr>
            <w:tcW w:w="2448" w:type="dxa"/>
          </w:tcPr>
          <w:p w14:paraId="3CADB225" w14:textId="77777777" w:rsidR="00D349EF" w:rsidRPr="00502E1B" w:rsidRDefault="00000000">
            <w:pPr>
              <w:rPr>
                <w:sz w:val="22"/>
                <w:szCs w:val="28"/>
              </w:rPr>
            </w:pPr>
            <w:r w:rsidRPr="00502E1B">
              <w:rPr>
                <w:sz w:val="22"/>
                <w:szCs w:val="28"/>
              </w:rPr>
              <w:t>Potential route for conservative physical components inside hybrid workflows.</w:t>
            </w:r>
          </w:p>
        </w:tc>
        <w:tc>
          <w:tcPr>
            <w:tcW w:w="2880" w:type="dxa"/>
          </w:tcPr>
          <w:p w14:paraId="6E980670" w14:textId="77777777" w:rsidR="00D349EF" w:rsidRPr="00502E1B" w:rsidRDefault="00000000">
            <w:pPr>
              <w:rPr>
                <w:sz w:val="22"/>
                <w:szCs w:val="28"/>
              </w:rPr>
            </w:pPr>
            <w:r w:rsidRPr="00502E1B">
              <w:rPr>
                <w:sz w:val="22"/>
                <w:szCs w:val="28"/>
              </w:rPr>
              <w:t>Evaluate whether physics components should be represented separately before AI runtime integration.</w:t>
            </w:r>
          </w:p>
        </w:tc>
      </w:tr>
      <w:tr w:rsidR="00D349EF" w:rsidRPr="00502E1B" w14:paraId="19EE740E" w14:textId="77777777">
        <w:trPr>
          <w:jc w:val="center"/>
        </w:trPr>
        <w:tc>
          <w:tcPr>
            <w:tcW w:w="2592" w:type="dxa"/>
          </w:tcPr>
          <w:p w14:paraId="68C3E54E" w14:textId="77777777" w:rsidR="00D349EF" w:rsidRPr="00502E1B" w:rsidRDefault="00000000">
            <w:pPr>
              <w:rPr>
                <w:sz w:val="22"/>
                <w:szCs w:val="28"/>
              </w:rPr>
            </w:pPr>
            <w:r w:rsidRPr="00502E1B">
              <w:rPr>
                <w:sz w:val="22"/>
                <w:szCs w:val="28"/>
              </w:rPr>
              <w:t>Energy, transport, semiconductor, and physical systems</w:t>
            </w:r>
          </w:p>
        </w:tc>
        <w:tc>
          <w:tcPr>
            <w:tcW w:w="2304" w:type="dxa"/>
          </w:tcPr>
          <w:p w14:paraId="3E40D015" w14:textId="77777777" w:rsidR="00D349EF" w:rsidRPr="00502E1B" w:rsidRDefault="00000000">
            <w:pPr>
              <w:rPr>
                <w:sz w:val="22"/>
                <w:szCs w:val="28"/>
              </w:rPr>
            </w:pPr>
            <w:r w:rsidRPr="00502E1B">
              <w:rPr>
                <w:sz w:val="22"/>
                <w:szCs w:val="28"/>
              </w:rPr>
              <w:t>Conservation-sensitive simulation and high infrastructure cost.</w:t>
            </w:r>
          </w:p>
        </w:tc>
        <w:tc>
          <w:tcPr>
            <w:tcW w:w="2448" w:type="dxa"/>
          </w:tcPr>
          <w:p w14:paraId="577B7AF0" w14:textId="77777777" w:rsidR="00D349EF" w:rsidRPr="00502E1B" w:rsidRDefault="00000000">
            <w:pPr>
              <w:rPr>
                <w:sz w:val="22"/>
                <w:szCs w:val="28"/>
              </w:rPr>
            </w:pPr>
            <w:r w:rsidRPr="00502E1B">
              <w:rPr>
                <w:sz w:val="22"/>
                <w:szCs w:val="28"/>
              </w:rPr>
              <w:t>Potential route for selected physical transfer models.</w:t>
            </w:r>
          </w:p>
        </w:tc>
        <w:tc>
          <w:tcPr>
            <w:tcW w:w="2880" w:type="dxa"/>
          </w:tcPr>
          <w:p w14:paraId="372823B4" w14:textId="77777777" w:rsidR="00D349EF" w:rsidRPr="00502E1B" w:rsidRDefault="00000000">
            <w:pPr>
              <w:rPr>
                <w:sz w:val="22"/>
                <w:szCs w:val="28"/>
              </w:rPr>
            </w:pPr>
            <w:r w:rsidRPr="00502E1B">
              <w:rPr>
                <w:sz w:val="22"/>
                <w:szCs w:val="28"/>
              </w:rPr>
              <w:t>Run confidential assessment before any technical or commercial claim is made.</w:t>
            </w:r>
          </w:p>
        </w:tc>
      </w:tr>
    </w:tbl>
    <w:p w14:paraId="6BE6F162" w14:textId="77777777" w:rsidR="00D349EF" w:rsidRPr="00502E1B" w:rsidRDefault="00D349EF">
      <w:pPr>
        <w:rPr>
          <w:sz w:val="22"/>
          <w:szCs w:val="28"/>
        </w:rPr>
      </w:pPr>
    </w:p>
    <w:p w14:paraId="15C73491" w14:textId="77777777" w:rsidR="00D349EF" w:rsidRPr="00502E1B" w:rsidRDefault="00000000">
      <w:pPr>
        <w:pStyle w:val="1"/>
        <w:rPr>
          <w:sz w:val="40"/>
          <w:szCs w:val="36"/>
        </w:rPr>
      </w:pPr>
      <w:r w:rsidRPr="00502E1B">
        <w:rPr>
          <w:sz w:val="40"/>
          <w:szCs w:val="36"/>
        </w:rPr>
        <w:t>15. Patent or Document Reference</w:t>
      </w:r>
    </w:p>
    <w:p w14:paraId="16384AD0" w14:textId="77777777" w:rsidR="00D349EF" w:rsidRPr="00502E1B" w:rsidRDefault="00000000">
      <w:pPr>
        <w:pStyle w:val="21"/>
        <w:rPr>
          <w:sz w:val="32"/>
          <w:szCs w:val="32"/>
        </w:rPr>
      </w:pPr>
      <w:r w:rsidRPr="00502E1B">
        <w:rPr>
          <w:sz w:val="32"/>
          <w:szCs w:val="32"/>
        </w:rPr>
        <w:t>15.1 Patent Reference</w:t>
      </w:r>
    </w:p>
    <w:p w14:paraId="089AC084" w14:textId="77777777" w:rsidR="00D349EF" w:rsidRPr="00502E1B" w:rsidRDefault="00000000">
      <w:pPr>
        <w:rPr>
          <w:sz w:val="22"/>
          <w:szCs w:val="28"/>
        </w:rPr>
      </w:pPr>
      <w:r w:rsidRPr="00502E1B">
        <w:rPr>
          <w:sz w:val="22"/>
          <w:szCs w:val="28"/>
        </w:rPr>
        <w:t>P253-18KR</w:t>
      </w:r>
    </w:p>
    <w:p w14:paraId="33D84F36" w14:textId="77777777" w:rsidR="00D349EF" w:rsidRPr="00502E1B" w:rsidRDefault="00000000">
      <w:pPr>
        <w:rPr>
          <w:sz w:val="22"/>
          <w:szCs w:val="28"/>
        </w:rPr>
      </w:pPr>
      <w:r w:rsidRPr="00502E1B">
        <w:rPr>
          <w:sz w:val="22"/>
          <w:szCs w:val="28"/>
        </w:rPr>
        <w:t>Korean patent filing reference related to integer-based numerical computation for conservation-oriented simulation.</w:t>
      </w:r>
    </w:p>
    <w:p w14:paraId="0C639A7F" w14:textId="77777777" w:rsidR="00D349EF" w:rsidRPr="00502E1B" w:rsidRDefault="00000000">
      <w:pPr>
        <w:rPr>
          <w:sz w:val="22"/>
          <w:szCs w:val="28"/>
        </w:rPr>
      </w:pPr>
      <w:r w:rsidRPr="00502E1B">
        <w:rPr>
          <w:sz w:val="22"/>
          <w:szCs w:val="28"/>
        </w:rPr>
        <w:t>Key relevance: This filing supports protection of itriX's integer-based numerical analysis approach, including the move away from floating-point accumulation, the need for integer-optimized execution, and the goal of preserving physical conservation laws with improved speed and energy efficiency.</w:t>
      </w:r>
    </w:p>
    <w:p w14:paraId="642A9F60" w14:textId="77777777" w:rsidR="00D349EF" w:rsidRPr="00502E1B" w:rsidRDefault="00000000">
      <w:pPr>
        <w:pStyle w:val="21"/>
        <w:rPr>
          <w:sz w:val="32"/>
          <w:szCs w:val="32"/>
        </w:rPr>
      </w:pPr>
      <w:r w:rsidRPr="00502E1B">
        <w:rPr>
          <w:sz w:val="32"/>
          <w:szCs w:val="32"/>
        </w:rPr>
        <w:t>15.2 Technical Document Reference</w:t>
      </w:r>
    </w:p>
    <w:p w14:paraId="52310A47" w14:textId="77777777" w:rsidR="00D349EF" w:rsidRPr="00502E1B" w:rsidRDefault="00000000">
      <w:pPr>
        <w:rPr>
          <w:sz w:val="22"/>
          <w:szCs w:val="28"/>
        </w:rPr>
      </w:pPr>
      <w:r w:rsidRPr="00502E1B">
        <w:rPr>
          <w:sz w:val="22"/>
          <w:szCs w:val="28"/>
        </w:rPr>
        <w:t>FQNM arXiv Paper - Continuum dynamics from quantised interaction rules</w:t>
      </w:r>
    </w:p>
    <w:p w14:paraId="3E642EEB" w14:textId="77777777" w:rsidR="00D349EF" w:rsidRPr="00502E1B" w:rsidRDefault="00000000">
      <w:pPr>
        <w:rPr>
          <w:sz w:val="22"/>
          <w:szCs w:val="28"/>
        </w:rPr>
      </w:pPr>
      <w:r w:rsidRPr="00502E1B">
        <w:rPr>
          <w:sz w:val="22"/>
          <w:szCs w:val="28"/>
        </w:rPr>
        <w:t>Key relevance: This paper introduces FQNM as a conservative interaction scheme for scalar conservation laws based on transfer between quantised states, with continuum behavior emerging after reconstruction.</w:t>
      </w:r>
    </w:p>
    <w:p w14:paraId="2468C125" w14:textId="77777777" w:rsidR="00D349EF" w:rsidRPr="00502E1B" w:rsidRDefault="00000000">
      <w:pPr>
        <w:pStyle w:val="21"/>
        <w:rPr>
          <w:sz w:val="32"/>
          <w:szCs w:val="32"/>
        </w:rPr>
      </w:pPr>
      <w:r w:rsidRPr="00502E1B">
        <w:rPr>
          <w:sz w:val="32"/>
          <w:szCs w:val="32"/>
        </w:rPr>
        <w:t>15.3 Presentation Reference</w:t>
      </w:r>
    </w:p>
    <w:p w14:paraId="61C65EC3" w14:textId="77777777" w:rsidR="00D349EF" w:rsidRPr="00502E1B" w:rsidRDefault="00000000">
      <w:pPr>
        <w:rPr>
          <w:sz w:val="22"/>
          <w:szCs w:val="28"/>
        </w:rPr>
      </w:pPr>
      <w:r w:rsidRPr="00502E1B">
        <w:rPr>
          <w:sz w:val="22"/>
          <w:szCs w:val="28"/>
        </w:rPr>
        <w:t>To Count or Not to Count: That Is the Quantization</w:t>
      </w:r>
    </w:p>
    <w:p w14:paraId="122E5322" w14:textId="77777777" w:rsidR="00D349EF" w:rsidRPr="00502E1B" w:rsidRDefault="00000000">
      <w:pPr>
        <w:rPr>
          <w:sz w:val="22"/>
          <w:szCs w:val="28"/>
        </w:rPr>
      </w:pPr>
      <w:r w:rsidRPr="00502E1B">
        <w:rPr>
          <w:sz w:val="22"/>
          <w:szCs w:val="28"/>
        </w:rPr>
        <w:t>Key relevance: This presentation frames FQNM as a structure-preserving integer arithmetic method for conserved fields and explains the shift from floating-point approximation to countable transfer.</w:t>
      </w:r>
    </w:p>
    <w:p w14:paraId="1637EF3C" w14:textId="77777777" w:rsidR="00D349EF" w:rsidRPr="00502E1B" w:rsidRDefault="00000000">
      <w:pPr>
        <w:pStyle w:val="21"/>
        <w:rPr>
          <w:sz w:val="32"/>
          <w:szCs w:val="32"/>
        </w:rPr>
      </w:pPr>
      <w:r w:rsidRPr="00502E1B">
        <w:rPr>
          <w:sz w:val="32"/>
          <w:szCs w:val="32"/>
        </w:rPr>
        <w:t>15.4 ALPHA Compute Reference</w:t>
      </w:r>
    </w:p>
    <w:p w14:paraId="7AE186E4" w14:textId="77777777" w:rsidR="00D349EF" w:rsidRPr="00502E1B" w:rsidRDefault="00000000">
      <w:pPr>
        <w:rPr>
          <w:sz w:val="22"/>
          <w:szCs w:val="28"/>
        </w:rPr>
      </w:pPr>
      <w:r w:rsidRPr="00502E1B">
        <w:rPr>
          <w:sz w:val="22"/>
          <w:szCs w:val="28"/>
        </w:rPr>
        <w:t>ALPHA Compute Private Briefing</w:t>
      </w:r>
    </w:p>
    <w:p w14:paraId="3900DE93" w14:textId="77777777" w:rsidR="00D349EF" w:rsidRPr="00502E1B" w:rsidRDefault="00000000">
      <w:pPr>
        <w:rPr>
          <w:sz w:val="22"/>
          <w:szCs w:val="28"/>
        </w:rPr>
      </w:pPr>
      <w:r w:rsidRPr="00502E1B">
        <w:rPr>
          <w:sz w:val="22"/>
          <w:szCs w:val="28"/>
        </w:rPr>
        <w:t>Key relevance: This briefing positions FQNM as a route that rewrites conservation-law differentiation and flux divergence into transfer and preservation pathways within the broader ALPHA Compute platform.</w:t>
      </w:r>
    </w:p>
    <w:p w14:paraId="71679015" w14:textId="77777777" w:rsidR="00D349EF" w:rsidRPr="00502E1B" w:rsidRDefault="00000000">
      <w:pPr>
        <w:pStyle w:val="21"/>
        <w:rPr>
          <w:sz w:val="32"/>
          <w:szCs w:val="32"/>
        </w:rPr>
      </w:pPr>
      <w:r w:rsidRPr="00502E1B">
        <w:rPr>
          <w:sz w:val="32"/>
          <w:szCs w:val="32"/>
        </w:rPr>
        <w:t>15.5 Root-Cause / Mind-Map Reference</w:t>
      </w:r>
    </w:p>
    <w:p w14:paraId="2D0F57F0" w14:textId="77777777" w:rsidR="00D349EF" w:rsidRPr="00502E1B" w:rsidRDefault="00000000">
      <w:pPr>
        <w:rPr>
          <w:sz w:val="22"/>
          <w:szCs w:val="28"/>
        </w:rPr>
      </w:pPr>
      <w:r w:rsidRPr="00502E1B">
        <w:rPr>
          <w:sz w:val="22"/>
          <w:szCs w:val="28"/>
        </w:rPr>
        <w:t>itriX Structural Root Cause Map</w:t>
      </w:r>
    </w:p>
    <w:p w14:paraId="40AD51A7" w14:textId="77777777" w:rsidR="00D349EF" w:rsidRPr="00502E1B" w:rsidRDefault="00000000">
      <w:pPr>
        <w:rPr>
          <w:sz w:val="22"/>
          <w:szCs w:val="28"/>
        </w:rPr>
      </w:pPr>
      <w:r w:rsidRPr="00502E1B">
        <w:rPr>
          <w:sz w:val="22"/>
          <w:szCs w:val="28"/>
        </w:rPr>
        <w:lastRenderedPageBreak/>
        <w:t>Key relevance: This material defines the Continuum-Count Gap as the root cause FQNM addresses. It identifies how continuous equations are forced onto discrete machines through approximate floating-point evolution, producing numerical unreliability, artificial diffusion or dispersion, and fragile conservation.</w:t>
      </w:r>
    </w:p>
    <w:p w14:paraId="542247BD" w14:textId="77777777" w:rsidR="00D349EF" w:rsidRPr="00502E1B" w:rsidRDefault="00000000">
      <w:pPr>
        <w:pStyle w:val="1"/>
        <w:rPr>
          <w:sz w:val="40"/>
          <w:szCs w:val="36"/>
        </w:rPr>
      </w:pPr>
      <w:r w:rsidRPr="00502E1B">
        <w:rPr>
          <w:sz w:val="40"/>
          <w:szCs w:val="36"/>
        </w:rPr>
        <w:t>16. Recommended Knowledge Core Entry</w:t>
      </w:r>
    </w:p>
    <w:p w14:paraId="4226EFDB" w14:textId="77777777" w:rsidR="00D349EF" w:rsidRPr="00502E1B" w:rsidRDefault="00000000">
      <w:pPr>
        <w:pStyle w:val="21"/>
        <w:rPr>
          <w:sz w:val="32"/>
          <w:szCs w:val="32"/>
        </w:rPr>
      </w:pPr>
      <w:r w:rsidRPr="00502E1B">
        <w:rPr>
          <w:sz w:val="32"/>
          <w:szCs w:val="32"/>
        </w:rPr>
        <w:t>16.1 Short Internal Entry</w:t>
      </w:r>
    </w:p>
    <w:p w14:paraId="6ACC885C" w14:textId="77777777" w:rsidR="00D349EF" w:rsidRPr="00502E1B" w:rsidRDefault="00000000">
      <w:pPr>
        <w:rPr>
          <w:sz w:val="22"/>
          <w:szCs w:val="28"/>
        </w:rPr>
      </w:pPr>
      <w:r w:rsidRPr="00502E1B">
        <w:rPr>
          <w:sz w:val="22"/>
          <w:szCs w:val="28"/>
        </w:rPr>
        <w:t>FQNM is itriX's conservation-oriented representation route for eligible conservative dynamics. It attacks the Continuum-Count Gap by treating transfer, not the visible continuum field, as the computational primitive; ALPHA Compute diagnoses the representation hypothesis and ALPHA Core validates execution, reconstruction, conservation, and reproducibility through PoC.</w:t>
      </w:r>
    </w:p>
    <w:p w14:paraId="43982F87" w14:textId="77777777" w:rsidR="00D349EF" w:rsidRPr="00502E1B" w:rsidRDefault="00000000">
      <w:pPr>
        <w:pStyle w:val="21"/>
        <w:rPr>
          <w:sz w:val="32"/>
          <w:szCs w:val="32"/>
        </w:rPr>
      </w:pPr>
      <w:r w:rsidRPr="00502E1B">
        <w:rPr>
          <w:sz w:val="32"/>
          <w:szCs w:val="32"/>
        </w:rPr>
        <w:t>16.2 Public Version</w:t>
      </w:r>
    </w:p>
    <w:p w14:paraId="40641C7E" w14:textId="77777777" w:rsidR="00D349EF" w:rsidRPr="00502E1B" w:rsidRDefault="00000000">
      <w:pPr>
        <w:rPr>
          <w:sz w:val="22"/>
          <w:szCs w:val="28"/>
        </w:rPr>
      </w:pPr>
      <w:r w:rsidRPr="00502E1B">
        <w:rPr>
          <w:sz w:val="22"/>
          <w:szCs w:val="28"/>
        </w:rPr>
        <w:t>FQNM helps itriX evaluate whether conservation-sensitive workloads can be represented as structured transfer before execution, then reconstructed and validated after execution. It is relevant to selected workloads where conservation, transport, shock behavior, or long-time drift is commercially important.</w:t>
      </w:r>
    </w:p>
    <w:p w14:paraId="5BA5EE6E" w14:textId="77777777" w:rsidR="00D349EF" w:rsidRPr="00502E1B" w:rsidRDefault="00000000">
      <w:pPr>
        <w:pStyle w:val="21"/>
        <w:rPr>
          <w:sz w:val="32"/>
          <w:szCs w:val="32"/>
        </w:rPr>
      </w:pPr>
      <w:r w:rsidRPr="00502E1B">
        <w:rPr>
          <w:sz w:val="32"/>
          <w:szCs w:val="32"/>
        </w:rPr>
        <w:t>16.3 NDA Version</w:t>
      </w:r>
    </w:p>
    <w:p w14:paraId="07B8D7F1" w14:textId="77777777" w:rsidR="00D349EF" w:rsidRPr="00502E1B" w:rsidRDefault="00000000">
      <w:pPr>
        <w:rPr>
          <w:sz w:val="22"/>
          <w:szCs w:val="28"/>
        </w:rPr>
      </w:pPr>
      <w:r w:rsidRPr="00502E1B">
        <w:rPr>
          <w:sz w:val="22"/>
          <w:szCs w:val="28"/>
        </w:rPr>
        <w:t>FQNM defines a countable-state conservative interaction route in which the primitive computational object is a transfer structure and the physical field is reconstructed as an observable after execution. Under stated assumptions, it may support conservation-preserving updates, reconstruction maps, benchmarkable runtime behavior, and reproducibility analysis for eligible workloads.</w:t>
      </w:r>
    </w:p>
    <w:p w14:paraId="5940F431" w14:textId="77777777" w:rsidR="00D349EF" w:rsidRPr="00502E1B" w:rsidRDefault="00000000">
      <w:pPr>
        <w:pStyle w:val="21"/>
        <w:rPr>
          <w:sz w:val="32"/>
          <w:szCs w:val="32"/>
        </w:rPr>
      </w:pPr>
      <w:r w:rsidRPr="00502E1B">
        <w:rPr>
          <w:sz w:val="32"/>
          <w:szCs w:val="32"/>
        </w:rPr>
        <w:t>16.4 Confidential Internal Version</w:t>
      </w:r>
    </w:p>
    <w:p w14:paraId="2BE4EC1F" w14:textId="77777777" w:rsidR="00D349EF" w:rsidRPr="00502E1B" w:rsidRDefault="00000000">
      <w:pPr>
        <w:rPr>
          <w:sz w:val="22"/>
          <w:szCs w:val="28"/>
        </w:rPr>
      </w:pPr>
      <w:r w:rsidRPr="00502E1B">
        <w:rPr>
          <w:sz w:val="22"/>
          <w:szCs w:val="28"/>
        </w:rPr>
        <w:t>FQNM is the conservation-transfer layer of the itriX representation transformation stack. Its protected value lies not only in integer or quantised update logic, but in the decision process that identifies eligible conservation structures, formulates the transfer representation, controls reconstruction, defines validation boundaries, maps the route into ALPHA Core execution, and turns conservation-preserving computation into a licensable product pathway.</w:t>
      </w:r>
    </w:p>
    <w:p w14:paraId="08431F75" w14:textId="77777777" w:rsidR="00D349EF" w:rsidRPr="00502E1B" w:rsidRDefault="00000000">
      <w:pPr>
        <w:pStyle w:val="1"/>
        <w:rPr>
          <w:sz w:val="40"/>
          <w:szCs w:val="36"/>
        </w:rPr>
      </w:pPr>
      <w:r w:rsidRPr="00502E1B">
        <w:rPr>
          <w:sz w:val="40"/>
          <w:szCs w:val="36"/>
        </w:rPr>
        <w:t>17. Final Version 2.0 Statement</w:t>
      </w:r>
    </w:p>
    <w:p w14:paraId="121A75D7" w14:textId="77777777" w:rsidR="00D349EF" w:rsidRPr="00502E1B" w:rsidRDefault="00000000">
      <w:pPr>
        <w:rPr>
          <w:sz w:val="22"/>
          <w:szCs w:val="28"/>
        </w:rPr>
      </w:pPr>
      <w:r w:rsidRPr="00502E1B">
        <w:rPr>
          <w:b/>
          <w:sz w:val="22"/>
          <w:szCs w:val="28"/>
        </w:rPr>
        <w:t>FQNM is not merely a faster numerical method. It is the conservation-transfer route in the itriX representation-before-execution framework: represent conserved dynamics as transfer, execute the selected route under validated conditions, reconstruct the observable field, and measure whether the result creates runtime, conservation, reproducibility, and deployment value.</w:t>
      </w:r>
    </w:p>
    <w:sectPr w:rsidR="00D349EF" w:rsidRPr="00502E1B"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D02FF" w14:textId="77777777" w:rsidR="00751FAC" w:rsidRDefault="00751FAC">
      <w:pPr>
        <w:spacing w:after="0" w:line="240" w:lineRule="auto"/>
      </w:pPr>
      <w:r>
        <w:separator/>
      </w:r>
    </w:p>
  </w:endnote>
  <w:endnote w:type="continuationSeparator" w:id="0">
    <w:p w14:paraId="254557AB" w14:textId="77777777" w:rsidR="00751FAC" w:rsidRDefault="00751F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2476921"/>
      <w:docPartObj>
        <w:docPartGallery w:val="Page Numbers (Bottom of Page)"/>
        <w:docPartUnique/>
      </w:docPartObj>
    </w:sdtPr>
    <w:sdtContent>
      <w:p w14:paraId="79FE7E43" w14:textId="056374D5" w:rsidR="00502E1B" w:rsidRDefault="00502E1B">
        <w:pPr>
          <w:pStyle w:val="a6"/>
          <w:jc w:val="center"/>
        </w:pPr>
        <w:r>
          <w:fldChar w:fldCharType="begin"/>
        </w:r>
        <w:r>
          <w:instrText>PAGE   \* MERGEFORMAT</w:instrText>
        </w:r>
        <w:r>
          <w:fldChar w:fldCharType="separate"/>
        </w:r>
        <w:r>
          <w:rPr>
            <w:lang w:val="ko-KR" w:eastAsia="ko-KR"/>
          </w:rPr>
          <w:t>2</w:t>
        </w:r>
        <w:r>
          <w:fldChar w:fldCharType="end"/>
        </w:r>
      </w:p>
    </w:sdtContent>
  </w:sdt>
  <w:p w14:paraId="5A2CCAEE" w14:textId="73756707" w:rsidR="00D349EF" w:rsidRDefault="00D349EF">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BDE73" w14:textId="77777777" w:rsidR="00751FAC" w:rsidRDefault="00751FAC">
      <w:pPr>
        <w:spacing w:after="0" w:line="240" w:lineRule="auto"/>
      </w:pPr>
      <w:r>
        <w:separator/>
      </w:r>
    </w:p>
  </w:footnote>
  <w:footnote w:type="continuationSeparator" w:id="0">
    <w:p w14:paraId="1BB8CE67" w14:textId="77777777" w:rsidR="00751FAC" w:rsidRDefault="00751F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C15E9" w14:textId="77777777" w:rsidR="00D349EF" w:rsidRDefault="00000000">
    <w:pPr>
      <w:pStyle w:val="a5"/>
      <w:jc w:val="right"/>
    </w:pPr>
    <w:proofErr w:type="spellStart"/>
    <w:r>
      <w:rPr>
        <w:color w:val="787878"/>
        <w:sz w:val="16"/>
      </w:rPr>
      <w:t>itriX</w:t>
    </w:r>
    <w:proofErr w:type="spellEnd"/>
    <w:r>
      <w:rPr>
        <w:color w:val="787878"/>
        <w:sz w:val="16"/>
      </w:rPr>
      <w:t xml:space="preserve"> Knowledge Core | 4.3 FQNM Overview Version 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85317115">
    <w:abstractNumId w:val="8"/>
  </w:num>
  <w:num w:numId="2" w16cid:durableId="1406492538">
    <w:abstractNumId w:val="6"/>
  </w:num>
  <w:num w:numId="3" w16cid:durableId="1872258530">
    <w:abstractNumId w:val="5"/>
  </w:num>
  <w:num w:numId="4" w16cid:durableId="58793237">
    <w:abstractNumId w:val="4"/>
  </w:num>
  <w:num w:numId="5" w16cid:durableId="1061706628">
    <w:abstractNumId w:val="7"/>
  </w:num>
  <w:num w:numId="6" w16cid:durableId="1827742572">
    <w:abstractNumId w:val="3"/>
  </w:num>
  <w:num w:numId="7" w16cid:durableId="1671643464">
    <w:abstractNumId w:val="2"/>
  </w:num>
  <w:num w:numId="8" w16cid:durableId="839585068">
    <w:abstractNumId w:val="1"/>
  </w:num>
  <w:num w:numId="9" w16cid:durableId="1591238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02E1B"/>
    <w:rsid w:val="005D2FC7"/>
    <w:rsid w:val="00751FAC"/>
    <w:rsid w:val="00AA1D8D"/>
    <w:rsid w:val="00B47730"/>
    <w:rsid w:val="00CB0664"/>
    <w:rsid w:val="00D349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4679DA"/>
  <w14:defaultImageDpi w14:val="300"/>
  <w15:docId w15:val="{6914ACA1-8CF3-4939-B4C0-CC2836CBB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0"/>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666666"/>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2651</Words>
  <Characters>18430</Characters>
  <Application>Microsoft Office Word</Application>
  <DocSecurity>0</DocSecurity>
  <Lines>498</Lines>
  <Paragraphs>329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4.3 FQNM Overview - Version 2.0</dc:title>
  <dc:subject>Core Technology Material for itriX Knowledge Core</dc:subject>
  <dc:creator>OpenAI</dc:creator>
  <cp:keywords/>
  <dc:description>Refined version generated for itriX Knowledge Core.</dc:description>
  <cp:lastModifiedBy>DH Park</cp:lastModifiedBy>
  <cp:revision>2</cp:revision>
  <dcterms:created xsi:type="dcterms:W3CDTF">2026-06-07T14:32:00Z</dcterms:created>
  <dcterms:modified xsi:type="dcterms:W3CDTF">2026-06-07T14:32:00Z</dcterms:modified>
  <cp:category/>
</cp:coreProperties>
</file>