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A572" w14:textId="77777777" w:rsidR="00D7316B" w:rsidRPr="00BA24DF" w:rsidRDefault="00000000">
      <w:pPr>
        <w:jc w:val="center"/>
      </w:pPr>
      <w:r w:rsidRPr="00BA24DF">
        <w:rPr>
          <w:b/>
          <w:color w:val="1F4E79"/>
          <w:sz w:val="40"/>
        </w:rPr>
        <w:t>5.1 ALPHA Compute Overview - Version 2.0</w:t>
      </w:r>
    </w:p>
    <w:p w14:paraId="39B9D517" w14:textId="77777777" w:rsidR="00D7316B" w:rsidRPr="00BA24DF" w:rsidRDefault="00000000">
      <w:pPr>
        <w:jc w:val="center"/>
        <w:rPr>
          <w:sz w:val="22"/>
          <w:szCs w:val="28"/>
        </w:rPr>
      </w:pPr>
      <w:r w:rsidRPr="00BA24DF">
        <w:rPr>
          <w:i/>
          <w:sz w:val="28"/>
          <w:szCs w:val="28"/>
        </w:rPr>
        <w:t>Product Material for itriX Knowledge Core</w:t>
      </w:r>
    </w:p>
    <w:p w14:paraId="2930A28E" w14:textId="77777777" w:rsidR="00D7316B" w:rsidRPr="00BA24DF" w:rsidRDefault="00D7316B">
      <w:pPr>
        <w:rPr>
          <w:sz w:val="22"/>
          <w:szCs w:val="28"/>
        </w:rPr>
      </w:pPr>
    </w:p>
    <w:p w14:paraId="49D8FB33" w14:textId="77777777" w:rsidR="00D7316B" w:rsidRPr="00BA24DF" w:rsidRDefault="00000000">
      <w:pPr>
        <w:rPr>
          <w:sz w:val="22"/>
          <w:szCs w:val="28"/>
        </w:rPr>
      </w:pPr>
      <w:r w:rsidRPr="00BA24DF">
        <w:rPr>
          <w:b/>
          <w:color w:val="1F4E79"/>
          <w:sz w:val="22"/>
          <w:szCs w:val="28"/>
        </w:rPr>
        <w:t xml:space="preserve">Core positioning: </w:t>
      </w:r>
      <w:r w:rsidRPr="00BA24DF">
        <w:rPr>
          <w:sz w:val="22"/>
          <w:szCs w:val="28"/>
        </w:rPr>
        <w:t>ALPHA Compute is not an execution engine. It is the representation diagnosis and transformation-hypothesis layer that asks what computational state should be represented before the machine begins execution.</w:t>
      </w:r>
    </w:p>
    <w:p w14:paraId="2429B6A9" w14:textId="77777777" w:rsidR="00D7316B" w:rsidRPr="00BA24DF" w:rsidRDefault="00000000">
      <w:pPr>
        <w:pStyle w:val="1"/>
        <w:rPr>
          <w:sz w:val="44"/>
          <w:szCs w:val="36"/>
        </w:rPr>
      </w:pPr>
      <w:r w:rsidRPr="00BA24DF">
        <w:rPr>
          <w:sz w:val="44"/>
          <w:szCs w:val="36"/>
        </w:rPr>
        <w:t>1. One-Sentence Explanation</w:t>
      </w:r>
    </w:p>
    <w:p w14:paraId="6F5130C8" w14:textId="77777777" w:rsidR="00D7316B" w:rsidRPr="00BA24DF" w:rsidRDefault="00000000">
      <w:pPr>
        <w:rPr>
          <w:sz w:val="22"/>
          <w:szCs w:val="28"/>
        </w:rPr>
      </w:pPr>
      <w:r w:rsidRPr="00BA24DF">
        <w:rPr>
          <w:sz w:val="22"/>
          <w:szCs w:val="28"/>
        </w:rPr>
        <w:t>ALPHA Compute is itriX's licensable representation-before-execution platform that diagnoses whether a workload is expressed in the right computational state, proposes a transformation hypothesis, and prepares selected workloads for validation through ALPHA Core.</w:t>
      </w:r>
    </w:p>
    <w:p w14:paraId="18C95C20" w14:textId="77777777" w:rsidR="00D7316B" w:rsidRPr="00BA24DF" w:rsidRDefault="00000000">
      <w:pPr>
        <w:pStyle w:val="1"/>
        <w:rPr>
          <w:sz w:val="44"/>
          <w:szCs w:val="36"/>
        </w:rPr>
      </w:pPr>
      <w:r w:rsidRPr="00BA24DF">
        <w:rPr>
          <w:sz w:val="44"/>
          <w:szCs w:val="36"/>
        </w:rPr>
        <w:t>2. Short Product Definition</w:t>
      </w:r>
    </w:p>
    <w:p w14:paraId="7FDFE7A7" w14:textId="77777777" w:rsidR="00D7316B" w:rsidRPr="00BA24DF" w:rsidRDefault="00000000">
      <w:pPr>
        <w:rPr>
          <w:sz w:val="22"/>
          <w:szCs w:val="28"/>
        </w:rPr>
      </w:pPr>
      <w:r w:rsidRPr="00BA24DF">
        <w:rPr>
          <w:sz w:val="22"/>
          <w:szCs w:val="28"/>
        </w:rPr>
        <w:t>ALPHA Compute is the productized representation layer of the ALPHA stack. It combines AXIOM, CRE, and FQNM into a commercial framework for diagnosing, transforming, and packaging structured computation before runtime execution begins.</w:t>
      </w:r>
    </w:p>
    <w:p w14:paraId="4BC6DC11" w14:textId="77777777" w:rsidR="00D7316B" w:rsidRPr="00BA24DF" w:rsidRDefault="00000000">
      <w:pPr>
        <w:rPr>
          <w:sz w:val="22"/>
          <w:szCs w:val="28"/>
        </w:rPr>
      </w:pPr>
      <w:r w:rsidRPr="00BA24DF">
        <w:rPr>
          <w:sz w:val="22"/>
          <w:szCs w:val="28"/>
        </w:rPr>
        <w:t>It does not begin by asking:</w:t>
      </w:r>
    </w:p>
    <w:p w14:paraId="26F54F52" w14:textId="77777777" w:rsidR="00D7316B" w:rsidRPr="00BA24DF" w:rsidRDefault="00000000">
      <w:pPr>
        <w:ind w:left="360"/>
        <w:rPr>
          <w:sz w:val="22"/>
          <w:szCs w:val="28"/>
        </w:rPr>
      </w:pPr>
      <w:r w:rsidRPr="00BA24DF">
        <w:rPr>
          <w:i/>
          <w:sz w:val="22"/>
          <w:szCs w:val="28"/>
        </w:rPr>
        <w:t>How do we make this kernel faster?</w:t>
      </w:r>
    </w:p>
    <w:p w14:paraId="2BF0B9C8" w14:textId="77777777" w:rsidR="00D7316B" w:rsidRPr="00BA24DF" w:rsidRDefault="00000000">
      <w:pPr>
        <w:rPr>
          <w:sz w:val="22"/>
          <w:szCs w:val="28"/>
        </w:rPr>
      </w:pPr>
      <w:r w:rsidRPr="00BA24DF">
        <w:rPr>
          <w:sz w:val="22"/>
          <w:szCs w:val="28"/>
        </w:rPr>
        <w:t>It begins by asking:</w:t>
      </w:r>
    </w:p>
    <w:p w14:paraId="4D1401F3" w14:textId="77777777" w:rsidR="00D7316B" w:rsidRPr="00BA24DF" w:rsidRDefault="00000000">
      <w:pPr>
        <w:ind w:left="360"/>
        <w:rPr>
          <w:sz w:val="22"/>
          <w:szCs w:val="28"/>
        </w:rPr>
      </w:pPr>
      <w:r w:rsidRPr="00BA24DF">
        <w:rPr>
          <w:i/>
          <w:sz w:val="22"/>
          <w:szCs w:val="28"/>
        </w:rPr>
        <w:t>What computational state should be represented, what is being observed, what must be transferred, and what meaning must be reconstructed after execution?</w:t>
      </w:r>
    </w:p>
    <w:p w14:paraId="139BAE62" w14:textId="77777777" w:rsidR="00D7316B" w:rsidRPr="00BA24DF" w:rsidRDefault="00000000">
      <w:pPr>
        <w:rPr>
          <w:sz w:val="22"/>
          <w:szCs w:val="28"/>
        </w:rPr>
      </w:pPr>
      <w:r w:rsidRPr="00BA24DF">
        <w:rPr>
          <w:b/>
          <w:color w:val="1F4E79"/>
          <w:sz w:val="22"/>
          <w:szCs w:val="28"/>
        </w:rPr>
        <w:t xml:space="preserve">Simple definition: </w:t>
      </w:r>
      <w:r w:rsidRPr="00BA24DF">
        <w:rPr>
          <w:sz w:val="22"/>
          <w:szCs w:val="28"/>
        </w:rPr>
        <w:t>ALPHA Compute changes the representation question before the machine spends energy answering the execution question.</w:t>
      </w:r>
    </w:p>
    <w:p w14:paraId="567D96AE" w14:textId="77777777" w:rsidR="00D7316B" w:rsidRPr="00BA24DF" w:rsidRDefault="00000000">
      <w:pPr>
        <w:pStyle w:val="1"/>
        <w:rPr>
          <w:sz w:val="44"/>
          <w:szCs w:val="36"/>
        </w:rPr>
      </w:pPr>
      <w:r w:rsidRPr="00BA24DF">
        <w:rPr>
          <w:sz w:val="44"/>
          <w:szCs w:val="36"/>
        </w:rPr>
        <w:t>3. Executive-Level Explanation</w:t>
      </w:r>
    </w:p>
    <w:p w14:paraId="2B0A6A14" w14:textId="77777777" w:rsidR="00D7316B" w:rsidRPr="00BA24DF" w:rsidRDefault="00000000">
      <w:pPr>
        <w:rPr>
          <w:sz w:val="22"/>
          <w:szCs w:val="28"/>
        </w:rPr>
      </w:pPr>
      <w:r w:rsidRPr="00BA24DF">
        <w:rPr>
          <w:sz w:val="22"/>
          <w:szCs w:val="28"/>
        </w:rPr>
        <w:t>AI-scale demand has made old computational bottlenecks economically urgent. The pressure now appears as GPU-hour cost, memory bandwidth, cooling, power, deployment latency, reproducibility risk, and poor hardware utilization. Many responses focus on adding more hardware or optimizing kernels after the workload has already been expressed. ALPHA Compute moves one layer earlier.</w:t>
      </w:r>
    </w:p>
    <w:p w14:paraId="49944513" w14:textId="77777777" w:rsidR="00D7316B" w:rsidRPr="00BA24DF" w:rsidRDefault="00000000">
      <w:pPr>
        <w:rPr>
          <w:sz w:val="22"/>
          <w:szCs w:val="28"/>
        </w:rPr>
      </w:pPr>
      <w:r w:rsidRPr="00BA24DF">
        <w:rPr>
          <w:sz w:val="22"/>
          <w:szCs w:val="28"/>
        </w:rPr>
        <w:t>The key itriX question is not only whether the workload is large. It is whether the workload reaches hardware in the right representation.</w:t>
      </w:r>
    </w:p>
    <w:p w14:paraId="582AD280" w14:textId="77777777" w:rsidR="00D7316B" w:rsidRPr="00BA24DF" w:rsidRDefault="00000000">
      <w:pPr>
        <w:rPr>
          <w:sz w:val="22"/>
          <w:szCs w:val="28"/>
        </w:rPr>
      </w:pPr>
      <w:r w:rsidRPr="00BA24DF">
        <w:rPr>
          <w:sz w:val="22"/>
          <w:szCs w:val="28"/>
        </w:rPr>
        <w:lastRenderedPageBreak/>
        <w:t>Many AI, scientific, simulation, and industrial workloads contain structure that ordinary execution layers may not fully see:</w:t>
      </w:r>
    </w:p>
    <w:p w14:paraId="7DDA6837" w14:textId="77777777" w:rsidR="00D7316B" w:rsidRPr="00BA24DF" w:rsidRDefault="00000000">
      <w:pPr>
        <w:pStyle w:val="a0"/>
        <w:rPr>
          <w:sz w:val="22"/>
          <w:szCs w:val="28"/>
        </w:rPr>
      </w:pPr>
      <w:r w:rsidRPr="00BA24DF">
        <w:rPr>
          <w:sz w:val="22"/>
          <w:szCs w:val="28"/>
        </w:rPr>
        <w:t>algebraic state transitions and projected observations;</w:t>
      </w:r>
    </w:p>
    <w:p w14:paraId="3EDCFF84" w14:textId="77777777" w:rsidR="00D7316B" w:rsidRPr="00BA24DF" w:rsidRDefault="00000000">
      <w:pPr>
        <w:pStyle w:val="a0"/>
        <w:rPr>
          <w:sz w:val="22"/>
          <w:szCs w:val="28"/>
        </w:rPr>
      </w:pPr>
      <w:r w:rsidRPr="00BA24DF">
        <w:rPr>
          <w:sz w:val="22"/>
          <w:szCs w:val="28"/>
        </w:rPr>
        <w:t>hidden structure behind visible activations, measurements, or outputs;</w:t>
      </w:r>
    </w:p>
    <w:p w14:paraId="3F433668" w14:textId="77777777" w:rsidR="00D7316B" w:rsidRPr="00BA24DF" w:rsidRDefault="00000000">
      <w:pPr>
        <w:pStyle w:val="a0"/>
        <w:rPr>
          <w:sz w:val="22"/>
          <w:szCs w:val="28"/>
        </w:rPr>
      </w:pPr>
      <w:r w:rsidRPr="00BA24DF">
        <w:rPr>
          <w:sz w:val="22"/>
          <w:szCs w:val="28"/>
        </w:rPr>
        <w:t>complex or tensor-valued operator meaning that may be representable in another executable form;</w:t>
      </w:r>
    </w:p>
    <w:p w14:paraId="108B0A40" w14:textId="77777777" w:rsidR="00D7316B" w:rsidRPr="00BA24DF" w:rsidRDefault="00000000">
      <w:pPr>
        <w:pStyle w:val="a0"/>
        <w:rPr>
          <w:sz w:val="22"/>
          <w:szCs w:val="28"/>
        </w:rPr>
      </w:pPr>
      <w:r w:rsidRPr="00BA24DF">
        <w:rPr>
          <w:sz w:val="22"/>
          <w:szCs w:val="28"/>
        </w:rPr>
        <w:t>conservative dynamics where quantities transfer across states or boundaries;</w:t>
      </w:r>
    </w:p>
    <w:p w14:paraId="41150441" w14:textId="77777777" w:rsidR="00D7316B" w:rsidRPr="00BA24DF" w:rsidRDefault="00000000">
      <w:pPr>
        <w:pStyle w:val="a0"/>
        <w:rPr>
          <w:sz w:val="22"/>
          <w:szCs w:val="28"/>
        </w:rPr>
      </w:pPr>
      <w:r w:rsidRPr="00BA24DF">
        <w:rPr>
          <w:sz w:val="22"/>
          <w:szCs w:val="28"/>
        </w:rPr>
        <w:t>memory, layout, representation, and hardware boundary crossings;</w:t>
      </w:r>
    </w:p>
    <w:p w14:paraId="5E5104A2" w14:textId="77777777" w:rsidR="00D7316B" w:rsidRPr="00BA24DF" w:rsidRDefault="00000000">
      <w:pPr>
        <w:pStyle w:val="a0"/>
        <w:rPr>
          <w:sz w:val="22"/>
          <w:szCs w:val="28"/>
        </w:rPr>
      </w:pPr>
      <w:r w:rsidRPr="00BA24DF">
        <w:rPr>
          <w:sz w:val="22"/>
          <w:szCs w:val="28"/>
        </w:rPr>
        <w:t>reconstruction requirements after computation has been transformed or executed.</w:t>
      </w:r>
    </w:p>
    <w:p w14:paraId="652B9E94" w14:textId="77777777" w:rsidR="00D7316B" w:rsidRPr="00BA24DF" w:rsidRDefault="00000000">
      <w:pPr>
        <w:rPr>
          <w:sz w:val="22"/>
          <w:szCs w:val="28"/>
        </w:rPr>
      </w:pPr>
      <w:r w:rsidRPr="00BA24DF">
        <w:rPr>
          <w:sz w:val="22"/>
          <w:szCs w:val="28"/>
        </w:rPr>
        <w:t>When these structures are flattened into ordinary numerical execution too early, the machine may execute a poor representation very quickly. That is not true efficiency; it is faster waste.</w:t>
      </w:r>
    </w:p>
    <w:p w14:paraId="556F8AE7" w14:textId="77777777" w:rsidR="00D7316B" w:rsidRPr="00BA24DF" w:rsidRDefault="00000000">
      <w:pPr>
        <w:rPr>
          <w:sz w:val="22"/>
          <w:szCs w:val="28"/>
        </w:rPr>
      </w:pPr>
      <w:r w:rsidRPr="00BA24DF">
        <w:rPr>
          <w:b/>
          <w:color w:val="1F4E79"/>
          <w:sz w:val="22"/>
          <w:szCs w:val="28"/>
        </w:rPr>
        <w:t xml:space="preserve">Executive message: </w:t>
      </w:r>
      <w:r w:rsidRPr="00BA24DF">
        <w:rPr>
          <w:sz w:val="22"/>
          <w:szCs w:val="28"/>
        </w:rPr>
        <w:t>Before buying more chips and power, ALPHA Compute asks whether the computation is worth executing in its current form.</w:t>
      </w:r>
    </w:p>
    <w:p w14:paraId="3330926A" w14:textId="77777777" w:rsidR="00D7316B" w:rsidRPr="00BA24DF" w:rsidRDefault="00000000">
      <w:pPr>
        <w:pStyle w:val="1"/>
        <w:rPr>
          <w:sz w:val="44"/>
          <w:szCs w:val="36"/>
        </w:rPr>
      </w:pPr>
      <w:r w:rsidRPr="00BA24DF">
        <w:rPr>
          <w:sz w:val="44"/>
          <w:szCs w:val="36"/>
        </w:rPr>
        <w:t>4. Product Thesis</w:t>
      </w:r>
    </w:p>
    <w:p w14:paraId="696DC5D2" w14:textId="77777777" w:rsidR="00D7316B" w:rsidRPr="00BA24DF" w:rsidRDefault="00000000">
      <w:pPr>
        <w:rPr>
          <w:sz w:val="22"/>
          <w:szCs w:val="28"/>
        </w:rPr>
      </w:pPr>
      <w:r w:rsidRPr="00BA24DF">
        <w:rPr>
          <w:sz w:val="22"/>
          <w:szCs w:val="28"/>
        </w:rPr>
        <w:t>The core thesis of ALPHA Compute is:</w:t>
      </w:r>
    </w:p>
    <w:p w14:paraId="334AF6E9" w14:textId="77777777" w:rsidR="00D7316B" w:rsidRPr="00BA24DF" w:rsidRDefault="00000000">
      <w:pPr>
        <w:ind w:left="360"/>
        <w:rPr>
          <w:sz w:val="22"/>
          <w:szCs w:val="28"/>
        </w:rPr>
      </w:pPr>
      <w:r w:rsidRPr="00BA24DF">
        <w:rPr>
          <w:b/>
          <w:sz w:val="22"/>
          <w:szCs w:val="28"/>
        </w:rPr>
        <w:t>If the representation changes, the execution path can change. If the execution path changes, the cost structure can change.</w:t>
      </w:r>
    </w:p>
    <w:p w14:paraId="5DEF1884" w14:textId="77777777" w:rsidR="00D7316B" w:rsidRPr="00BA24DF" w:rsidRDefault="00000000">
      <w:pPr>
        <w:rPr>
          <w:sz w:val="22"/>
          <w:szCs w:val="28"/>
        </w:rPr>
      </w:pPr>
      <w:r w:rsidRPr="00BA24DF">
        <w:rPr>
          <w:sz w:val="22"/>
          <w:szCs w:val="28"/>
        </w:rPr>
        <w:t>This means cost, speed, energy, memory, reliability, and hardware utilization are not determined only by hardware. They are often determined earlier, at the representation layer.</w:t>
      </w:r>
    </w:p>
    <w:p w14:paraId="388C71EB" w14:textId="77777777" w:rsidR="00D7316B" w:rsidRPr="00BA24DF" w:rsidRDefault="00000000">
      <w:pPr>
        <w:rPr>
          <w:sz w:val="22"/>
          <w:szCs w:val="28"/>
        </w:rPr>
      </w:pPr>
      <w:r w:rsidRPr="00BA24DF">
        <w:rPr>
          <w:sz w:val="22"/>
          <w:szCs w:val="28"/>
        </w:rPr>
        <w:t>ALPHA Compute treats representation as a first-class product layer that sits before compilers, kernels, solvers, accelerators, runtime systems, cloud infrastructure, chip-specific optimization, and production deployment.</w:t>
      </w:r>
    </w:p>
    <w:p w14:paraId="7EFB28C6" w14:textId="77777777" w:rsidR="00D7316B" w:rsidRPr="00BA24DF" w:rsidRDefault="00000000">
      <w:pPr>
        <w:pStyle w:val="1"/>
        <w:rPr>
          <w:sz w:val="44"/>
          <w:szCs w:val="36"/>
        </w:rPr>
      </w:pPr>
      <w:r w:rsidRPr="00BA24DF">
        <w:rPr>
          <w:sz w:val="44"/>
          <w:szCs w:val="36"/>
        </w:rPr>
        <w:t>5. Product Boundary: ALPHA Compute vs. ALPHA Core</w:t>
      </w:r>
    </w:p>
    <w:p w14:paraId="04581D0F" w14:textId="77777777" w:rsidR="00D7316B" w:rsidRPr="00BA24DF" w:rsidRDefault="00000000">
      <w:pPr>
        <w:rPr>
          <w:sz w:val="22"/>
          <w:szCs w:val="28"/>
        </w:rPr>
      </w:pPr>
      <w:r w:rsidRPr="00BA24DF">
        <w:rPr>
          <w:sz w:val="22"/>
          <w:szCs w:val="28"/>
        </w:rPr>
        <w:t>Version 2.0 separates ALPHA Compute and ALPHA Core more sharply. This boundary should remain consistent across website, sales, technical, and investor materials.</w:t>
      </w:r>
    </w:p>
    <w:tbl>
      <w:tblPr>
        <w:tblStyle w:val="af9"/>
        <w:tblW w:w="0" w:type="auto"/>
        <w:jc w:val="center"/>
        <w:tblLook w:val="04A0" w:firstRow="1" w:lastRow="0" w:firstColumn="1" w:lastColumn="0" w:noHBand="0" w:noVBand="1"/>
      </w:tblPr>
      <w:tblGrid>
        <w:gridCol w:w="3356"/>
        <w:gridCol w:w="3357"/>
        <w:gridCol w:w="3357"/>
      </w:tblGrid>
      <w:tr w:rsidR="00D7316B" w:rsidRPr="00BA24DF" w14:paraId="7859BF01" w14:textId="77777777">
        <w:trPr>
          <w:jc w:val="center"/>
        </w:trPr>
        <w:tc>
          <w:tcPr>
            <w:tcW w:w="3360" w:type="dxa"/>
            <w:shd w:val="clear" w:color="auto" w:fill="D9EAF7"/>
            <w:vAlign w:val="center"/>
          </w:tcPr>
          <w:p w14:paraId="435F75EE" w14:textId="77777777" w:rsidR="00D7316B" w:rsidRPr="00BA24DF" w:rsidRDefault="00000000">
            <w:pPr>
              <w:rPr>
                <w:sz w:val="22"/>
                <w:szCs w:val="28"/>
              </w:rPr>
            </w:pPr>
            <w:r w:rsidRPr="00BA24DF">
              <w:rPr>
                <w:b/>
                <w:sz w:val="21"/>
                <w:szCs w:val="28"/>
              </w:rPr>
              <w:t>Dimension</w:t>
            </w:r>
          </w:p>
        </w:tc>
        <w:tc>
          <w:tcPr>
            <w:tcW w:w="3360" w:type="dxa"/>
            <w:shd w:val="clear" w:color="auto" w:fill="D9EAF7"/>
            <w:vAlign w:val="center"/>
          </w:tcPr>
          <w:p w14:paraId="403C0F1E" w14:textId="77777777" w:rsidR="00D7316B" w:rsidRPr="00BA24DF" w:rsidRDefault="00000000">
            <w:pPr>
              <w:rPr>
                <w:sz w:val="22"/>
                <w:szCs w:val="28"/>
              </w:rPr>
            </w:pPr>
            <w:r w:rsidRPr="00BA24DF">
              <w:rPr>
                <w:b/>
                <w:sz w:val="21"/>
                <w:szCs w:val="28"/>
              </w:rPr>
              <w:t>ALPHA Compute</w:t>
            </w:r>
          </w:p>
        </w:tc>
        <w:tc>
          <w:tcPr>
            <w:tcW w:w="3360" w:type="dxa"/>
            <w:shd w:val="clear" w:color="auto" w:fill="D9EAF7"/>
            <w:vAlign w:val="center"/>
          </w:tcPr>
          <w:p w14:paraId="5B1CBBB4" w14:textId="77777777" w:rsidR="00D7316B" w:rsidRPr="00BA24DF" w:rsidRDefault="00000000">
            <w:pPr>
              <w:rPr>
                <w:sz w:val="22"/>
                <w:szCs w:val="28"/>
              </w:rPr>
            </w:pPr>
            <w:r w:rsidRPr="00BA24DF">
              <w:rPr>
                <w:b/>
                <w:sz w:val="21"/>
                <w:szCs w:val="28"/>
              </w:rPr>
              <w:t>ALPHA Core</w:t>
            </w:r>
          </w:p>
        </w:tc>
      </w:tr>
      <w:tr w:rsidR="00D7316B" w:rsidRPr="00BA24DF" w14:paraId="3CE3DAE4" w14:textId="77777777">
        <w:trPr>
          <w:jc w:val="center"/>
        </w:trPr>
        <w:tc>
          <w:tcPr>
            <w:tcW w:w="3360" w:type="dxa"/>
          </w:tcPr>
          <w:p w14:paraId="260188AB" w14:textId="77777777" w:rsidR="00D7316B" w:rsidRPr="00BA24DF" w:rsidRDefault="00000000">
            <w:pPr>
              <w:rPr>
                <w:sz w:val="22"/>
                <w:szCs w:val="28"/>
              </w:rPr>
            </w:pPr>
            <w:r w:rsidRPr="00BA24DF">
              <w:rPr>
                <w:sz w:val="21"/>
                <w:szCs w:val="28"/>
              </w:rPr>
              <w:t>Primary role</w:t>
            </w:r>
          </w:p>
        </w:tc>
        <w:tc>
          <w:tcPr>
            <w:tcW w:w="3360" w:type="dxa"/>
          </w:tcPr>
          <w:p w14:paraId="23E4D2FA" w14:textId="77777777" w:rsidR="00D7316B" w:rsidRPr="00BA24DF" w:rsidRDefault="00000000">
            <w:pPr>
              <w:rPr>
                <w:sz w:val="22"/>
                <w:szCs w:val="28"/>
              </w:rPr>
            </w:pPr>
            <w:r w:rsidRPr="00BA24DF">
              <w:rPr>
                <w:sz w:val="21"/>
                <w:szCs w:val="28"/>
              </w:rPr>
              <w:t>Representation diagnosis and transformation hypothesis</w:t>
            </w:r>
          </w:p>
        </w:tc>
        <w:tc>
          <w:tcPr>
            <w:tcW w:w="3360" w:type="dxa"/>
          </w:tcPr>
          <w:p w14:paraId="1C7E85E8" w14:textId="77777777" w:rsidR="00D7316B" w:rsidRPr="00BA24DF" w:rsidRDefault="00000000">
            <w:pPr>
              <w:rPr>
                <w:sz w:val="22"/>
                <w:szCs w:val="28"/>
              </w:rPr>
            </w:pPr>
            <w:r w:rsidRPr="00BA24DF">
              <w:rPr>
                <w:sz w:val="21"/>
                <w:szCs w:val="28"/>
              </w:rPr>
              <w:t>Runtime/backend execution and PoC validation</w:t>
            </w:r>
          </w:p>
        </w:tc>
      </w:tr>
      <w:tr w:rsidR="00D7316B" w:rsidRPr="00BA24DF" w14:paraId="695CDA60" w14:textId="77777777">
        <w:trPr>
          <w:jc w:val="center"/>
        </w:trPr>
        <w:tc>
          <w:tcPr>
            <w:tcW w:w="3360" w:type="dxa"/>
          </w:tcPr>
          <w:p w14:paraId="0C512CDB" w14:textId="77777777" w:rsidR="00D7316B" w:rsidRPr="00BA24DF" w:rsidRDefault="00000000">
            <w:pPr>
              <w:rPr>
                <w:sz w:val="22"/>
                <w:szCs w:val="28"/>
              </w:rPr>
            </w:pPr>
            <w:r w:rsidRPr="00BA24DF">
              <w:rPr>
                <w:sz w:val="21"/>
                <w:szCs w:val="28"/>
              </w:rPr>
              <w:t>Main question</w:t>
            </w:r>
          </w:p>
        </w:tc>
        <w:tc>
          <w:tcPr>
            <w:tcW w:w="3360" w:type="dxa"/>
          </w:tcPr>
          <w:p w14:paraId="213280BD" w14:textId="77777777" w:rsidR="00D7316B" w:rsidRPr="00BA24DF" w:rsidRDefault="00000000">
            <w:pPr>
              <w:rPr>
                <w:sz w:val="22"/>
                <w:szCs w:val="28"/>
              </w:rPr>
            </w:pPr>
            <w:r w:rsidRPr="00BA24DF">
              <w:rPr>
                <w:sz w:val="21"/>
                <w:szCs w:val="28"/>
              </w:rPr>
              <w:t>What is the right computational state and representation?</w:t>
            </w:r>
          </w:p>
        </w:tc>
        <w:tc>
          <w:tcPr>
            <w:tcW w:w="3360" w:type="dxa"/>
          </w:tcPr>
          <w:p w14:paraId="29818876" w14:textId="77777777" w:rsidR="00D7316B" w:rsidRPr="00BA24DF" w:rsidRDefault="00000000">
            <w:pPr>
              <w:rPr>
                <w:sz w:val="22"/>
                <w:szCs w:val="28"/>
              </w:rPr>
            </w:pPr>
            <w:r w:rsidRPr="00BA24DF">
              <w:rPr>
                <w:sz w:val="21"/>
                <w:szCs w:val="28"/>
              </w:rPr>
              <w:t>Can the transformed representation run with measurable value?</w:t>
            </w:r>
          </w:p>
        </w:tc>
      </w:tr>
      <w:tr w:rsidR="00D7316B" w:rsidRPr="00BA24DF" w14:paraId="3BF2F1A8" w14:textId="77777777">
        <w:trPr>
          <w:jc w:val="center"/>
        </w:trPr>
        <w:tc>
          <w:tcPr>
            <w:tcW w:w="3360" w:type="dxa"/>
          </w:tcPr>
          <w:p w14:paraId="2A3287F7" w14:textId="77777777" w:rsidR="00D7316B" w:rsidRPr="00BA24DF" w:rsidRDefault="00000000">
            <w:pPr>
              <w:rPr>
                <w:sz w:val="22"/>
                <w:szCs w:val="28"/>
              </w:rPr>
            </w:pPr>
            <w:r w:rsidRPr="00BA24DF">
              <w:rPr>
                <w:sz w:val="21"/>
                <w:szCs w:val="28"/>
              </w:rPr>
              <w:t>Starting point</w:t>
            </w:r>
          </w:p>
        </w:tc>
        <w:tc>
          <w:tcPr>
            <w:tcW w:w="3360" w:type="dxa"/>
          </w:tcPr>
          <w:p w14:paraId="6F96E891" w14:textId="77777777" w:rsidR="00D7316B" w:rsidRPr="00BA24DF" w:rsidRDefault="00000000">
            <w:pPr>
              <w:rPr>
                <w:sz w:val="22"/>
                <w:szCs w:val="28"/>
              </w:rPr>
            </w:pPr>
            <w:r w:rsidRPr="00BA24DF">
              <w:rPr>
                <w:sz w:val="21"/>
                <w:szCs w:val="28"/>
              </w:rPr>
              <w:t>Workload description and structural bottleneck</w:t>
            </w:r>
          </w:p>
        </w:tc>
        <w:tc>
          <w:tcPr>
            <w:tcW w:w="3360" w:type="dxa"/>
          </w:tcPr>
          <w:p w14:paraId="0B64FAB7" w14:textId="77777777" w:rsidR="00D7316B" w:rsidRPr="00BA24DF" w:rsidRDefault="00000000">
            <w:pPr>
              <w:rPr>
                <w:sz w:val="22"/>
                <w:szCs w:val="28"/>
              </w:rPr>
            </w:pPr>
            <w:r w:rsidRPr="00BA24DF">
              <w:rPr>
                <w:sz w:val="21"/>
                <w:szCs w:val="28"/>
              </w:rPr>
              <w:t>Candidate transformed representation from ALPHA Compute</w:t>
            </w:r>
          </w:p>
        </w:tc>
      </w:tr>
      <w:tr w:rsidR="00D7316B" w:rsidRPr="00BA24DF" w14:paraId="67A4ED1C" w14:textId="77777777">
        <w:trPr>
          <w:jc w:val="center"/>
        </w:trPr>
        <w:tc>
          <w:tcPr>
            <w:tcW w:w="3360" w:type="dxa"/>
          </w:tcPr>
          <w:p w14:paraId="722D9631" w14:textId="77777777" w:rsidR="00D7316B" w:rsidRPr="00BA24DF" w:rsidRDefault="00000000">
            <w:pPr>
              <w:rPr>
                <w:sz w:val="22"/>
                <w:szCs w:val="28"/>
              </w:rPr>
            </w:pPr>
            <w:r w:rsidRPr="00BA24DF">
              <w:rPr>
                <w:sz w:val="21"/>
                <w:szCs w:val="28"/>
              </w:rPr>
              <w:t>Main output</w:t>
            </w:r>
          </w:p>
        </w:tc>
        <w:tc>
          <w:tcPr>
            <w:tcW w:w="3360" w:type="dxa"/>
          </w:tcPr>
          <w:p w14:paraId="59E7BFAC" w14:textId="77777777" w:rsidR="00D7316B" w:rsidRPr="00BA24DF" w:rsidRDefault="00000000">
            <w:pPr>
              <w:rPr>
                <w:sz w:val="22"/>
                <w:szCs w:val="28"/>
              </w:rPr>
            </w:pPr>
            <w:r w:rsidRPr="00BA24DF">
              <w:rPr>
                <w:sz w:val="21"/>
                <w:szCs w:val="28"/>
              </w:rPr>
              <w:t>Diagnosis, route hypothesis, proof plan, validation boundary, PoC design</w:t>
            </w:r>
          </w:p>
        </w:tc>
        <w:tc>
          <w:tcPr>
            <w:tcW w:w="3360" w:type="dxa"/>
          </w:tcPr>
          <w:p w14:paraId="2AB11CA7" w14:textId="77777777" w:rsidR="00D7316B" w:rsidRPr="00BA24DF" w:rsidRDefault="00000000">
            <w:pPr>
              <w:rPr>
                <w:sz w:val="22"/>
                <w:szCs w:val="28"/>
              </w:rPr>
            </w:pPr>
            <w:r w:rsidRPr="00BA24DF">
              <w:rPr>
                <w:sz w:val="21"/>
                <w:szCs w:val="28"/>
              </w:rPr>
              <w:t>Runtime path, backend mapping, benchmark result, validation report</w:t>
            </w:r>
          </w:p>
        </w:tc>
      </w:tr>
      <w:tr w:rsidR="00D7316B" w:rsidRPr="00BA24DF" w14:paraId="4E1B534C" w14:textId="77777777">
        <w:trPr>
          <w:jc w:val="center"/>
        </w:trPr>
        <w:tc>
          <w:tcPr>
            <w:tcW w:w="3360" w:type="dxa"/>
          </w:tcPr>
          <w:p w14:paraId="3D293F16" w14:textId="77777777" w:rsidR="00D7316B" w:rsidRPr="00BA24DF" w:rsidRDefault="00000000">
            <w:pPr>
              <w:rPr>
                <w:sz w:val="22"/>
                <w:szCs w:val="28"/>
              </w:rPr>
            </w:pPr>
            <w:r w:rsidRPr="00BA24DF">
              <w:rPr>
                <w:sz w:val="21"/>
                <w:szCs w:val="28"/>
              </w:rPr>
              <w:lastRenderedPageBreak/>
              <w:t>Buyer</w:t>
            </w:r>
          </w:p>
        </w:tc>
        <w:tc>
          <w:tcPr>
            <w:tcW w:w="3360" w:type="dxa"/>
          </w:tcPr>
          <w:p w14:paraId="726608C1" w14:textId="77777777" w:rsidR="00D7316B" w:rsidRPr="00BA24DF" w:rsidRDefault="00000000">
            <w:pPr>
              <w:rPr>
                <w:sz w:val="22"/>
                <w:szCs w:val="28"/>
              </w:rPr>
            </w:pPr>
            <w:r w:rsidRPr="00BA24DF">
              <w:rPr>
                <w:sz w:val="21"/>
                <w:szCs w:val="28"/>
              </w:rPr>
              <w:t>CTO, strategy, platform owner, scientific leadership, licensing decision-maker</w:t>
            </w:r>
          </w:p>
        </w:tc>
        <w:tc>
          <w:tcPr>
            <w:tcW w:w="3360" w:type="dxa"/>
          </w:tcPr>
          <w:p w14:paraId="4F6AC52E" w14:textId="77777777" w:rsidR="00D7316B" w:rsidRPr="00BA24DF" w:rsidRDefault="00000000">
            <w:pPr>
              <w:rPr>
                <w:sz w:val="22"/>
                <w:szCs w:val="28"/>
              </w:rPr>
            </w:pPr>
            <w:r w:rsidRPr="00BA24DF">
              <w:rPr>
                <w:sz w:val="21"/>
                <w:szCs w:val="28"/>
              </w:rPr>
              <w:t>Engineering, runtime, SDK, solver, infrastructure, deployment team</w:t>
            </w:r>
          </w:p>
        </w:tc>
      </w:tr>
      <w:tr w:rsidR="00D7316B" w:rsidRPr="00BA24DF" w14:paraId="1D2C0C6A" w14:textId="77777777">
        <w:trPr>
          <w:jc w:val="center"/>
        </w:trPr>
        <w:tc>
          <w:tcPr>
            <w:tcW w:w="3360" w:type="dxa"/>
          </w:tcPr>
          <w:p w14:paraId="09575F6F" w14:textId="77777777" w:rsidR="00D7316B" w:rsidRPr="00BA24DF" w:rsidRDefault="00000000">
            <w:pPr>
              <w:rPr>
                <w:sz w:val="22"/>
                <w:szCs w:val="28"/>
              </w:rPr>
            </w:pPr>
            <w:r w:rsidRPr="00BA24DF">
              <w:rPr>
                <w:sz w:val="21"/>
                <w:szCs w:val="28"/>
              </w:rPr>
              <w:t>Commercial role</w:t>
            </w:r>
          </w:p>
        </w:tc>
        <w:tc>
          <w:tcPr>
            <w:tcW w:w="3360" w:type="dxa"/>
          </w:tcPr>
          <w:p w14:paraId="77F4CA1C" w14:textId="77777777" w:rsidR="00D7316B" w:rsidRPr="00BA24DF" w:rsidRDefault="00000000">
            <w:pPr>
              <w:rPr>
                <w:sz w:val="22"/>
                <w:szCs w:val="28"/>
              </w:rPr>
            </w:pPr>
            <w:r w:rsidRPr="00BA24DF">
              <w:rPr>
                <w:sz w:val="21"/>
                <w:szCs w:val="28"/>
              </w:rPr>
              <w:t>Defines the field-of-use and transformation license opportunity</w:t>
            </w:r>
          </w:p>
        </w:tc>
        <w:tc>
          <w:tcPr>
            <w:tcW w:w="3360" w:type="dxa"/>
          </w:tcPr>
          <w:p w14:paraId="04FA9B7F" w14:textId="77777777" w:rsidR="00D7316B" w:rsidRPr="00BA24DF" w:rsidRDefault="00000000">
            <w:pPr>
              <w:rPr>
                <w:sz w:val="22"/>
                <w:szCs w:val="28"/>
              </w:rPr>
            </w:pPr>
            <w:r w:rsidRPr="00BA24DF">
              <w:rPr>
                <w:sz w:val="21"/>
                <w:szCs w:val="28"/>
              </w:rPr>
              <w:t>Supports runtime deployment, integration, metering, and usage royalty</w:t>
            </w:r>
          </w:p>
        </w:tc>
      </w:tr>
    </w:tbl>
    <w:p w14:paraId="3DE4F79B" w14:textId="77777777" w:rsidR="00D7316B" w:rsidRPr="00BA24DF" w:rsidRDefault="00D7316B">
      <w:pPr>
        <w:rPr>
          <w:sz w:val="22"/>
          <w:szCs w:val="28"/>
        </w:rPr>
      </w:pPr>
    </w:p>
    <w:p w14:paraId="13FBB886" w14:textId="77777777" w:rsidR="00D7316B" w:rsidRPr="00BA24DF" w:rsidRDefault="00000000">
      <w:pPr>
        <w:rPr>
          <w:sz w:val="22"/>
          <w:szCs w:val="28"/>
        </w:rPr>
      </w:pPr>
      <w:r w:rsidRPr="00BA24DF">
        <w:rPr>
          <w:b/>
          <w:color w:val="1F4E79"/>
          <w:sz w:val="22"/>
          <w:szCs w:val="28"/>
        </w:rPr>
        <w:t xml:space="preserve">Boundary sentence: </w:t>
      </w:r>
      <w:r w:rsidRPr="00BA24DF">
        <w:rPr>
          <w:sz w:val="22"/>
          <w:szCs w:val="28"/>
        </w:rPr>
        <w:t>ALPHA Compute defines the representation hypothesis. ALPHA Core validates whether that hypothesis can run.</w:t>
      </w:r>
    </w:p>
    <w:p w14:paraId="3AE29D89" w14:textId="77777777" w:rsidR="00D7316B" w:rsidRPr="00BA24DF" w:rsidRDefault="00000000">
      <w:pPr>
        <w:pStyle w:val="1"/>
        <w:rPr>
          <w:sz w:val="44"/>
          <w:szCs w:val="36"/>
        </w:rPr>
      </w:pPr>
      <w:r w:rsidRPr="00BA24DF">
        <w:rPr>
          <w:sz w:val="44"/>
          <w:szCs w:val="36"/>
        </w:rPr>
        <w:t>6. Why ALPHA Compute Exists</w:t>
      </w:r>
    </w:p>
    <w:p w14:paraId="22C254BB" w14:textId="77777777" w:rsidR="00D7316B" w:rsidRPr="00BA24DF" w:rsidRDefault="00000000">
      <w:pPr>
        <w:rPr>
          <w:sz w:val="22"/>
          <w:szCs w:val="28"/>
        </w:rPr>
      </w:pPr>
      <w:r w:rsidRPr="00BA24DF">
        <w:rPr>
          <w:sz w:val="22"/>
          <w:szCs w:val="28"/>
        </w:rPr>
        <w:t>ALPHA Compute exists because itriX sees computational inefficiency as a representation problem before it becomes an execution problem. AI has increased the urgency, but the root causes existed before AI.</w:t>
      </w:r>
    </w:p>
    <w:p w14:paraId="14395A1C" w14:textId="77777777" w:rsidR="00D7316B" w:rsidRPr="00BA24DF" w:rsidRDefault="00000000">
      <w:pPr>
        <w:pStyle w:val="21"/>
        <w:rPr>
          <w:sz w:val="36"/>
          <w:szCs w:val="32"/>
        </w:rPr>
      </w:pPr>
      <w:r w:rsidRPr="00BA24DF">
        <w:rPr>
          <w:sz w:val="36"/>
          <w:szCs w:val="32"/>
        </w:rPr>
        <w:t>6.1 Continuum-Count Gap</w:t>
      </w:r>
    </w:p>
    <w:p w14:paraId="7742A548" w14:textId="77777777" w:rsidR="00D7316B" w:rsidRPr="00BA24DF" w:rsidRDefault="00000000">
      <w:pPr>
        <w:rPr>
          <w:sz w:val="22"/>
          <w:szCs w:val="28"/>
        </w:rPr>
      </w:pPr>
      <w:r w:rsidRPr="00BA24DF">
        <w:rPr>
          <w:sz w:val="22"/>
          <w:szCs w:val="28"/>
        </w:rPr>
        <w:t>Many physical laws are written as continuous equations, while digital machines execute finite and countable operations. When conservative dynamics are forced through floating-point field evolution, conservation can become a numerical goal rather than an execution structure.</w:t>
      </w:r>
    </w:p>
    <w:p w14:paraId="52CBB570" w14:textId="77777777" w:rsidR="00D7316B" w:rsidRPr="00BA24DF" w:rsidRDefault="00000000">
      <w:pPr>
        <w:rPr>
          <w:sz w:val="22"/>
          <w:szCs w:val="28"/>
        </w:rPr>
      </w:pPr>
      <w:r w:rsidRPr="00BA24DF">
        <w:rPr>
          <w:b/>
          <w:color w:val="1F4E79"/>
          <w:sz w:val="22"/>
          <w:szCs w:val="28"/>
        </w:rPr>
        <w:t xml:space="preserve">ALPHA Compute response: </w:t>
      </w:r>
      <w:r w:rsidRPr="00BA24DF">
        <w:rPr>
          <w:sz w:val="22"/>
          <w:szCs w:val="28"/>
        </w:rPr>
        <w:t>Diagnose whether the workload contains conservation or transfer structure and propose an FQNM-derived transformation hypothesis where appropriate. Public materials should describe this as conservation-oriented transfer representation; quantization design and transfer-rule details belong under NDA.</w:t>
      </w:r>
    </w:p>
    <w:p w14:paraId="6BFC744F" w14:textId="77777777" w:rsidR="00D7316B" w:rsidRPr="00BA24DF" w:rsidRDefault="00000000">
      <w:pPr>
        <w:pStyle w:val="21"/>
        <w:rPr>
          <w:sz w:val="36"/>
          <w:szCs w:val="32"/>
        </w:rPr>
      </w:pPr>
      <w:r w:rsidRPr="00BA24DF">
        <w:rPr>
          <w:sz w:val="36"/>
          <w:szCs w:val="32"/>
        </w:rPr>
        <w:t>6.2 Algebraic State-Observation Gap</w:t>
      </w:r>
    </w:p>
    <w:p w14:paraId="4F06E6BF" w14:textId="77777777" w:rsidR="00D7316B" w:rsidRPr="00BA24DF" w:rsidRDefault="00000000">
      <w:pPr>
        <w:rPr>
          <w:sz w:val="22"/>
          <w:szCs w:val="28"/>
        </w:rPr>
      </w:pPr>
      <w:r w:rsidRPr="00BA24DF">
        <w:rPr>
          <w:sz w:val="22"/>
          <w:szCs w:val="28"/>
        </w:rPr>
        <w:t>AXIOM should not be reduced to complex numbers, tensors, or high-dimensional arithmetic. Its deeper role is to interpret computation as algebraic state transition, projected observation, hidden-state preservation, and reconstruction.</w:t>
      </w:r>
    </w:p>
    <w:p w14:paraId="56CF0487" w14:textId="77777777" w:rsidR="00D7316B" w:rsidRPr="00BA24DF" w:rsidRDefault="00000000">
      <w:pPr>
        <w:rPr>
          <w:sz w:val="22"/>
          <w:szCs w:val="28"/>
        </w:rPr>
      </w:pPr>
      <w:r w:rsidRPr="00BA24DF">
        <w:rPr>
          <w:sz w:val="22"/>
          <w:szCs w:val="28"/>
        </w:rPr>
        <w:t>A visible output, activation, measurement, or observed zero may be only a projection of a larger algebraic state. The observed value may not exhaust the internal state. If hidden algebraic structure is preserved, meaning may later be reconstructed.</w:t>
      </w:r>
    </w:p>
    <w:p w14:paraId="5EED9265" w14:textId="77777777" w:rsidR="00D7316B" w:rsidRPr="00BA24DF" w:rsidRDefault="00000000">
      <w:pPr>
        <w:rPr>
          <w:sz w:val="22"/>
          <w:szCs w:val="28"/>
        </w:rPr>
      </w:pPr>
      <w:r w:rsidRPr="00BA24DF">
        <w:rPr>
          <w:b/>
          <w:color w:val="1F4E79"/>
          <w:sz w:val="22"/>
          <w:szCs w:val="28"/>
        </w:rPr>
        <w:t xml:space="preserve">ALPHA Compute response: </w:t>
      </w:r>
      <w:r w:rsidRPr="00BA24DF">
        <w:rPr>
          <w:sz w:val="22"/>
          <w:szCs w:val="28"/>
        </w:rPr>
        <w:t>Diagnose whether a workload contains algebraic state structure that is not fully visible at the output or observation layer, then propose an AXIOM-derived representation hypothesis. Basis rules, sign logic, and state-reconstruction mechanics are NDA-only.</w:t>
      </w:r>
    </w:p>
    <w:p w14:paraId="5B162759" w14:textId="77777777" w:rsidR="00D7316B" w:rsidRPr="00BA24DF" w:rsidRDefault="00000000">
      <w:pPr>
        <w:pStyle w:val="21"/>
        <w:rPr>
          <w:sz w:val="36"/>
          <w:szCs w:val="32"/>
        </w:rPr>
      </w:pPr>
      <w:r w:rsidRPr="00BA24DF">
        <w:rPr>
          <w:sz w:val="36"/>
          <w:szCs w:val="32"/>
        </w:rPr>
        <w:t>6.3 Boundary-Energy Gap</w:t>
      </w:r>
    </w:p>
    <w:p w14:paraId="7BF0686E" w14:textId="77777777" w:rsidR="00D7316B" w:rsidRPr="00BA24DF" w:rsidRDefault="00000000">
      <w:pPr>
        <w:rPr>
          <w:sz w:val="22"/>
          <w:szCs w:val="28"/>
        </w:rPr>
      </w:pPr>
      <w:r w:rsidRPr="00BA24DF">
        <w:rPr>
          <w:sz w:val="22"/>
          <w:szCs w:val="28"/>
        </w:rPr>
        <w:t>Computation is not expensive only because arithmetic is large. It is often expensive because the workload crosses too many representation, memory, layout, solver, and hardware boundaries before it reaches efficient execution.</w:t>
      </w:r>
    </w:p>
    <w:p w14:paraId="50E341C4" w14:textId="77777777" w:rsidR="00D7316B" w:rsidRPr="00BA24DF" w:rsidRDefault="00000000">
      <w:pPr>
        <w:rPr>
          <w:sz w:val="22"/>
          <w:szCs w:val="28"/>
        </w:rPr>
      </w:pPr>
      <w:r w:rsidRPr="00BA24DF">
        <w:rPr>
          <w:b/>
          <w:color w:val="1F4E79"/>
          <w:sz w:val="22"/>
          <w:szCs w:val="28"/>
        </w:rPr>
        <w:lastRenderedPageBreak/>
        <w:t xml:space="preserve">ALPHA Compute response: </w:t>
      </w:r>
      <w:r w:rsidRPr="00BA24DF">
        <w:rPr>
          <w:sz w:val="22"/>
          <w:szCs w:val="28"/>
        </w:rPr>
        <w:t>Diagnose whether a selected operator or workload can be represented in a structure-preserving form that reduces unnecessary representation movement before execution. Detailed CRE routes, SPD conditions, and solver pathways remain NDA-only.</w:t>
      </w:r>
    </w:p>
    <w:p w14:paraId="395ED525" w14:textId="77777777" w:rsidR="00D7316B" w:rsidRPr="00BA24DF" w:rsidRDefault="00000000">
      <w:pPr>
        <w:pStyle w:val="1"/>
        <w:rPr>
          <w:sz w:val="44"/>
          <w:szCs w:val="36"/>
        </w:rPr>
      </w:pPr>
      <w:r w:rsidRPr="00BA24DF">
        <w:rPr>
          <w:sz w:val="44"/>
          <w:szCs w:val="36"/>
        </w:rPr>
        <w:t>7. Core Technologies Inside ALPHA Compute</w:t>
      </w:r>
    </w:p>
    <w:p w14:paraId="0623B739" w14:textId="77777777" w:rsidR="00D7316B" w:rsidRPr="00BA24DF" w:rsidRDefault="00000000">
      <w:pPr>
        <w:rPr>
          <w:sz w:val="22"/>
          <w:szCs w:val="28"/>
        </w:rPr>
      </w:pPr>
      <w:r w:rsidRPr="00BA24DF">
        <w:rPr>
          <w:sz w:val="22"/>
          <w:szCs w:val="28"/>
        </w:rPr>
        <w:t>ALPHA Compute may route a workload toward AXIOM, CRE, FQNM, or a combined pathway. However, each technology has a specific boundary. Public materials should avoid implying that every workload is automatically eligible.</w:t>
      </w:r>
    </w:p>
    <w:tbl>
      <w:tblPr>
        <w:tblStyle w:val="af9"/>
        <w:tblW w:w="0" w:type="auto"/>
        <w:jc w:val="center"/>
        <w:tblLook w:val="04A0" w:firstRow="1" w:lastRow="0" w:firstColumn="1" w:lastColumn="0" w:noHBand="0" w:noVBand="1"/>
      </w:tblPr>
      <w:tblGrid>
        <w:gridCol w:w="3356"/>
        <w:gridCol w:w="3356"/>
        <w:gridCol w:w="3358"/>
      </w:tblGrid>
      <w:tr w:rsidR="00D7316B" w:rsidRPr="00BA24DF" w14:paraId="01070E51" w14:textId="77777777">
        <w:trPr>
          <w:jc w:val="center"/>
        </w:trPr>
        <w:tc>
          <w:tcPr>
            <w:tcW w:w="3360" w:type="dxa"/>
            <w:shd w:val="clear" w:color="auto" w:fill="D9EAF7"/>
            <w:vAlign w:val="center"/>
          </w:tcPr>
          <w:p w14:paraId="2338C3D3" w14:textId="77777777" w:rsidR="00D7316B" w:rsidRPr="00BA24DF" w:rsidRDefault="00000000">
            <w:pPr>
              <w:rPr>
                <w:sz w:val="22"/>
                <w:szCs w:val="28"/>
              </w:rPr>
            </w:pPr>
            <w:r w:rsidRPr="00BA24DF">
              <w:rPr>
                <w:b/>
                <w:sz w:val="21"/>
                <w:szCs w:val="28"/>
              </w:rPr>
              <w:t>Technology</w:t>
            </w:r>
          </w:p>
        </w:tc>
        <w:tc>
          <w:tcPr>
            <w:tcW w:w="3360" w:type="dxa"/>
            <w:shd w:val="clear" w:color="auto" w:fill="D9EAF7"/>
            <w:vAlign w:val="center"/>
          </w:tcPr>
          <w:p w14:paraId="53BD3F62" w14:textId="77777777" w:rsidR="00D7316B" w:rsidRPr="00BA24DF" w:rsidRDefault="00000000">
            <w:pPr>
              <w:rPr>
                <w:sz w:val="22"/>
                <w:szCs w:val="28"/>
              </w:rPr>
            </w:pPr>
            <w:r w:rsidRPr="00BA24DF">
              <w:rPr>
                <w:b/>
                <w:sz w:val="21"/>
                <w:szCs w:val="28"/>
              </w:rPr>
              <w:t>Public role inside ALPHA Compute</w:t>
            </w:r>
          </w:p>
        </w:tc>
        <w:tc>
          <w:tcPr>
            <w:tcW w:w="3360" w:type="dxa"/>
            <w:shd w:val="clear" w:color="auto" w:fill="D9EAF7"/>
            <w:vAlign w:val="center"/>
          </w:tcPr>
          <w:p w14:paraId="1E356241" w14:textId="77777777" w:rsidR="00D7316B" w:rsidRPr="00BA24DF" w:rsidRDefault="00000000">
            <w:pPr>
              <w:rPr>
                <w:sz w:val="22"/>
                <w:szCs w:val="28"/>
              </w:rPr>
            </w:pPr>
            <w:r w:rsidRPr="00BA24DF">
              <w:rPr>
                <w:b/>
                <w:sz w:val="21"/>
                <w:szCs w:val="28"/>
              </w:rPr>
              <w:t>NDA-only boundary</w:t>
            </w:r>
          </w:p>
        </w:tc>
      </w:tr>
      <w:tr w:rsidR="00D7316B" w:rsidRPr="00BA24DF" w14:paraId="01A8067F" w14:textId="77777777">
        <w:trPr>
          <w:jc w:val="center"/>
        </w:trPr>
        <w:tc>
          <w:tcPr>
            <w:tcW w:w="3360" w:type="dxa"/>
          </w:tcPr>
          <w:p w14:paraId="06BCDD78" w14:textId="77777777" w:rsidR="00D7316B" w:rsidRPr="00BA24DF" w:rsidRDefault="00000000">
            <w:pPr>
              <w:rPr>
                <w:sz w:val="22"/>
                <w:szCs w:val="28"/>
              </w:rPr>
            </w:pPr>
            <w:r w:rsidRPr="00BA24DF">
              <w:rPr>
                <w:sz w:val="21"/>
                <w:szCs w:val="28"/>
              </w:rPr>
              <w:t>AXIOM</w:t>
            </w:r>
          </w:p>
        </w:tc>
        <w:tc>
          <w:tcPr>
            <w:tcW w:w="3360" w:type="dxa"/>
          </w:tcPr>
          <w:p w14:paraId="1689063C" w14:textId="77777777" w:rsidR="00D7316B" w:rsidRPr="00BA24DF" w:rsidRDefault="00000000">
            <w:pPr>
              <w:rPr>
                <w:sz w:val="22"/>
                <w:szCs w:val="28"/>
              </w:rPr>
            </w:pPr>
            <w:r w:rsidRPr="00BA24DF">
              <w:rPr>
                <w:sz w:val="21"/>
                <w:szCs w:val="28"/>
              </w:rPr>
              <w:t>Represents algebraic computation as state transition, projected observation, hidden-state preservation, and reconstruction.</w:t>
            </w:r>
          </w:p>
        </w:tc>
        <w:tc>
          <w:tcPr>
            <w:tcW w:w="3360" w:type="dxa"/>
          </w:tcPr>
          <w:p w14:paraId="21C0EF46" w14:textId="77777777" w:rsidR="00D7316B" w:rsidRPr="00BA24DF" w:rsidRDefault="00000000">
            <w:pPr>
              <w:rPr>
                <w:sz w:val="22"/>
                <w:szCs w:val="28"/>
              </w:rPr>
            </w:pPr>
            <w:r w:rsidRPr="00BA24DF">
              <w:rPr>
                <w:sz w:val="21"/>
                <w:szCs w:val="28"/>
              </w:rPr>
              <w:t>Algebraic state formulation, observation/projection logic, basis/sign mechanisms, reconstruction conditions, implementation route.</w:t>
            </w:r>
          </w:p>
        </w:tc>
      </w:tr>
      <w:tr w:rsidR="00D7316B" w:rsidRPr="00BA24DF" w14:paraId="2B7819A2" w14:textId="77777777">
        <w:trPr>
          <w:jc w:val="center"/>
        </w:trPr>
        <w:tc>
          <w:tcPr>
            <w:tcW w:w="3360" w:type="dxa"/>
          </w:tcPr>
          <w:p w14:paraId="260DD87E" w14:textId="77777777" w:rsidR="00D7316B" w:rsidRPr="00BA24DF" w:rsidRDefault="00000000">
            <w:pPr>
              <w:rPr>
                <w:sz w:val="22"/>
                <w:szCs w:val="28"/>
              </w:rPr>
            </w:pPr>
            <w:r w:rsidRPr="00BA24DF">
              <w:rPr>
                <w:sz w:val="21"/>
                <w:szCs w:val="28"/>
              </w:rPr>
              <w:t>CRE</w:t>
            </w:r>
          </w:p>
        </w:tc>
        <w:tc>
          <w:tcPr>
            <w:tcW w:w="3360" w:type="dxa"/>
          </w:tcPr>
          <w:p w14:paraId="7C372B41" w14:textId="77777777" w:rsidR="00D7316B" w:rsidRPr="00BA24DF" w:rsidRDefault="00000000">
            <w:pPr>
              <w:rPr>
                <w:sz w:val="22"/>
                <w:szCs w:val="28"/>
              </w:rPr>
            </w:pPr>
            <w:r w:rsidRPr="00BA24DF">
              <w:rPr>
                <w:sz w:val="21"/>
                <w:szCs w:val="28"/>
              </w:rPr>
              <w:t>Evaluates whether selected complex or tensor-valued operator meaning can be represented in real structured form before execution.</w:t>
            </w:r>
          </w:p>
        </w:tc>
        <w:tc>
          <w:tcPr>
            <w:tcW w:w="3360" w:type="dxa"/>
          </w:tcPr>
          <w:p w14:paraId="6B8369A0" w14:textId="77777777" w:rsidR="00D7316B" w:rsidRPr="00BA24DF" w:rsidRDefault="00000000">
            <w:pPr>
              <w:rPr>
                <w:sz w:val="22"/>
                <w:szCs w:val="28"/>
              </w:rPr>
            </w:pPr>
            <w:r w:rsidRPr="00BA24DF">
              <w:rPr>
                <w:sz w:val="21"/>
                <w:szCs w:val="28"/>
              </w:rPr>
              <w:t>Embedding maps, real-block construction, SPD eligibility, solver route, recovery logic, performance crossover conditions.</w:t>
            </w:r>
          </w:p>
        </w:tc>
      </w:tr>
      <w:tr w:rsidR="00D7316B" w:rsidRPr="00BA24DF" w14:paraId="720D0E82" w14:textId="77777777">
        <w:trPr>
          <w:jc w:val="center"/>
        </w:trPr>
        <w:tc>
          <w:tcPr>
            <w:tcW w:w="3360" w:type="dxa"/>
          </w:tcPr>
          <w:p w14:paraId="397C3518" w14:textId="77777777" w:rsidR="00D7316B" w:rsidRPr="00BA24DF" w:rsidRDefault="00000000">
            <w:pPr>
              <w:rPr>
                <w:sz w:val="22"/>
                <w:szCs w:val="28"/>
              </w:rPr>
            </w:pPr>
            <w:r w:rsidRPr="00BA24DF">
              <w:rPr>
                <w:sz w:val="21"/>
                <w:szCs w:val="28"/>
              </w:rPr>
              <w:t>FQNM</w:t>
            </w:r>
          </w:p>
        </w:tc>
        <w:tc>
          <w:tcPr>
            <w:tcW w:w="3360" w:type="dxa"/>
          </w:tcPr>
          <w:p w14:paraId="6D0D9A01" w14:textId="77777777" w:rsidR="00D7316B" w:rsidRPr="00BA24DF" w:rsidRDefault="00000000">
            <w:pPr>
              <w:rPr>
                <w:sz w:val="22"/>
                <w:szCs w:val="28"/>
              </w:rPr>
            </w:pPr>
            <w:r w:rsidRPr="00BA24DF">
              <w:rPr>
                <w:sz w:val="21"/>
                <w:szCs w:val="28"/>
              </w:rPr>
              <w:t>Evaluates whether conservation-sensitive dynamics can be represented as structure-preserving transfer before observable reconstruction.</w:t>
            </w:r>
          </w:p>
        </w:tc>
        <w:tc>
          <w:tcPr>
            <w:tcW w:w="3360" w:type="dxa"/>
          </w:tcPr>
          <w:p w14:paraId="3DDA12B9" w14:textId="77777777" w:rsidR="00D7316B" w:rsidRPr="00BA24DF" w:rsidRDefault="00000000">
            <w:pPr>
              <w:rPr>
                <w:sz w:val="22"/>
                <w:szCs w:val="28"/>
              </w:rPr>
            </w:pPr>
            <w:r w:rsidRPr="00BA24DF">
              <w:rPr>
                <w:sz w:val="21"/>
                <w:szCs w:val="28"/>
              </w:rPr>
              <w:t>Quantization design, integer transfer rule, antisymmetric update logic, reconstruction maps, stability and convergence assumptions.</w:t>
            </w:r>
          </w:p>
        </w:tc>
      </w:tr>
    </w:tbl>
    <w:p w14:paraId="79F2801E" w14:textId="77777777" w:rsidR="00D7316B" w:rsidRPr="00BA24DF" w:rsidRDefault="00D7316B">
      <w:pPr>
        <w:rPr>
          <w:sz w:val="22"/>
          <w:szCs w:val="28"/>
        </w:rPr>
      </w:pPr>
    </w:p>
    <w:p w14:paraId="6729F881" w14:textId="77777777" w:rsidR="00D7316B" w:rsidRPr="00BA24DF" w:rsidRDefault="00000000">
      <w:pPr>
        <w:pStyle w:val="21"/>
        <w:rPr>
          <w:sz w:val="36"/>
          <w:szCs w:val="32"/>
        </w:rPr>
      </w:pPr>
      <w:r w:rsidRPr="00BA24DF">
        <w:rPr>
          <w:sz w:val="36"/>
          <w:szCs w:val="32"/>
        </w:rPr>
        <w:t>7.1 AXIOM in ALPHA Compute</w:t>
      </w:r>
    </w:p>
    <w:p w14:paraId="502F6592" w14:textId="77777777" w:rsidR="00D7316B" w:rsidRPr="00BA24DF" w:rsidRDefault="00000000">
      <w:pPr>
        <w:rPr>
          <w:sz w:val="22"/>
          <w:szCs w:val="28"/>
        </w:rPr>
      </w:pPr>
      <w:r w:rsidRPr="00BA24DF">
        <w:rPr>
          <w:sz w:val="22"/>
          <w:szCs w:val="28"/>
        </w:rPr>
        <w:t>AXIOM is the algebraic state route. It is relevant when the workload suggests that visible outputs, activations, measurements, or observations may be projections of a larger algebraic state. Its importance is not only algebraic multiplication. Its importance is the possibility that hidden state structure remains meaningful beyond what is immediately observed.</w:t>
      </w:r>
    </w:p>
    <w:p w14:paraId="455883C8" w14:textId="77777777" w:rsidR="00D7316B" w:rsidRPr="00BA24DF" w:rsidRDefault="00000000">
      <w:pPr>
        <w:rPr>
          <w:sz w:val="22"/>
          <w:szCs w:val="28"/>
        </w:rPr>
      </w:pPr>
      <w:r w:rsidRPr="00BA24DF">
        <w:rPr>
          <w:b/>
          <w:color w:val="1F4E79"/>
          <w:sz w:val="22"/>
          <w:szCs w:val="28"/>
        </w:rPr>
        <w:t xml:space="preserve">Public phrasing: </w:t>
      </w:r>
      <w:r w:rsidRPr="00BA24DF">
        <w:rPr>
          <w:sz w:val="22"/>
          <w:szCs w:val="28"/>
        </w:rPr>
        <w:t>AXIOM helps itriX examine whether a visible output or observed value is only a projection of a larger algebraic state, and whether hidden structure can be preserved for reconstruction.</w:t>
      </w:r>
    </w:p>
    <w:p w14:paraId="6FC45F27" w14:textId="77777777" w:rsidR="00D7316B" w:rsidRPr="00BA24DF" w:rsidRDefault="00000000">
      <w:pPr>
        <w:pStyle w:val="21"/>
        <w:rPr>
          <w:sz w:val="36"/>
          <w:szCs w:val="32"/>
        </w:rPr>
      </w:pPr>
      <w:r w:rsidRPr="00BA24DF">
        <w:rPr>
          <w:sz w:val="36"/>
          <w:szCs w:val="32"/>
        </w:rPr>
        <w:t>7.2 CRE in ALPHA Compute</w:t>
      </w:r>
    </w:p>
    <w:p w14:paraId="5B8350A7" w14:textId="77777777" w:rsidR="00D7316B" w:rsidRPr="00BA24DF" w:rsidRDefault="00000000">
      <w:pPr>
        <w:rPr>
          <w:sz w:val="22"/>
          <w:szCs w:val="28"/>
        </w:rPr>
      </w:pPr>
      <w:r w:rsidRPr="00BA24DF">
        <w:rPr>
          <w:sz w:val="22"/>
          <w:szCs w:val="28"/>
        </w:rPr>
        <w:t>CRE is the operator-representation route. It is relevant when selected complex or tensor-valued operator meaning may be preserved in a real structured representation suitable for later execution testing. Public materials should not expose detailed solver conditions.</w:t>
      </w:r>
    </w:p>
    <w:p w14:paraId="57BA0FAD" w14:textId="77777777" w:rsidR="00D7316B" w:rsidRPr="00BA24DF" w:rsidRDefault="00000000">
      <w:pPr>
        <w:rPr>
          <w:sz w:val="22"/>
          <w:szCs w:val="28"/>
        </w:rPr>
      </w:pPr>
      <w:r w:rsidRPr="00BA24DF">
        <w:rPr>
          <w:b/>
          <w:color w:val="1F4E79"/>
          <w:sz w:val="22"/>
          <w:szCs w:val="28"/>
        </w:rPr>
        <w:t xml:space="preserve">Public phrasing: </w:t>
      </w:r>
      <w:r w:rsidRPr="00BA24DF">
        <w:rPr>
          <w:sz w:val="22"/>
          <w:szCs w:val="28"/>
        </w:rPr>
        <w:t>CRE helps itriX evaluate whether selected operator workloads can be represented in a structure-preserving form that is closer to real execution pathways.</w:t>
      </w:r>
    </w:p>
    <w:p w14:paraId="17F8471A" w14:textId="77777777" w:rsidR="00D7316B" w:rsidRPr="00BA24DF" w:rsidRDefault="00000000">
      <w:pPr>
        <w:pStyle w:val="21"/>
        <w:rPr>
          <w:sz w:val="36"/>
          <w:szCs w:val="32"/>
        </w:rPr>
      </w:pPr>
      <w:r w:rsidRPr="00BA24DF">
        <w:rPr>
          <w:sz w:val="36"/>
          <w:szCs w:val="32"/>
        </w:rPr>
        <w:lastRenderedPageBreak/>
        <w:t>7.3 FQNM in ALPHA Compute</w:t>
      </w:r>
    </w:p>
    <w:p w14:paraId="2ACC6F76" w14:textId="77777777" w:rsidR="00D7316B" w:rsidRPr="00BA24DF" w:rsidRDefault="00000000">
      <w:pPr>
        <w:rPr>
          <w:sz w:val="22"/>
          <w:szCs w:val="28"/>
        </w:rPr>
      </w:pPr>
      <w:r w:rsidRPr="00BA24DF">
        <w:rPr>
          <w:sz w:val="22"/>
          <w:szCs w:val="28"/>
        </w:rPr>
        <w:t>FQNM is the conservation-transfer route. It is relevant when the workload involves conserved quantities, physical transfer, state-to-state movement, long-time drift, shocks, transport, or reconstruction of continuum observables after discrete transfer.</w:t>
      </w:r>
    </w:p>
    <w:p w14:paraId="7FDCD27D" w14:textId="77777777" w:rsidR="00D7316B" w:rsidRPr="00BA24DF" w:rsidRDefault="00000000">
      <w:pPr>
        <w:rPr>
          <w:sz w:val="22"/>
          <w:szCs w:val="28"/>
        </w:rPr>
      </w:pPr>
      <w:r w:rsidRPr="00BA24DF">
        <w:rPr>
          <w:b/>
          <w:color w:val="1F4E79"/>
          <w:sz w:val="22"/>
          <w:szCs w:val="28"/>
        </w:rPr>
        <w:t xml:space="preserve">Public phrasing: </w:t>
      </w:r>
      <w:r w:rsidRPr="00BA24DF">
        <w:rPr>
          <w:sz w:val="22"/>
          <w:szCs w:val="28"/>
        </w:rPr>
        <w:t>FQNM helps itriX evaluate whether conserved dynamics should be represented as transfer before continuum observables are reconstructed.</w:t>
      </w:r>
    </w:p>
    <w:p w14:paraId="5583F055" w14:textId="77777777" w:rsidR="00D7316B" w:rsidRPr="00BA24DF" w:rsidRDefault="00000000">
      <w:pPr>
        <w:pStyle w:val="1"/>
        <w:rPr>
          <w:sz w:val="44"/>
          <w:szCs w:val="36"/>
        </w:rPr>
      </w:pPr>
      <w:r w:rsidRPr="00BA24DF">
        <w:rPr>
          <w:sz w:val="44"/>
          <w:szCs w:val="36"/>
        </w:rPr>
        <w:t>8. The Secret Behind ALPHA Compute</w:t>
      </w:r>
    </w:p>
    <w:p w14:paraId="41A7CE83" w14:textId="77777777" w:rsidR="00D7316B" w:rsidRPr="00BA24DF" w:rsidRDefault="00000000">
      <w:pPr>
        <w:rPr>
          <w:sz w:val="22"/>
          <w:szCs w:val="28"/>
        </w:rPr>
      </w:pPr>
      <w:r w:rsidRPr="00BA24DF">
        <w:rPr>
          <w:sz w:val="22"/>
          <w:szCs w:val="28"/>
        </w:rPr>
        <w:t>The secret behind ALPHA Compute is not simply that computation can be accelerated. The deeper principle is:</w:t>
      </w:r>
    </w:p>
    <w:p w14:paraId="5DAA4510" w14:textId="77777777" w:rsidR="00D7316B" w:rsidRPr="00BA24DF" w:rsidRDefault="00000000">
      <w:pPr>
        <w:ind w:left="360"/>
        <w:rPr>
          <w:sz w:val="22"/>
          <w:szCs w:val="28"/>
        </w:rPr>
      </w:pPr>
      <w:r w:rsidRPr="00BA24DF">
        <w:rPr>
          <w:b/>
          <w:sz w:val="22"/>
          <w:szCs w:val="28"/>
        </w:rPr>
        <w:t>Digital computation becomes more efficient when mathematics is redesigned around what machines can preserve, observe, transfer, and reconstruct before execution begins.</w:t>
      </w:r>
    </w:p>
    <w:tbl>
      <w:tblPr>
        <w:tblStyle w:val="af9"/>
        <w:tblW w:w="0" w:type="auto"/>
        <w:jc w:val="center"/>
        <w:tblLook w:val="04A0" w:firstRow="1" w:lastRow="0" w:firstColumn="1" w:lastColumn="0" w:noHBand="0" w:noVBand="1"/>
      </w:tblPr>
      <w:tblGrid>
        <w:gridCol w:w="3357"/>
        <w:gridCol w:w="3356"/>
        <w:gridCol w:w="3357"/>
      </w:tblGrid>
      <w:tr w:rsidR="00D7316B" w:rsidRPr="00BA24DF" w14:paraId="0E393BB2" w14:textId="77777777">
        <w:trPr>
          <w:jc w:val="center"/>
        </w:trPr>
        <w:tc>
          <w:tcPr>
            <w:tcW w:w="3360" w:type="dxa"/>
            <w:shd w:val="clear" w:color="auto" w:fill="D9EAF7"/>
            <w:vAlign w:val="center"/>
          </w:tcPr>
          <w:p w14:paraId="68286FF8" w14:textId="77777777" w:rsidR="00D7316B" w:rsidRPr="00BA24DF" w:rsidRDefault="00000000">
            <w:pPr>
              <w:rPr>
                <w:sz w:val="22"/>
                <w:szCs w:val="28"/>
              </w:rPr>
            </w:pPr>
            <w:r w:rsidRPr="00BA24DF">
              <w:rPr>
                <w:b/>
                <w:sz w:val="21"/>
                <w:szCs w:val="28"/>
              </w:rPr>
              <w:t>Root pressure</w:t>
            </w:r>
          </w:p>
        </w:tc>
        <w:tc>
          <w:tcPr>
            <w:tcW w:w="3360" w:type="dxa"/>
            <w:shd w:val="clear" w:color="auto" w:fill="D9EAF7"/>
            <w:vAlign w:val="center"/>
          </w:tcPr>
          <w:p w14:paraId="725C7247" w14:textId="77777777" w:rsidR="00D7316B" w:rsidRPr="00BA24DF" w:rsidRDefault="00000000">
            <w:pPr>
              <w:rPr>
                <w:sz w:val="22"/>
                <w:szCs w:val="28"/>
              </w:rPr>
            </w:pPr>
            <w:r w:rsidRPr="00BA24DF">
              <w:rPr>
                <w:b/>
                <w:sz w:val="21"/>
                <w:szCs w:val="28"/>
              </w:rPr>
              <w:t>Route</w:t>
            </w:r>
          </w:p>
        </w:tc>
        <w:tc>
          <w:tcPr>
            <w:tcW w:w="3360" w:type="dxa"/>
            <w:shd w:val="clear" w:color="auto" w:fill="D9EAF7"/>
            <w:vAlign w:val="center"/>
          </w:tcPr>
          <w:p w14:paraId="5F99114A" w14:textId="77777777" w:rsidR="00D7316B" w:rsidRPr="00BA24DF" w:rsidRDefault="00000000">
            <w:pPr>
              <w:rPr>
                <w:sz w:val="22"/>
                <w:szCs w:val="28"/>
              </w:rPr>
            </w:pPr>
            <w:r w:rsidRPr="00BA24DF">
              <w:rPr>
                <w:b/>
                <w:sz w:val="21"/>
                <w:szCs w:val="28"/>
              </w:rPr>
              <w:t>Secret</w:t>
            </w:r>
          </w:p>
        </w:tc>
      </w:tr>
      <w:tr w:rsidR="00D7316B" w:rsidRPr="00BA24DF" w14:paraId="7EDB8554" w14:textId="77777777">
        <w:trPr>
          <w:jc w:val="center"/>
        </w:trPr>
        <w:tc>
          <w:tcPr>
            <w:tcW w:w="3360" w:type="dxa"/>
          </w:tcPr>
          <w:p w14:paraId="44B3E026" w14:textId="77777777" w:rsidR="00D7316B" w:rsidRPr="00BA24DF" w:rsidRDefault="00000000">
            <w:pPr>
              <w:rPr>
                <w:sz w:val="22"/>
                <w:szCs w:val="28"/>
              </w:rPr>
            </w:pPr>
            <w:r w:rsidRPr="00BA24DF">
              <w:rPr>
                <w:sz w:val="21"/>
                <w:szCs w:val="28"/>
              </w:rPr>
              <w:t>Algebraic state pressure</w:t>
            </w:r>
          </w:p>
        </w:tc>
        <w:tc>
          <w:tcPr>
            <w:tcW w:w="3360" w:type="dxa"/>
          </w:tcPr>
          <w:p w14:paraId="43AAEC65" w14:textId="77777777" w:rsidR="00D7316B" w:rsidRPr="00BA24DF" w:rsidRDefault="00000000">
            <w:pPr>
              <w:rPr>
                <w:sz w:val="22"/>
                <w:szCs w:val="28"/>
              </w:rPr>
            </w:pPr>
            <w:r w:rsidRPr="00BA24DF">
              <w:rPr>
                <w:sz w:val="21"/>
                <w:szCs w:val="28"/>
              </w:rPr>
              <w:t>AXIOM</w:t>
            </w:r>
          </w:p>
        </w:tc>
        <w:tc>
          <w:tcPr>
            <w:tcW w:w="3360" w:type="dxa"/>
          </w:tcPr>
          <w:p w14:paraId="0F3BA953" w14:textId="77777777" w:rsidR="00D7316B" w:rsidRPr="00BA24DF" w:rsidRDefault="00000000">
            <w:pPr>
              <w:rPr>
                <w:sz w:val="22"/>
                <w:szCs w:val="28"/>
              </w:rPr>
            </w:pPr>
            <w:r w:rsidRPr="00BA24DF">
              <w:rPr>
                <w:sz w:val="21"/>
                <w:szCs w:val="28"/>
              </w:rPr>
              <w:t>Do not confuse observation with the whole state; preserve hidden algebraic structure for reconstruction.</w:t>
            </w:r>
          </w:p>
        </w:tc>
      </w:tr>
      <w:tr w:rsidR="00D7316B" w:rsidRPr="00BA24DF" w14:paraId="3B0F70AF" w14:textId="77777777">
        <w:trPr>
          <w:jc w:val="center"/>
        </w:trPr>
        <w:tc>
          <w:tcPr>
            <w:tcW w:w="3360" w:type="dxa"/>
          </w:tcPr>
          <w:p w14:paraId="4696DFDA" w14:textId="77777777" w:rsidR="00D7316B" w:rsidRPr="00BA24DF" w:rsidRDefault="00000000">
            <w:pPr>
              <w:rPr>
                <w:sz w:val="22"/>
                <w:szCs w:val="28"/>
              </w:rPr>
            </w:pPr>
            <w:r w:rsidRPr="00BA24DF">
              <w:rPr>
                <w:sz w:val="21"/>
                <w:szCs w:val="28"/>
              </w:rPr>
              <w:t>Operator boundary pressure</w:t>
            </w:r>
          </w:p>
        </w:tc>
        <w:tc>
          <w:tcPr>
            <w:tcW w:w="3360" w:type="dxa"/>
          </w:tcPr>
          <w:p w14:paraId="25167D3F" w14:textId="77777777" w:rsidR="00D7316B" w:rsidRPr="00BA24DF" w:rsidRDefault="00000000">
            <w:pPr>
              <w:rPr>
                <w:sz w:val="22"/>
                <w:szCs w:val="28"/>
              </w:rPr>
            </w:pPr>
            <w:r w:rsidRPr="00BA24DF">
              <w:rPr>
                <w:sz w:val="21"/>
                <w:szCs w:val="28"/>
              </w:rPr>
              <w:t>CRE</w:t>
            </w:r>
          </w:p>
        </w:tc>
        <w:tc>
          <w:tcPr>
            <w:tcW w:w="3360" w:type="dxa"/>
          </w:tcPr>
          <w:p w14:paraId="6ACFA590" w14:textId="77777777" w:rsidR="00D7316B" w:rsidRPr="00BA24DF" w:rsidRDefault="00000000">
            <w:pPr>
              <w:rPr>
                <w:sz w:val="22"/>
                <w:szCs w:val="28"/>
              </w:rPr>
            </w:pPr>
            <w:r w:rsidRPr="00BA24DF">
              <w:rPr>
                <w:sz w:val="21"/>
                <w:szCs w:val="28"/>
              </w:rPr>
              <w:t>Do not repeatedly convert structure; represent it once in a form suitable for validated execution.</w:t>
            </w:r>
          </w:p>
        </w:tc>
      </w:tr>
      <w:tr w:rsidR="00D7316B" w:rsidRPr="00BA24DF" w14:paraId="39DADB16" w14:textId="77777777">
        <w:trPr>
          <w:jc w:val="center"/>
        </w:trPr>
        <w:tc>
          <w:tcPr>
            <w:tcW w:w="3360" w:type="dxa"/>
          </w:tcPr>
          <w:p w14:paraId="5A62CEA7" w14:textId="77777777" w:rsidR="00D7316B" w:rsidRPr="00BA24DF" w:rsidRDefault="00000000">
            <w:pPr>
              <w:rPr>
                <w:sz w:val="22"/>
                <w:szCs w:val="28"/>
              </w:rPr>
            </w:pPr>
            <w:r w:rsidRPr="00BA24DF">
              <w:rPr>
                <w:sz w:val="21"/>
                <w:szCs w:val="28"/>
              </w:rPr>
              <w:t>Conservation-transfer pressure</w:t>
            </w:r>
          </w:p>
        </w:tc>
        <w:tc>
          <w:tcPr>
            <w:tcW w:w="3360" w:type="dxa"/>
          </w:tcPr>
          <w:p w14:paraId="1B9EB7C9" w14:textId="77777777" w:rsidR="00D7316B" w:rsidRPr="00BA24DF" w:rsidRDefault="00000000">
            <w:pPr>
              <w:rPr>
                <w:sz w:val="22"/>
                <w:szCs w:val="28"/>
              </w:rPr>
            </w:pPr>
            <w:r w:rsidRPr="00BA24DF">
              <w:rPr>
                <w:sz w:val="21"/>
                <w:szCs w:val="28"/>
              </w:rPr>
              <w:t>FQNM</w:t>
            </w:r>
          </w:p>
        </w:tc>
        <w:tc>
          <w:tcPr>
            <w:tcW w:w="3360" w:type="dxa"/>
          </w:tcPr>
          <w:p w14:paraId="32FD48B3" w14:textId="77777777" w:rsidR="00D7316B" w:rsidRPr="00BA24DF" w:rsidRDefault="00000000">
            <w:pPr>
              <w:rPr>
                <w:sz w:val="22"/>
                <w:szCs w:val="28"/>
              </w:rPr>
            </w:pPr>
            <w:r w:rsidRPr="00BA24DF">
              <w:rPr>
                <w:sz w:val="21"/>
                <w:szCs w:val="28"/>
              </w:rPr>
              <w:t>Do not approximate conservation as a wish; represent the transfer that conservation requires.</w:t>
            </w:r>
          </w:p>
        </w:tc>
      </w:tr>
    </w:tbl>
    <w:p w14:paraId="1C13AF97" w14:textId="77777777" w:rsidR="00D7316B" w:rsidRPr="00BA24DF" w:rsidRDefault="00D7316B">
      <w:pPr>
        <w:rPr>
          <w:sz w:val="22"/>
          <w:szCs w:val="28"/>
        </w:rPr>
      </w:pPr>
    </w:p>
    <w:p w14:paraId="3A43EA1B" w14:textId="77777777" w:rsidR="00D7316B" w:rsidRPr="00BA24DF" w:rsidRDefault="00000000">
      <w:pPr>
        <w:pStyle w:val="1"/>
        <w:rPr>
          <w:sz w:val="44"/>
          <w:szCs w:val="36"/>
        </w:rPr>
      </w:pPr>
      <w:r w:rsidRPr="00BA24DF">
        <w:rPr>
          <w:sz w:val="44"/>
          <w:szCs w:val="36"/>
        </w:rPr>
        <w:t>9. What ALPHA Compute Does</w:t>
      </w:r>
    </w:p>
    <w:p w14:paraId="5A78D4C4" w14:textId="77777777" w:rsidR="00D7316B" w:rsidRPr="00BA24DF" w:rsidRDefault="00000000">
      <w:pPr>
        <w:rPr>
          <w:sz w:val="22"/>
          <w:szCs w:val="28"/>
        </w:rPr>
      </w:pPr>
      <w:r w:rsidRPr="00BA24DF">
        <w:rPr>
          <w:sz w:val="22"/>
          <w:szCs w:val="28"/>
        </w:rPr>
        <w:t>ALPHA Compute performs seven major functions.</w:t>
      </w:r>
    </w:p>
    <w:p w14:paraId="68873D91" w14:textId="77777777" w:rsidR="00D7316B" w:rsidRPr="00BA24DF" w:rsidRDefault="00000000">
      <w:pPr>
        <w:pStyle w:val="21"/>
        <w:rPr>
          <w:sz w:val="36"/>
          <w:szCs w:val="32"/>
        </w:rPr>
      </w:pPr>
      <w:r w:rsidRPr="00BA24DF">
        <w:rPr>
          <w:sz w:val="36"/>
          <w:szCs w:val="32"/>
        </w:rPr>
        <w:t>9.1 Workload Intake</w:t>
      </w:r>
    </w:p>
    <w:p w14:paraId="2751BFC4" w14:textId="77777777" w:rsidR="00D7316B" w:rsidRPr="00BA24DF" w:rsidRDefault="00000000">
      <w:pPr>
        <w:rPr>
          <w:sz w:val="22"/>
          <w:szCs w:val="28"/>
        </w:rPr>
      </w:pPr>
      <w:r w:rsidRPr="00BA24DF">
        <w:rPr>
          <w:sz w:val="22"/>
          <w:szCs w:val="28"/>
        </w:rPr>
        <w:t>Collect non-confidential workload description, platform environment, current stack, pain point, baseline, and commercial intent.</w:t>
      </w:r>
    </w:p>
    <w:p w14:paraId="06367EC0" w14:textId="77777777" w:rsidR="00D7316B" w:rsidRPr="00BA24DF" w:rsidRDefault="00000000">
      <w:pPr>
        <w:pStyle w:val="21"/>
        <w:rPr>
          <w:sz w:val="36"/>
          <w:szCs w:val="32"/>
        </w:rPr>
      </w:pPr>
      <w:r w:rsidRPr="00BA24DF">
        <w:rPr>
          <w:sz w:val="36"/>
          <w:szCs w:val="32"/>
        </w:rPr>
        <w:t>9.2 Representation Diagnosis</w:t>
      </w:r>
    </w:p>
    <w:p w14:paraId="73A9363B" w14:textId="77777777" w:rsidR="00D7316B" w:rsidRPr="00BA24DF" w:rsidRDefault="00000000">
      <w:pPr>
        <w:rPr>
          <w:sz w:val="22"/>
          <w:szCs w:val="28"/>
        </w:rPr>
      </w:pPr>
      <w:r w:rsidRPr="00BA24DF">
        <w:rPr>
          <w:sz w:val="22"/>
          <w:szCs w:val="28"/>
        </w:rPr>
        <w:t>Determine whether the workload contains algebraic state, projected observation, hidden structure, operator structure, conservation transfer, boundary cost, or reconstruction requirement.</w:t>
      </w:r>
    </w:p>
    <w:p w14:paraId="3D927543" w14:textId="77777777" w:rsidR="00D7316B" w:rsidRPr="00BA24DF" w:rsidRDefault="00000000">
      <w:pPr>
        <w:pStyle w:val="21"/>
        <w:rPr>
          <w:sz w:val="36"/>
          <w:szCs w:val="32"/>
        </w:rPr>
      </w:pPr>
      <w:r w:rsidRPr="00BA24DF">
        <w:rPr>
          <w:sz w:val="36"/>
          <w:szCs w:val="32"/>
        </w:rPr>
        <w:lastRenderedPageBreak/>
        <w:t>9.3 Transformation Hypothesis</w:t>
      </w:r>
    </w:p>
    <w:p w14:paraId="36A960AF" w14:textId="77777777" w:rsidR="00D7316B" w:rsidRPr="00BA24DF" w:rsidRDefault="00000000">
      <w:pPr>
        <w:rPr>
          <w:sz w:val="22"/>
          <w:szCs w:val="28"/>
        </w:rPr>
      </w:pPr>
      <w:r w:rsidRPr="00BA24DF">
        <w:rPr>
          <w:sz w:val="22"/>
          <w:szCs w:val="28"/>
        </w:rPr>
        <w:t>Propose a controlled hypothesis for how the workload may be represented differently before execution. This is not a performance guarantee; it is the basis for proof planning and PoC design.</w:t>
      </w:r>
    </w:p>
    <w:p w14:paraId="1AEEEF25" w14:textId="77777777" w:rsidR="00D7316B" w:rsidRPr="00BA24DF" w:rsidRDefault="00000000">
      <w:pPr>
        <w:pStyle w:val="21"/>
        <w:rPr>
          <w:sz w:val="36"/>
          <w:szCs w:val="32"/>
        </w:rPr>
      </w:pPr>
      <w:r w:rsidRPr="00BA24DF">
        <w:rPr>
          <w:sz w:val="36"/>
          <w:szCs w:val="32"/>
        </w:rPr>
        <w:t>9.4 Route Selection</w:t>
      </w:r>
    </w:p>
    <w:p w14:paraId="5B59228D" w14:textId="77777777" w:rsidR="00D7316B" w:rsidRPr="00BA24DF" w:rsidRDefault="00000000">
      <w:pPr>
        <w:rPr>
          <w:sz w:val="22"/>
          <w:szCs w:val="28"/>
        </w:rPr>
      </w:pPr>
      <w:r w:rsidRPr="00BA24DF">
        <w:rPr>
          <w:sz w:val="22"/>
          <w:szCs w:val="28"/>
        </w:rPr>
        <w:t>Select a candidate route: AXIOM-derived algebraic state route, CRE-derived operator route, FQNM-derived transfer route, boundary-reduction route, or combined route.</w:t>
      </w:r>
    </w:p>
    <w:p w14:paraId="058F5956" w14:textId="77777777" w:rsidR="00D7316B" w:rsidRPr="00BA24DF" w:rsidRDefault="00000000">
      <w:pPr>
        <w:pStyle w:val="21"/>
        <w:rPr>
          <w:sz w:val="36"/>
          <w:szCs w:val="32"/>
        </w:rPr>
      </w:pPr>
      <w:r w:rsidRPr="00BA24DF">
        <w:rPr>
          <w:sz w:val="36"/>
          <w:szCs w:val="32"/>
        </w:rPr>
        <w:t>9.5 Validation Boundary Design</w:t>
      </w:r>
    </w:p>
    <w:p w14:paraId="6762F11C" w14:textId="77777777" w:rsidR="00D7316B" w:rsidRPr="00BA24DF" w:rsidRDefault="00000000">
      <w:pPr>
        <w:rPr>
          <w:sz w:val="22"/>
          <w:szCs w:val="28"/>
        </w:rPr>
      </w:pPr>
      <w:r w:rsidRPr="00BA24DF">
        <w:rPr>
          <w:sz w:val="22"/>
          <w:szCs w:val="28"/>
        </w:rPr>
        <w:t>Define what is proven, what is under validation, what must be tested by ALPHA Core, and what should remain future work.</w:t>
      </w:r>
    </w:p>
    <w:p w14:paraId="59C8BA34" w14:textId="77777777" w:rsidR="00D7316B" w:rsidRPr="00BA24DF" w:rsidRDefault="00000000">
      <w:pPr>
        <w:pStyle w:val="21"/>
        <w:rPr>
          <w:sz w:val="36"/>
          <w:szCs w:val="32"/>
        </w:rPr>
      </w:pPr>
      <w:r w:rsidRPr="00BA24DF">
        <w:rPr>
          <w:sz w:val="36"/>
          <w:szCs w:val="32"/>
        </w:rPr>
        <w:t>9.6 PoC Handoff to ALPHA Core</w:t>
      </w:r>
    </w:p>
    <w:p w14:paraId="049C4079" w14:textId="77777777" w:rsidR="00D7316B" w:rsidRPr="00BA24DF" w:rsidRDefault="00000000">
      <w:pPr>
        <w:rPr>
          <w:sz w:val="22"/>
          <w:szCs w:val="28"/>
        </w:rPr>
      </w:pPr>
      <w:r w:rsidRPr="00BA24DF">
        <w:rPr>
          <w:sz w:val="22"/>
          <w:szCs w:val="28"/>
        </w:rPr>
        <w:t>Prepare the transformed-representation input, benchmark question, baseline, KPI framework, and execution route for ALPHA Core validation.</w:t>
      </w:r>
    </w:p>
    <w:p w14:paraId="796224CA" w14:textId="77777777" w:rsidR="00D7316B" w:rsidRPr="00BA24DF" w:rsidRDefault="00000000">
      <w:pPr>
        <w:pStyle w:val="21"/>
        <w:rPr>
          <w:sz w:val="36"/>
          <w:szCs w:val="32"/>
        </w:rPr>
      </w:pPr>
      <w:r w:rsidRPr="00BA24DF">
        <w:rPr>
          <w:sz w:val="36"/>
          <w:szCs w:val="32"/>
        </w:rPr>
        <w:t>9.7 License Field Mapping</w:t>
      </w:r>
    </w:p>
    <w:p w14:paraId="452A5A7C" w14:textId="77777777" w:rsidR="00D7316B" w:rsidRPr="00BA24DF" w:rsidRDefault="00000000">
      <w:pPr>
        <w:rPr>
          <w:sz w:val="22"/>
          <w:szCs w:val="28"/>
        </w:rPr>
      </w:pPr>
      <w:r w:rsidRPr="00BA24DF">
        <w:rPr>
          <w:sz w:val="22"/>
          <w:szCs w:val="28"/>
        </w:rPr>
        <w:t>Define the commercial scope: workload family, field-of-use, platform environment, deployment scope, exclusivity boundary, and milestone structure.</w:t>
      </w:r>
    </w:p>
    <w:p w14:paraId="04DE1FB1" w14:textId="77777777" w:rsidR="00D7316B" w:rsidRPr="00BA24DF" w:rsidRDefault="00000000">
      <w:pPr>
        <w:pStyle w:val="1"/>
        <w:rPr>
          <w:sz w:val="44"/>
          <w:szCs w:val="36"/>
        </w:rPr>
      </w:pPr>
      <w:r w:rsidRPr="00BA24DF">
        <w:rPr>
          <w:sz w:val="44"/>
          <w:szCs w:val="36"/>
        </w:rPr>
        <w:t>10. What ALPHA Compute Includes</w:t>
      </w:r>
    </w:p>
    <w:tbl>
      <w:tblPr>
        <w:tblStyle w:val="af9"/>
        <w:tblW w:w="0" w:type="auto"/>
        <w:jc w:val="center"/>
        <w:tblLook w:val="04A0" w:firstRow="1" w:lastRow="0" w:firstColumn="1" w:lastColumn="0" w:noHBand="0" w:noVBand="1"/>
      </w:tblPr>
      <w:tblGrid>
        <w:gridCol w:w="5035"/>
        <w:gridCol w:w="5035"/>
      </w:tblGrid>
      <w:tr w:rsidR="00D7316B" w:rsidRPr="00BA24DF" w14:paraId="028934CB" w14:textId="77777777">
        <w:trPr>
          <w:jc w:val="center"/>
        </w:trPr>
        <w:tc>
          <w:tcPr>
            <w:tcW w:w="5040" w:type="dxa"/>
            <w:shd w:val="clear" w:color="auto" w:fill="D9EAF7"/>
            <w:vAlign w:val="center"/>
          </w:tcPr>
          <w:p w14:paraId="58727834" w14:textId="77777777" w:rsidR="00D7316B" w:rsidRPr="00BA24DF" w:rsidRDefault="00000000">
            <w:pPr>
              <w:rPr>
                <w:sz w:val="22"/>
                <w:szCs w:val="28"/>
              </w:rPr>
            </w:pPr>
            <w:r w:rsidRPr="00BA24DF">
              <w:rPr>
                <w:b/>
                <w:sz w:val="21"/>
                <w:szCs w:val="28"/>
              </w:rPr>
              <w:t>Component</w:t>
            </w:r>
          </w:p>
        </w:tc>
        <w:tc>
          <w:tcPr>
            <w:tcW w:w="5040" w:type="dxa"/>
            <w:shd w:val="clear" w:color="auto" w:fill="D9EAF7"/>
            <w:vAlign w:val="center"/>
          </w:tcPr>
          <w:p w14:paraId="3A7A57DB" w14:textId="77777777" w:rsidR="00D7316B" w:rsidRPr="00BA24DF" w:rsidRDefault="00000000">
            <w:pPr>
              <w:rPr>
                <w:sz w:val="22"/>
                <w:szCs w:val="28"/>
              </w:rPr>
            </w:pPr>
            <w:r w:rsidRPr="00BA24DF">
              <w:rPr>
                <w:b/>
                <w:sz w:val="21"/>
                <w:szCs w:val="28"/>
              </w:rPr>
              <w:t>Function</w:t>
            </w:r>
          </w:p>
        </w:tc>
      </w:tr>
      <w:tr w:rsidR="00D7316B" w:rsidRPr="00BA24DF" w14:paraId="68DFC2F1" w14:textId="77777777">
        <w:trPr>
          <w:jc w:val="center"/>
        </w:trPr>
        <w:tc>
          <w:tcPr>
            <w:tcW w:w="5040" w:type="dxa"/>
          </w:tcPr>
          <w:p w14:paraId="64BB071E" w14:textId="77777777" w:rsidR="00D7316B" w:rsidRPr="00BA24DF" w:rsidRDefault="00000000">
            <w:pPr>
              <w:rPr>
                <w:sz w:val="22"/>
                <w:szCs w:val="28"/>
              </w:rPr>
            </w:pPr>
            <w:r w:rsidRPr="00BA24DF">
              <w:rPr>
                <w:sz w:val="21"/>
                <w:szCs w:val="28"/>
              </w:rPr>
              <w:t>Representation Diagnosis Engine</w:t>
            </w:r>
          </w:p>
        </w:tc>
        <w:tc>
          <w:tcPr>
            <w:tcW w:w="5040" w:type="dxa"/>
          </w:tcPr>
          <w:p w14:paraId="760CECA7" w14:textId="77777777" w:rsidR="00D7316B" w:rsidRPr="00BA24DF" w:rsidRDefault="00000000">
            <w:pPr>
              <w:rPr>
                <w:sz w:val="22"/>
                <w:szCs w:val="28"/>
              </w:rPr>
            </w:pPr>
            <w:r w:rsidRPr="00BA24DF">
              <w:rPr>
                <w:sz w:val="21"/>
                <w:szCs w:val="28"/>
              </w:rPr>
              <w:t>Classifies the workload by representation pressure rather than only by solver or platform.</w:t>
            </w:r>
          </w:p>
        </w:tc>
      </w:tr>
      <w:tr w:rsidR="00D7316B" w:rsidRPr="00BA24DF" w14:paraId="47E3924F" w14:textId="77777777">
        <w:trPr>
          <w:jc w:val="center"/>
        </w:trPr>
        <w:tc>
          <w:tcPr>
            <w:tcW w:w="5040" w:type="dxa"/>
          </w:tcPr>
          <w:p w14:paraId="6B46968D" w14:textId="77777777" w:rsidR="00D7316B" w:rsidRPr="00BA24DF" w:rsidRDefault="00000000">
            <w:pPr>
              <w:rPr>
                <w:sz w:val="22"/>
                <w:szCs w:val="28"/>
              </w:rPr>
            </w:pPr>
            <w:r w:rsidRPr="00BA24DF">
              <w:rPr>
                <w:sz w:val="21"/>
                <w:szCs w:val="28"/>
              </w:rPr>
              <w:t>Transformation Hypothesis Builder</w:t>
            </w:r>
          </w:p>
        </w:tc>
        <w:tc>
          <w:tcPr>
            <w:tcW w:w="5040" w:type="dxa"/>
          </w:tcPr>
          <w:p w14:paraId="0E0A9ADC" w14:textId="77777777" w:rsidR="00D7316B" w:rsidRPr="00BA24DF" w:rsidRDefault="00000000">
            <w:pPr>
              <w:rPr>
                <w:sz w:val="22"/>
                <w:szCs w:val="28"/>
              </w:rPr>
            </w:pPr>
            <w:r w:rsidRPr="00BA24DF">
              <w:rPr>
                <w:sz w:val="21"/>
                <w:szCs w:val="28"/>
              </w:rPr>
              <w:t>Proposes a candidate representation route without overclaiming execution value before validation.</w:t>
            </w:r>
          </w:p>
        </w:tc>
      </w:tr>
      <w:tr w:rsidR="00D7316B" w:rsidRPr="00BA24DF" w14:paraId="2B8AA096" w14:textId="77777777">
        <w:trPr>
          <w:jc w:val="center"/>
        </w:trPr>
        <w:tc>
          <w:tcPr>
            <w:tcW w:w="5040" w:type="dxa"/>
          </w:tcPr>
          <w:p w14:paraId="0070B6DF" w14:textId="77777777" w:rsidR="00D7316B" w:rsidRPr="00BA24DF" w:rsidRDefault="00000000">
            <w:pPr>
              <w:rPr>
                <w:sz w:val="22"/>
                <w:szCs w:val="28"/>
              </w:rPr>
            </w:pPr>
            <w:r w:rsidRPr="00BA24DF">
              <w:rPr>
                <w:sz w:val="21"/>
                <w:szCs w:val="28"/>
              </w:rPr>
              <w:t>AXIOM State Route</w:t>
            </w:r>
          </w:p>
        </w:tc>
        <w:tc>
          <w:tcPr>
            <w:tcW w:w="5040" w:type="dxa"/>
          </w:tcPr>
          <w:p w14:paraId="7F243823" w14:textId="77777777" w:rsidR="00D7316B" w:rsidRPr="00BA24DF" w:rsidRDefault="00000000">
            <w:pPr>
              <w:rPr>
                <w:sz w:val="22"/>
                <w:szCs w:val="28"/>
              </w:rPr>
            </w:pPr>
            <w:r w:rsidRPr="00BA24DF">
              <w:rPr>
                <w:sz w:val="21"/>
                <w:szCs w:val="28"/>
              </w:rPr>
              <w:t>Examines algebraic state transition, projected observation, hidden-state preservation, and reconstruction.</w:t>
            </w:r>
          </w:p>
        </w:tc>
      </w:tr>
      <w:tr w:rsidR="00D7316B" w:rsidRPr="00BA24DF" w14:paraId="5D4AE382" w14:textId="77777777">
        <w:trPr>
          <w:jc w:val="center"/>
        </w:trPr>
        <w:tc>
          <w:tcPr>
            <w:tcW w:w="5040" w:type="dxa"/>
          </w:tcPr>
          <w:p w14:paraId="003F61E7" w14:textId="77777777" w:rsidR="00D7316B" w:rsidRPr="00BA24DF" w:rsidRDefault="00000000">
            <w:pPr>
              <w:rPr>
                <w:sz w:val="22"/>
                <w:szCs w:val="28"/>
              </w:rPr>
            </w:pPr>
            <w:r w:rsidRPr="00BA24DF">
              <w:rPr>
                <w:sz w:val="21"/>
                <w:szCs w:val="28"/>
              </w:rPr>
              <w:t>CRE Operator Route</w:t>
            </w:r>
          </w:p>
        </w:tc>
        <w:tc>
          <w:tcPr>
            <w:tcW w:w="5040" w:type="dxa"/>
          </w:tcPr>
          <w:p w14:paraId="1A9B925E" w14:textId="77777777" w:rsidR="00D7316B" w:rsidRPr="00BA24DF" w:rsidRDefault="00000000">
            <w:pPr>
              <w:rPr>
                <w:sz w:val="22"/>
                <w:szCs w:val="28"/>
              </w:rPr>
            </w:pPr>
            <w:r w:rsidRPr="00BA24DF">
              <w:rPr>
                <w:sz w:val="21"/>
                <w:szCs w:val="28"/>
              </w:rPr>
              <w:t>Examines selected operator workloads for structure-preserving representation before execution.</w:t>
            </w:r>
          </w:p>
        </w:tc>
      </w:tr>
      <w:tr w:rsidR="00D7316B" w:rsidRPr="00BA24DF" w14:paraId="5F495136" w14:textId="77777777">
        <w:trPr>
          <w:jc w:val="center"/>
        </w:trPr>
        <w:tc>
          <w:tcPr>
            <w:tcW w:w="5040" w:type="dxa"/>
          </w:tcPr>
          <w:p w14:paraId="1D06E5C0" w14:textId="77777777" w:rsidR="00D7316B" w:rsidRPr="00BA24DF" w:rsidRDefault="00000000">
            <w:pPr>
              <w:rPr>
                <w:sz w:val="22"/>
                <w:szCs w:val="28"/>
              </w:rPr>
            </w:pPr>
            <w:r w:rsidRPr="00BA24DF">
              <w:rPr>
                <w:sz w:val="21"/>
                <w:szCs w:val="28"/>
              </w:rPr>
              <w:t>FQNM Transfer Route</w:t>
            </w:r>
          </w:p>
        </w:tc>
        <w:tc>
          <w:tcPr>
            <w:tcW w:w="5040" w:type="dxa"/>
          </w:tcPr>
          <w:p w14:paraId="2CA8B58B" w14:textId="77777777" w:rsidR="00D7316B" w:rsidRPr="00BA24DF" w:rsidRDefault="00000000">
            <w:pPr>
              <w:rPr>
                <w:sz w:val="22"/>
                <w:szCs w:val="28"/>
              </w:rPr>
            </w:pPr>
            <w:r w:rsidRPr="00BA24DF">
              <w:rPr>
                <w:sz w:val="21"/>
                <w:szCs w:val="28"/>
              </w:rPr>
              <w:t>Examines conservation-sensitive workloads for transfer-first representation and observable reconstruction.</w:t>
            </w:r>
          </w:p>
        </w:tc>
      </w:tr>
      <w:tr w:rsidR="00D7316B" w:rsidRPr="00BA24DF" w14:paraId="2FA3A6C5" w14:textId="77777777">
        <w:trPr>
          <w:jc w:val="center"/>
        </w:trPr>
        <w:tc>
          <w:tcPr>
            <w:tcW w:w="5040" w:type="dxa"/>
          </w:tcPr>
          <w:p w14:paraId="1ABD7BE8" w14:textId="77777777" w:rsidR="00D7316B" w:rsidRPr="00BA24DF" w:rsidRDefault="00000000">
            <w:pPr>
              <w:rPr>
                <w:sz w:val="22"/>
                <w:szCs w:val="28"/>
              </w:rPr>
            </w:pPr>
            <w:r w:rsidRPr="00BA24DF">
              <w:rPr>
                <w:sz w:val="21"/>
                <w:szCs w:val="28"/>
              </w:rPr>
              <w:t>Proof and Boundary Kit</w:t>
            </w:r>
          </w:p>
        </w:tc>
        <w:tc>
          <w:tcPr>
            <w:tcW w:w="5040" w:type="dxa"/>
          </w:tcPr>
          <w:p w14:paraId="72472D59" w14:textId="77777777" w:rsidR="00D7316B" w:rsidRPr="00BA24DF" w:rsidRDefault="00000000">
            <w:pPr>
              <w:rPr>
                <w:sz w:val="22"/>
                <w:szCs w:val="28"/>
              </w:rPr>
            </w:pPr>
            <w:r w:rsidRPr="00BA24DF">
              <w:rPr>
                <w:sz w:val="21"/>
                <w:szCs w:val="28"/>
              </w:rPr>
              <w:t>Defines claims, evidence, validation gaps, limitations, and PoC requirements.</w:t>
            </w:r>
          </w:p>
        </w:tc>
      </w:tr>
      <w:tr w:rsidR="00D7316B" w:rsidRPr="00BA24DF" w14:paraId="1A19DD56" w14:textId="77777777">
        <w:trPr>
          <w:jc w:val="center"/>
        </w:trPr>
        <w:tc>
          <w:tcPr>
            <w:tcW w:w="5040" w:type="dxa"/>
          </w:tcPr>
          <w:p w14:paraId="34419BB9" w14:textId="77777777" w:rsidR="00D7316B" w:rsidRPr="00BA24DF" w:rsidRDefault="00000000">
            <w:pPr>
              <w:rPr>
                <w:sz w:val="22"/>
                <w:szCs w:val="28"/>
              </w:rPr>
            </w:pPr>
            <w:r w:rsidRPr="00BA24DF">
              <w:rPr>
                <w:sz w:val="21"/>
                <w:szCs w:val="28"/>
              </w:rPr>
              <w:t>ALPHA Core Handoff Package</w:t>
            </w:r>
          </w:p>
        </w:tc>
        <w:tc>
          <w:tcPr>
            <w:tcW w:w="5040" w:type="dxa"/>
          </w:tcPr>
          <w:p w14:paraId="53FFDEF9" w14:textId="77777777" w:rsidR="00D7316B" w:rsidRPr="00BA24DF" w:rsidRDefault="00000000">
            <w:pPr>
              <w:rPr>
                <w:sz w:val="22"/>
                <w:szCs w:val="28"/>
              </w:rPr>
            </w:pPr>
            <w:r w:rsidRPr="00BA24DF">
              <w:rPr>
                <w:sz w:val="21"/>
                <w:szCs w:val="28"/>
              </w:rPr>
              <w:t>Translates the representation hypothesis into runtime validation requirements.</w:t>
            </w:r>
          </w:p>
        </w:tc>
      </w:tr>
      <w:tr w:rsidR="00D7316B" w:rsidRPr="00BA24DF" w14:paraId="7FEC3070" w14:textId="77777777">
        <w:trPr>
          <w:jc w:val="center"/>
        </w:trPr>
        <w:tc>
          <w:tcPr>
            <w:tcW w:w="5040" w:type="dxa"/>
          </w:tcPr>
          <w:p w14:paraId="6D4CEEC7" w14:textId="77777777" w:rsidR="00D7316B" w:rsidRPr="00BA24DF" w:rsidRDefault="00000000">
            <w:pPr>
              <w:rPr>
                <w:sz w:val="22"/>
                <w:szCs w:val="28"/>
              </w:rPr>
            </w:pPr>
            <w:r w:rsidRPr="00BA24DF">
              <w:rPr>
                <w:sz w:val="21"/>
                <w:szCs w:val="28"/>
              </w:rPr>
              <w:t>License Field Mapper</w:t>
            </w:r>
          </w:p>
        </w:tc>
        <w:tc>
          <w:tcPr>
            <w:tcW w:w="5040" w:type="dxa"/>
          </w:tcPr>
          <w:p w14:paraId="3B712D86" w14:textId="77777777" w:rsidR="00D7316B" w:rsidRPr="00BA24DF" w:rsidRDefault="00000000">
            <w:pPr>
              <w:rPr>
                <w:sz w:val="22"/>
                <w:szCs w:val="28"/>
              </w:rPr>
            </w:pPr>
            <w:r w:rsidRPr="00BA24DF">
              <w:rPr>
                <w:sz w:val="21"/>
                <w:szCs w:val="28"/>
              </w:rPr>
              <w:t>Connects the transformation scope to commercial rights and field-of-use licensing.</w:t>
            </w:r>
          </w:p>
        </w:tc>
      </w:tr>
    </w:tbl>
    <w:p w14:paraId="230B32D3" w14:textId="77777777" w:rsidR="00D7316B" w:rsidRPr="00BA24DF" w:rsidRDefault="00D7316B">
      <w:pPr>
        <w:rPr>
          <w:sz w:val="22"/>
          <w:szCs w:val="28"/>
        </w:rPr>
      </w:pPr>
    </w:p>
    <w:p w14:paraId="7FA97F1F" w14:textId="77777777" w:rsidR="00D7316B" w:rsidRPr="00BA24DF" w:rsidRDefault="00000000">
      <w:pPr>
        <w:pStyle w:val="1"/>
        <w:rPr>
          <w:sz w:val="44"/>
          <w:szCs w:val="36"/>
        </w:rPr>
      </w:pPr>
      <w:r w:rsidRPr="00BA24DF">
        <w:rPr>
          <w:sz w:val="44"/>
          <w:szCs w:val="36"/>
        </w:rPr>
        <w:lastRenderedPageBreak/>
        <w:t>11. What ALPHA Compute Is Not</w:t>
      </w:r>
    </w:p>
    <w:p w14:paraId="247ECA7D" w14:textId="77777777" w:rsidR="00D7316B" w:rsidRPr="00BA24DF" w:rsidRDefault="00000000">
      <w:pPr>
        <w:pStyle w:val="a0"/>
        <w:rPr>
          <w:sz w:val="22"/>
          <w:szCs w:val="28"/>
        </w:rPr>
      </w:pPr>
      <w:r w:rsidRPr="00BA24DF">
        <w:rPr>
          <w:sz w:val="22"/>
          <w:szCs w:val="28"/>
        </w:rPr>
        <w:t>It is not a generic AI infrastructure optimizer.</w:t>
      </w:r>
    </w:p>
    <w:p w14:paraId="2F2AEB90" w14:textId="77777777" w:rsidR="00D7316B" w:rsidRPr="00BA24DF" w:rsidRDefault="00000000">
      <w:pPr>
        <w:pStyle w:val="a0"/>
        <w:rPr>
          <w:sz w:val="22"/>
          <w:szCs w:val="28"/>
        </w:rPr>
      </w:pPr>
      <w:r w:rsidRPr="00BA24DF">
        <w:rPr>
          <w:sz w:val="22"/>
          <w:szCs w:val="28"/>
        </w:rPr>
        <w:t>It is not a faster-kernel claim by itself.</w:t>
      </w:r>
    </w:p>
    <w:p w14:paraId="1C9BB819" w14:textId="77777777" w:rsidR="00D7316B" w:rsidRPr="00BA24DF" w:rsidRDefault="00000000">
      <w:pPr>
        <w:pStyle w:val="a0"/>
        <w:rPr>
          <w:sz w:val="22"/>
          <w:szCs w:val="28"/>
        </w:rPr>
      </w:pPr>
      <w:r w:rsidRPr="00BA24DF">
        <w:rPr>
          <w:sz w:val="22"/>
          <w:szCs w:val="28"/>
        </w:rPr>
        <w:t>It is not a universal solver or compiler.</w:t>
      </w:r>
    </w:p>
    <w:p w14:paraId="1CF2672F" w14:textId="77777777" w:rsidR="00D7316B" w:rsidRPr="00BA24DF" w:rsidRDefault="00000000">
      <w:pPr>
        <w:pStyle w:val="a0"/>
        <w:rPr>
          <w:sz w:val="22"/>
          <w:szCs w:val="28"/>
        </w:rPr>
      </w:pPr>
      <w:r w:rsidRPr="00BA24DF">
        <w:rPr>
          <w:sz w:val="22"/>
          <w:szCs w:val="28"/>
        </w:rPr>
        <w:t>It is not a GPU replacement claim.</w:t>
      </w:r>
    </w:p>
    <w:p w14:paraId="1A6D3039" w14:textId="77777777" w:rsidR="00D7316B" w:rsidRPr="00BA24DF" w:rsidRDefault="00000000">
      <w:pPr>
        <w:pStyle w:val="a0"/>
        <w:rPr>
          <w:sz w:val="22"/>
          <w:szCs w:val="28"/>
        </w:rPr>
      </w:pPr>
      <w:r w:rsidRPr="00BA24DF">
        <w:rPr>
          <w:sz w:val="22"/>
          <w:szCs w:val="28"/>
        </w:rPr>
        <w:t>It is not a public self-service SDK.</w:t>
      </w:r>
    </w:p>
    <w:p w14:paraId="69DFAC62" w14:textId="77777777" w:rsidR="00D7316B" w:rsidRPr="00BA24DF" w:rsidRDefault="00000000">
      <w:pPr>
        <w:pStyle w:val="a0"/>
        <w:rPr>
          <w:sz w:val="22"/>
          <w:szCs w:val="28"/>
        </w:rPr>
      </w:pPr>
      <w:r w:rsidRPr="00BA24DF">
        <w:rPr>
          <w:sz w:val="22"/>
          <w:szCs w:val="28"/>
        </w:rPr>
        <w:t>It is not a benchmark-only product.</w:t>
      </w:r>
    </w:p>
    <w:p w14:paraId="44E515DA" w14:textId="77777777" w:rsidR="00D7316B" w:rsidRPr="00BA24DF" w:rsidRDefault="00000000">
      <w:pPr>
        <w:pStyle w:val="a0"/>
        <w:rPr>
          <w:sz w:val="22"/>
          <w:szCs w:val="28"/>
        </w:rPr>
      </w:pPr>
      <w:r w:rsidRPr="00BA24DF">
        <w:rPr>
          <w:sz w:val="22"/>
          <w:szCs w:val="28"/>
        </w:rPr>
        <w:t>It is not a promise that every workload can be transformed.</w:t>
      </w:r>
    </w:p>
    <w:p w14:paraId="23841567" w14:textId="77777777" w:rsidR="00D7316B" w:rsidRPr="00BA24DF" w:rsidRDefault="00000000">
      <w:pPr>
        <w:pStyle w:val="a0"/>
        <w:rPr>
          <w:sz w:val="22"/>
          <w:szCs w:val="28"/>
        </w:rPr>
      </w:pPr>
      <w:r w:rsidRPr="00BA24DF">
        <w:rPr>
          <w:sz w:val="22"/>
          <w:szCs w:val="28"/>
        </w:rPr>
        <w:t>It is not the runtime/backend execution layer; that is ALPHA Core.</w:t>
      </w:r>
    </w:p>
    <w:p w14:paraId="1D35D5A7" w14:textId="77777777" w:rsidR="00D7316B" w:rsidRPr="00BA24DF" w:rsidRDefault="00000000">
      <w:pPr>
        <w:rPr>
          <w:sz w:val="22"/>
          <w:szCs w:val="28"/>
        </w:rPr>
      </w:pPr>
      <w:r w:rsidRPr="00BA24DF">
        <w:rPr>
          <w:b/>
          <w:color w:val="1F4E79"/>
          <w:sz w:val="22"/>
          <w:szCs w:val="28"/>
        </w:rPr>
        <w:t xml:space="preserve">Positive definition: </w:t>
      </w:r>
      <w:r w:rsidRPr="00BA24DF">
        <w:rPr>
          <w:sz w:val="22"/>
          <w:szCs w:val="28"/>
        </w:rPr>
        <w:t>ALPHA Compute is a licensable representation-diagnosis and transformation-hypothesis product packaged for strategic evaluation, PoC design, licensing, and ALPHA Core validation.</w:t>
      </w:r>
    </w:p>
    <w:p w14:paraId="35523B37" w14:textId="77777777" w:rsidR="00D7316B" w:rsidRPr="00BA24DF" w:rsidRDefault="00000000">
      <w:pPr>
        <w:pStyle w:val="1"/>
        <w:rPr>
          <w:sz w:val="44"/>
          <w:szCs w:val="36"/>
        </w:rPr>
      </w:pPr>
      <w:r w:rsidRPr="00BA24DF">
        <w:rPr>
          <w:sz w:val="44"/>
          <w:szCs w:val="36"/>
        </w:rPr>
        <w:t>12. Core Use Cases</w:t>
      </w:r>
    </w:p>
    <w:tbl>
      <w:tblPr>
        <w:tblStyle w:val="af9"/>
        <w:tblW w:w="0" w:type="auto"/>
        <w:jc w:val="center"/>
        <w:tblLook w:val="04A0" w:firstRow="1" w:lastRow="0" w:firstColumn="1" w:lastColumn="0" w:noHBand="0" w:noVBand="1"/>
      </w:tblPr>
      <w:tblGrid>
        <w:gridCol w:w="2518"/>
        <w:gridCol w:w="2518"/>
        <w:gridCol w:w="2517"/>
        <w:gridCol w:w="2517"/>
      </w:tblGrid>
      <w:tr w:rsidR="00D7316B" w:rsidRPr="00BA24DF" w14:paraId="696C1E37" w14:textId="77777777">
        <w:trPr>
          <w:jc w:val="center"/>
        </w:trPr>
        <w:tc>
          <w:tcPr>
            <w:tcW w:w="2520" w:type="dxa"/>
            <w:shd w:val="clear" w:color="auto" w:fill="D9EAF7"/>
            <w:vAlign w:val="center"/>
          </w:tcPr>
          <w:p w14:paraId="2EB674C3" w14:textId="77777777" w:rsidR="00D7316B" w:rsidRPr="00BA24DF" w:rsidRDefault="00000000">
            <w:pPr>
              <w:rPr>
                <w:sz w:val="22"/>
                <w:szCs w:val="28"/>
              </w:rPr>
            </w:pPr>
            <w:r w:rsidRPr="00BA24DF">
              <w:rPr>
                <w:b/>
                <w:sz w:val="21"/>
                <w:szCs w:val="28"/>
              </w:rPr>
              <w:t>Customer environment</w:t>
            </w:r>
          </w:p>
        </w:tc>
        <w:tc>
          <w:tcPr>
            <w:tcW w:w="2520" w:type="dxa"/>
            <w:shd w:val="clear" w:color="auto" w:fill="D9EAF7"/>
            <w:vAlign w:val="center"/>
          </w:tcPr>
          <w:p w14:paraId="28AA3721" w14:textId="77777777" w:rsidR="00D7316B" w:rsidRPr="00BA24DF" w:rsidRDefault="00000000">
            <w:pPr>
              <w:rPr>
                <w:sz w:val="22"/>
                <w:szCs w:val="28"/>
              </w:rPr>
            </w:pPr>
            <w:r w:rsidRPr="00BA24DF">
              <w:rPr>
                <w:b/>
                <w:sz w:val="21"/>
                <w:szCs w:val="28"/>
              </w:rPr>
              <w:t>Typical pain</w:t>
            </w:r>
          </w:p>
        </w:tc>
        <w:tc>
          <w:tcPr>
            <w:tcW w:w="2520" w:type="dxa"/>
            <w:shd w:val="clear" w:color="auto" w:fill="D9EAF7"/>
            <w:vAlign w:val="center"/>
          </w:tcPr>
          <w:p w14:paraId="2511C21C" w14:textId="77777777" w:rsidR="00D7316B" w:rsidRPr="00BA24DF" w:rsidRDefault="00000000">
            <w:pPr>
              <w:rPr>
                <w:sz w:val="22"/>
                <w:szCs w:val="28"/>
              </w:rPr>
            </w:pPr>
            <w:r w:rsidRPr="00BA24DF">
              <w:rPr>
                <w:b/>
                <w:sz w:val="21"/>
                <w:szCs w:val="28"/>
              </w:rPr>
              <w:t>ALPHA Compute value</w:t>
            </w:r>
          </w:p>
        </w:tc>
        <w:tc>
          <w:tcPr>
            <w:tcW w:w="2520" w:type="dxa"/>
            <w:shd w:val="clear" w:color="auto" w:fill="D9EAF7"/>
            <w:vAlign w:val="center"/>
          </w:tcPr>
          <w:p w14:paraId="35506CD6" w14:textId="77777777" w:rsidR="00D7316B" w:rsidRPr="00BA24DF" w:rsidRDefault="00000000">
            <w:pPr>
              <w:rPr>
                <w:sz w:val="22"/>
                <w:szCs w:val="28"/>
              </w:rPr>
            </w:pPr>
            <w:r w:rsidRPr="00BA24DF">
              <w:rPr>
                <w:b/>
                <w:sz w:val="21"/>
                <w:szCs w:val="28"/>
              </w:rPr>
              <w:t>Likely next step</w:t>
            </w:r>
          </w:p>
        </w:tc>
      </w:tr>
      <w:tr w:rsidR="00D7316B" w:rsidRPr="00BA24DF" w14:paraId="45E55AA4" w14:textId="77777777">
        <w:trPr>
          <w:jc w:val="center"/>
        </w:trPr>
        <w:tc>
          <w:tcPr>
            <w:tcW w:w="2520" w:type="dxa"/>
          </w:tcPr>
          <w:p w14:paraId="73D000F7" w14:textId="77777777" w:rsidR="00D7316B" w:rsidRPr="00BA24DF" w:rsidRDefault="00000000">
            <w:pPr>
              <w:rPr>
                <w:sz w:val="22"/>
                <w:szCs w:val="28"/>
              </w:rPr>
            </w:pPr>
            <w:r w:rsidRPr="00BA24DF">
              <w:rPr>
                <w:sz w:val="21"/>
                <w:szCs w:val="28"/>
              </w:rPr>
              <w:t>Semiconductor and AI chip companies</w:t>
            </w:r>
          </w:p>
        </w:tc>
        <w:tc>
          <w:tcPr>
            <w:tcW w:w="2520" w:type="dxa"/>
          </w:tcPr>
          <w:p w14:paraId="0DC1ED88" w14:textId="77777777" w:rsidR="00D7316B" w:rsidRPr="00BA24DF" w:rsidRDefault="00000000">
            <w:pPr>
              <w:rPr>
                <w:sz w:val="22"/>
                <w:szCs w:val="28"/>
              </w:rPr>
            </w:pPr>
            <w:r w:rsidRPr="00BA24DF">
              <w:rPr>
                <w:sz w:val="21"/>
                <w:szCs w:val="28"/>
              </w:rPr>
              <w:t>Expensive chips underperform when workloads arrive in poor representations.</w:t>
            </w:r>
          </w:p>
        </w:tc>
        <w:tc>
          <w:tcPr>
            <w:tcW w:w="2520" w:type="dxa"/>
          </w:tcPr>
          <w:p w14:paraId="63C2402A" w14:textId="77777777" w:rsidR="00D7316B" w:rsidRPr="00BA24DF" w:rsidRDefault="00000000">
            <w:pPr>
              <w:rPr>
                <w:sz w:val="22"/>
                <w:szCs w:val="28"/>
              </w:rPr>
            </w:pPr>
            <w:r w:rsidRPr="00BA24DF">
              <w:rPr>
                <w:sz w:val="21"/>
                <w:szCs w:val="28"/>
              </w:rPr>
              <w:t>Identify whether the workload form can be changed before chip-specific execution.</w:t>
            </w:r>
          </w:p>
        </w:tc>
        <w:tc>
          <w:tcPr>
            <w:tcW w:w="2520" w:type="dxa"/>
          </w:tcPr>
          <w:p w14:paraId="2E246938" w14:textId="77777777" w:rsidR="00D7316B" w:rsidRPr="00BA24DF" w:rsidRDefault="00000000">
            <w:pPr>
              <w:rPr>
                <w:sz w:val="22"/>
                <w:szCs w:val="28"/>
              </w:rPr>
            </w:pPr>
            <w:r w:rsidRPr="00BA24DF">
              <w:rPr>
                <w:sz w:val="21"/>
                <w:szCs w:val="28"/>
              </w:rPr>
              <w:t>Bottleneck assessment followed by ALPHA Core backend PoC.</w:t>
            </w:r>
          </w:p>
        </w:tc>
      </w:tr>
      <w:tr w:rsidR="00D7316B" w:rsidRPr="00BA24DF" w14:paraId="22F7802F" w14:textId="77777777">
        <w:trPr>
          <w:jc w:val="center"/>
        </w:trPr>
        <w:tc>
          <w:tcPr>
            <w:tcW w:w="2520" w:type="dxa"/>
          </w:tcPr>
          <w:p w14:paraId="0AD3227E" w14:textId="77777777" w:rsidR="00D7316B" w:rsidRPr="00BA24DF" w:rsidRDefault="00000000">
            <w:pPr>
              <w:rPr>
                <w:sz w:val="22"/>
                <w:szCs w:val="28"/>
              </w:rPr>
            </w:pPr>
            <w:r w:rsidRPr="00BA24DF">
              <w:rPr>
                <w:sz w:val="21"/>
                <w:szCs w:val="28"/>
              </w:rPr>
              <w:t>Cloud and hyperscaler infrastructure</w:t>
            </w:r>
          </w:p>
        </w:tc>
        <w:tc>
          <w:tcPr>
            <w:tcW w:w="2520" w:type="dxa"/>
          </w:tcPr>
          <w:p w14:paraId="60DEF83D" w14:textId="77777777" w:rsidR="00D7316B" w:rsidRPr="00BA24DF" w:rsidRDefault="00000000">
            <w:pPr>
              <w:rPr>
                <w:sz w:val="22"/>
                <w:szCs w:val="28"/>
              </w:rPr>
            </w:pPr>
            <w:r w:rsidRPr="00BA24DF">
              <w:rPr>
                <w:sz w:val="21"/>
                <w:szCs w:val="28"/>
              </w:rPr>
              <w:t>GPU-hour cost, energy, memory movement, and deployment density become strategic constraints.</w:t>
            </w:r>
          </w:p>
        </w:tc>
        <w:tc>
          <w:tcPr>
            <w:tcW w:w="2520" w:type="dxa"/>
          </w:tcPr>
          <w:p w14:paraId="64E62C67" w14:textId="77777777" w:rsidR="00D7316B" w:rsidRPr="00BA24DF" w:rsidRDefault="00000000">
            <w:pPr>
              <w:rPr>
                <w:sz w:val="22"/>
                <w:szCs w:val="28"/>
              </w:rPr>
            </w:pPr>
            <w:r w:rsidRPr="00BA24DF">
              <w:rPr>
                <w:sz w:val="21"/>
                <w:szCs w:val="28"/>
              </w:rPr>
              <w:t>Diagnose whether cost originates in representation, boundary movement, operator structure, or transfer structure.</w:t>
            </w:r>
          </w:p>
        </w:tc>
        <w:tc>
          <w:tcPr>
            <w:tcW w:w="2520" w:type="dxa"/>
          </w:tcPr>
          <w:p w14:paraId="6D424900" w14:textId="77777777" w:rsidR="00D7316B" w:rsidRPr="00BA24DF" w:rsidRDefault="00000000">
            <w:pPr>
              <w:rPr>
                <w:sz w:val="22"/>
                <w:szCs w:val="28"/>
              </w:rPr>
            </w:pPr>
            <w:r w:rsidRPr="00BA24DF">
              <w:rPr>
                <w:sz w:val="21"/>
                <w:szCs w:val="28"/>
              </w:rPr>
              <w:t>Energy/memory assessment and combined ALPHA evaluation.</w:t>
            </w:r>
          </w:p>
        </w:tc>
      </w:tr>
      <w:tr w:rsidR="00D7316B" w:rsidRPr="00BA24DF" w14:paraId="4CE8F36A" w14:textId="77777777">
        <w:trPr>
          <w:jc w:val="center"/>
        </w:trPr>
        <w:tc>
          <w:tcPr>
            <w:tcW w:w="2520" w:type="dxa"/>
          </w:tcPr>
          <w:p w14:paraId="0BFD563B" w14:textId="77777777" w:rsidR="00D7316B" w:rsidRPr="00BA24DF" w:rsidRDefault="00000000">
            <w:pPr>
              <w:rPr>
                <w:sz w:val="22"/>
                <w:szCs w:val="28"/>
              </w:rPr>
            </w:pPr>
            <w:r w:rsidRPr="00BA24DF">
              <w:rPr>
                <w:sz w:val="21"/>
                <w:szCs w:val="28"/>
              </w:rPr>
              <w:t>HPC, CAE, and simulation vendors</w:t>
            </w:r>
          </w:p>
        </w:tc>
        <w:tc>
          <w:tcPr>
            <w:tcW w:w="2520" w:type="dxa"/>
          </w:tcPr>
          <w:p w14:paraId="10E1D008" w14:textId="77777777" w:rsidR="00D7316B" w:rsidRPr="00BA24DF" w:rsidRDefault="00000000">
            <w:pPr>
              <w:rPr>
                <w:sz w:val="22"/>
                <w:szCs w:val="28"/>
              </w:rPr>
            </w:pPr>
            <w:r w:rsidRPr="00BA24DF">
              <w:rPr>
                <w:sz w:val="21"/>
                <w:szCs w:val="28"/>
              </w:rPr>
              <w:t>Solver cost, conservation drift, instability, and reproducibility pressure.</w:t>
            </w:r>
          </w:p>
        </w:tc>
        <w:tc>
          <w:tcPr>
            <w:tcW w:w="2520" w:type="dxa"/>
          </w:tcPr>
          <w:p w14:paraId="41F67808" w14:textId="77777777" w:rsidR="00D7316B" w:rsidRPr="00BA24DF" w:rsidRDefault="00000000">
            <w:pPr>
              <w:rPr>
                <w:sz w:val="22"/>
                <w:szCs w:val="28"/>
              </w:rPr>
            </w:pPr>
            <w:r w:rsidRPr="00BA24DF">
              <w:rPr>
                <w:sz w:val="21"/>
                <w:szCs w:val="28"/>
              </w:rPr>
              <w:t>Determine whether the workload contains operator, conservation, or reconstruction structure that deserves transformation.</w:t>
            </w:r>
          </w:p>
        </w:tc>
        <w:tc>
          <w:tcPr>
            <w:tcW w:w="2520" w:type="dxa"/>
          </w:tcPr>
          <w:p w14:paraId="27679C6E" w14:textId="77777777" w:rsidR="00D7316B" w:rsidRPr="00BA24DF" w:rsidRDefault="00000000">
            <w:pPr>
              <w:rPr>
                <w:sz w:val="22"/>
                <w:szCs w:val="28"/>
              </w:rPr>
            </w:pPr>
            <w:r w:rsidRPr="00BA24DF">
              <w:rPr>
                <w:sz w:val="21"/>
                <w:szCs w:val="28"/>
              </w:rPr>
              <w:t>PoC design and ALPHA Core validation.</w:t>
            </w:r>
          </w:p>
        </w:tc>
      </w:tr>
      <w:tr w:rsidR="00D7316B" w:rsidRPr="00BA24DF" w14:paraId="2808FDD4" w14:textId="77777777">
        <w:trPr>
          <w:jc w:val="center"/>
        </w:trPr>
        <w:tc>
          <w:tcPr>
            <w:tcW w:w="2520" w:type="dxa"/>
          </w:tcPr>
          <w:p w14:paraId="1FCEFFFA" w14:textId="77777777" w:rsidR="00D7316B" w:rsidRPr="00BA24DF" w:rsidRDefault="00000000">
            <w:pPr>
              <w:rPr>
                <w:sz w:val="22"/>
                <w:szCs w:val="28"/>
              </w:rPr>
            </w:pPr>
            <w:r w:rsidRPr="00BA24DF">
              <w:rPr>
                <w:sz w:val="21"/>
                <w:szCs w:val="28"/>
              </w:rPr>
              <w:t>AI infrastructure, compiler, and runtime companies</w:t>
            </w:r>
          </w:p>
        </w:tc>
        <w:tc>
          <w:tcPr>
            <w:tcW w:w="2520" w:type="dxa"/>
          </w:tcPr>
          <w:p w14:paraId="633EE4D2" w14:textId="77777777" w:rsidR="00D7316B" w:rsidRPr="00BA24DF" w:rsidRDefault="00000000">
            <w:pPr>
              <w:rPr>
                <w:sz w:val="22"/>
                <w:szCs w:val="28"/>
              </w:rPr>
            </w:pPr>
            <w:r w:rsidRPr="00BA24DF">
              <w:rPr>
                <w:sz w:val="21"/>
                <w:szCs w:val="28"/>
              </w:rPr>
              <w:t>Optimization starts after the workload has already been expressed inefficiently.</w:t>
            </w:r>
          </w:p>
        </w:tc>
        <w:tc>
          <w:tcPr>
            <w:tcW w:w="2520" w:type="dxa"/>
          </w:tcPr>
          <w:p w14:paraId="7EDD45AB" w14:textId="77777777" w:rsidR="00D7316B" w:rsidRPr="00BA24DF" w:rsidRDefault="00000000">
            <w:pPr>
              <w:rPr>
                <w:sz w:val="22"/>
                <w:szCs w:val="28"/>
              </w:rPr>
            </w:pPr>
            <w:r w:rsidRPr="00BA24DF">
              <w:rPr>
                <w:sz w:val="21"/>
                <w:szCs w:val="28"/>
              </w:rPr>
              <w:t>Move diagnosis earlier than graph lowering, kernel optimization, or runtime scheduling.</w:t>
            </w:r>
          </w:p>
        </w:tc>
        <w:tc>
          <w:tcPr>
            <w:tcW w:w="2520" w:type="dxa"/>
          </w:tcPr>
          <w:p w14:paraId="09C6BB38" w14:textId="77777777" w:rsidR="00D7316B" w:rsidRPr="00BA24DF" w:rsidRDefault="00000000">
            <w:pPr>
              <w:rPr>
                <w:sz w:val="22"/>
                <w:szCs w:val="28"/>
              </w:rPr>
            </w:pPr>
            <w:r w:rsidRPr="00BA24DF">
              <w:rPr>
                <w:sz w:val="21"/>
                <w:szCs w:val="28"/>
              </w:rPr>
              <w:t>Platform integration assessment.</w:t>
            </w:r>
          </w:p>
        </w:tc>
      </w:tr>
      <w:tr w:rsidR="00D7316B" w:rsidRPr="00BA24DF" w14:paraId="01CF6A69" w14:textId="77777777">
        <w:trPr>
          <w:jc w:val="center"/>
        </w:trPr>
        <w:tc>
          <w:tcPr>
            <w:tcW w:w="2520" w:type="dxa"/>
          </w:tcPr>
          <w:p w14:paraId="7BFE877A" w14:textId="77777777" w:rsidR="00D7316B" w:rsidRPr="00BA24DF" w:rsidRDefault="00000000">
            <w:pPr>
              <w:rPr>
                <w:sz w:val="22"/>
                <w:szCs w:val="28"/>
              </w:rPr>
            </w:pPr>
            <w:r w:rsidRPr="00BA24DF">
              <w:rPr>
                <w:sz w:val="21"/>
                <w:szCs w:val="28"/>
              </w:rPr>
              <w:t>Energy-aware infrastructure partners</w:t>
            </w:r>
          </w:p>
        </w:tc>
        <w:tc>
          <w:tcPr>
            <w:tcW w:w="2520" w:type="dxa"/>
          </w:tcPr>
          <w:p w14:paraId="6EA04EE0" w14:textId="77777777" w:rsidR="00D7316B" w:rsidRPr="00BA24DF" w:rsidRDefault="00000000">
            <w:pPr>
              <w:rPr>
                <w:sz w:val="22"/>
                <w:szCs w:val="28"/>
              </w:rPr>
            </w:pPr>
            <w:r w:rsidRPr="00BA24DF">
              <w:rPr>
                <w:sz w:val="21"/>
                <w:szCs w:val="28"/>
              </w:rPr>
              <w:t>AI growth is constrained by power, cooling, grid access, and compute density.</w:t>
            </w:r>
          </w:p>
        </w:tc>
        <w:tc>
          <w:tcPr>
            <w:tcW w:w="2520" w:type="dxa"/>
          </w:tcPr>
          <w:p w14:paraId="16FED573" w14:textId="77777777" w:rsidR="00D7316B" w:rsidRPr="00BA24DF" w:rsidRDefault="00000000">
            <w:pPr>
              <w:rPr>
                <w:sz w:val="22"/>
                <w:szCs w:val="28"/>
              </w:rPr>
            </w:pPr>
            <w:r w:rsidRPr="00BA24DF">
              <w:rPr>
                <w:sz w:val="21"/>
                <w:szCs w:val="28"/>
              </w:rPr>
              <w:t>Identify representation and boundary waste before infrastructure scaling.</w:t>
            </w:r>
          </w:p>
        </w:tc>
        <w:tc>
          <w:tcPr>
            <w:tcW w:w="2520" w:type="dxa"/>
          </w:tcPr>
          <w:p w14:paraId="494F49CF" w14:textId="77777777" w:rsidR="00D7316B" w:rsidRPr="00BA24DF" w:rsidRDefault="00000000">
            <w:pPr>
              <w:rPr>
                <w:sz w:val="22"/>
                <w:szCs w:val="28"/>
              </w:rPr>
            </w:pPr>
            <w:r w:rsidRPr="00BA24DF">
              <w:rPr>
                <w:sz w:val="21"/>
                <w:szCs w:val="28"/>
              </w:rPr>
              <w:t>Energy-aware compute assessment.</w:t>
            </w:r>
          </w:p>
        </w:tc>
      </w:tr>
    </w:tbl>
    <w:p w14:paraId="0D31FA51" w14:textId="77777777" w:rsidR="00D7316B" w:rsidRPr="00BA24DF" w:rsidRDefault="00D7316B">
      <w:pPr>
        <w:rPr>
          <w:sz w:val="22"/>
          <w:szCs w:val="28"/>
        </w:rPr>
      </w:pPr>
    </w:p>
    <w:p w14:paraId="515CA36F" w14:textId="77777777" w:rsidR="00D7316B" w:rsidRPr="00BA24DF" w:rsidRDefault="00000000">
      <w:pPr>
        <w:pStyle w:val="1"/>
        <w:rPr>
          <w:sz w:val="44"/>
          <w:szCs w:val="36"/>
        </w:rPr>
      </w:pPr>
      <w:r w:rsidRPr="00BA24DF">
        <w:rPr>
          <w:sz w:val="44"/>
          <w:szCs w:val="36"/>
        </w:rPr>
        <w:t>13. Product Workflow</w:t>
      </w:r>
    </w:p>
    <w:p w14:paraId="69F6B806" w14:textId="77777777" w:rsidR="00D7316B" w:rsidRPr="00BA24DF" w:rsidRDefault="00000000">
      <w:pPr>
        <w:pStyle w:val="a"/>
        <w:rPr>
          <w:sz w:val="22"/>
          <w:szCs w:val="28"/>
        </w:rPr>
      </w:pPr>
      <w:r w:rsidRPr="00BA24DF">
        <w:rPr>
          <w:sz w:val="22"/>
          <w:szCs w:val="28"/>
        </w:rPr>
        <w:t>Intake: capture non-confidential workload, platform, pain point, current stack, and commercial intent.</w:t>
      </w:r>
    </w:p>
    <w:p w14:paraId="38FE9F83" w14:textId="77777777" w:rsidR="00D7316B" w:rsidRPr="00BA24DF" w:rsidRDefault="00000000">
      <w:pPr>
        <w:pStyle w:val="a"/>
        <w:rPr>
          <w:sz w:val="22"/>
          <w:szCs w:val="28"/>
        </w:rPr>
      </w:pPr>
      <w:r w:rsidRPr="00BA24DF">
        <w:rPr>
          <w:sz w:val="22"/>
          <w:szCs w:val="28"/>
        </w:rPr>
        <w:lastRenderedPageBreak/>
        <w:t>Representation diagnosis: identify algebraic state, projected observation, operator structure, conservation transfer, or boundary pressure.</w:t>
      </w:r>
    </w:p>
    <w:p w14:paraId="1B3A3C8F" w14:textId="77777777" w:rsidR="00D7316B" w:rsidRPr="00BA24DF" w:rsidRDefault="00000000">
      <w:pPr>
        <w:pStyle w:val="a"/>
        <w:rPr>
          <w:sz w:val="22"/>
          <w:szCs w:val="28"/>
        </w:rPr>
      </w:pPr>
      <w:r w:rsidRPr="00BA24DF">
        <w:rPr>
          <w:sz w:val="22"/>
          <w:szCs w:val="28"/>
        </w:rPr>
        <w:t>Transformation hypothesis: propose a candidate route without claiming validated execution value.</w:t>
      </w:r>
    </w:p>
    <w:p w14:paraId="2431F6DE" w14:textId="77777777" w:rsidR="00D7316B" w:rsidRPr="00BA24DF" w:rsidRDefault="00000000">
      <w:pPr>
        <w:pStyle w:val="a"/>
        <w:rPr>
          <w:sz w:val="22"/>
          <w:szCs w:val="28"/>
        </w:rPr>
      </w:pPr>
      <w:r w:rsidRPr="00BA24DF">
        <w:rPr>
          <w:sz w:val="22"/>
          <w:szCs w:val="28"/>
        </w:rPr>
        <w:t>Proof and boundary planning: define what must be shown mathematically, algorithmically, and commercially.</w:t>
      </w:r>
    </w:p>
    <w:p w14:paraId="2BD86FFA" w14:textId="77777777" w:rsidR="00D7316B" w:rsidRPr="00BA24DF" w:rsidRDefault="00000000">
      <w:pPr>
        <w:pStyle w:val="a"/>
        <w:rPr>
          <w:sz w:val="22"/>
          <w:szCs w:val="28"/>
        </w:rPr>
      </w:pPr>
      <w:r w:rsidRPr="00BA24DF">
        <w:rPr>
          <w:sz w:val="22"/>
          <w:szCs w:val="28"/>
        </w:rPr>
        <w:t>ALPHA Core handoff: specify runtime question, benchmark baseline, backend target, and KPI framework.</w:t>
      </w:r>
    </w:p>
    <w:p w14:paraId="294C8EAE" w14:textId="77777777" w:rsidR="00D7316B" w:rsidRPr="00BA24DF" w:rsidRDefault="00000000">
      <w:pPr>
        <w:pStyle w:val="a"/>
        <w:rPr>
          <w:sz w:val="22"/>
          <w:szCs w:val="28"/>
        </w:rPr>
      </w:pPr>
      <w:r w:rsidRPr="00BA24DF">
        <w:rPr>
          <w:sz w:val="22"/>
          <w:szCs w:val="28"/>
        </w:rPr>
        <w:t>Commercial path design: recommend paid evaluation, PoC, non-exclusive license, exclusive discussion, or strategic partnership.</w:t>
      </w:r>
    </w:p>
    <w:p w14:paraId="790A8046" w14:textId="77777777" w:rsidR="00D7316B" w:rsidRPr="00BA24DF" w:rsidRDefault="00000000">
      <w:pPr>
        <w:pStyle w:val="1"/>
        <w:rPr>
          <w:sz w:val="44"/>
          <w:szCs w:val="36"/>
        </w:rPr>
      </w:pPr>
      <w:r w:rsidRPr="00BA24DF">
        <w:rPr>
          <w:sz w:val="44"/>
          <w:szCs w:val="36"/>
        </w:rPr>
        <w:t>14. Proof Categories and KPI Framework</w:t>
      </w:r>
    </w:p>
    <w:tbl>
      <w:tblPr>
        <w:tblStyle w:val="af9"/>
        <w:tblW w:w="0" w:type="auto"/>
        <w:jc w:val="center"/>
        <w:tblLook w:val="04A0" w:firstRow="1" w:lastRow="0" w:firstColumn="1" w:lastColumn="0" w:noHBand="0" w:noVBand="1"/>
      </w:tblPr>
      <w:tblGrid>
        <w:gridCol w:w="3358"/>
        <w:gridCol w:w="3356"/>
        <w:gridCol w:w="3356"/>
      </w:tblGrid>
      <w:tr w:rsidR="00D7316B" w:rsidRPr="00BA24DF" w14:paraId="45CAD08D" w14:textId="77777777">
        <w:trPr>
          <w:jc w:val="center"/>
        </w:trPr>
        <w:tc>
          <w:tcPr>
            <w:tcW w:w="3360" w:type="dxa"/>
            <w:shd w:val="clear" w:color="auto" w:fill="D9EAF7"/>
            <w:vAlign w:val="center"/>
          </w:tcPr>
          <w:p w14:paraId="22E8002F" w14:textId="77777777" w:rsidR="00D7316B" w:rsidRPr="00BA24DF" w:rsidRDefault="00000000">
            <w:pPr>
              <w:rPr>
                <w:sz w:val="22"/>
                <w:szCs w:val="28"/>
              </w:rPr>
            </w:pPr>
            <w:r w:rsidRPr="00BA24DF">
              <w:rPr>
                <w:b/>
                <w:sz w:val="21"/>
                <w:szCs w:val="28"/>
              </w:rPr>
              <w:t>Proof category</w:t>
            </w:r>
          </w:p>
        </w:tc>
        <w:tc>
          <w:tcPr>
            <w:tcW w:w="3360" w:type="dxa"/>
            <w:shd w:val="clear" w:color="auto" w:fill="D9EAF7"/>
            <w:vAlign w:val="center"/>
          </w:tcPr>
          <w:p w14:paraId="395BBD34" w14:textId="77777777" w:rsidR="00D7316B" w:rsidRPr="00BA24DF" w:rsidRDefault="00000000">
            <w:pPr>
              <w:rPr>
                <w:sz w:val="22"/>
                <w:szCs w:val="28"/>
              </w:rPr>
            </w:pPr>
            <w:r w:rsidRPr="00BA24DF">
              <w:rPr>
                <w:b/>
                <w:sz w:val="21"/>
                <w:szCs w:val="28"/>
              </w:rPr>
              <w:t>ALPHA Compute must define</w:t>
            </w:r>
          </w:p>
        </w:tc>
        <w:tc>
          <w:tcPr>
            <w:tcW w:w="3360" w:type="dxa"/>
            <w:shd w:val="clear" w:color="auto" w:fill="D9EAF7"/>
            <w:vAlign w:val="center"/>
          </w:tcPr>
          <w:p w14:paraId="0F763B3A" w14:textId="77777777" w:rsidR="00D7316B" w:rsidRPr="00BA24DF" w:rsidRDefault="00000000">
            <w:pPr>
              <w:rPr>
                <w:sz w:val="22"/>
                <w:szCs w:val="28"/>
              </w:rPr>
            </w:pPr>
            <w:r w:rsidRPr="00BA24DF">
              <w:rPr>
                <w:b/>
                <w:sz w:val="21"/>
                <w:szCs w:val="28"/>
              </w:rPr>
              <w:t>Example KPI or evidence</w:t>
            </w:r>
          </w:p>
        </w:tc>
      </w:tr>
      <w:tr w:rsidR="00D7316B" w:rsidRPr="00BA24DF" w14:paraId="0466B13D" w14:textId="77777777">
        <w:trPr>
          <w:jc w:val="center"/>
        </w:trPr>
        <w:tc>
          <w:tcPr>
            <w:tcW w:w="3360" w:type="dxa"/>
          </w:tcPr>
          <w:p w14:paraId="10AF78B5" w14:textId="77777777" w:rsidR="00D7316B" w:rsidRPr="00BA24DF" w:rsidRDefault="00000000">
            <w:pPr>
              <w:rPr>
                <w:sz w:val="22"/>
                <w:szCs w:val="28"/>
              </w:rPr>
            </w:pPr>
            <w:r w:rsidRPr="00BA24DF">
              <w:rPr>
                <w:sz w:val="21"/>
                <w:szCs w:val="28"/>
              </w:rPr>
              <w:t>Representation proof</w:t>
            </w:r>
          </w:p>
        </w:tc>
        <w:tc>
          <w:tcPr>
            <w:tcW w:w="3360" w:type="dxa"/>
          </w:tcPr>
          <w:p w14:paraId="36B6762C" w14:textId="77777777" w:rsidR="00D7316B" w:rsidRPr="00BA24DF" w:rsidRDefault="00000000">
            <w:pPr>
              <w:rPr>
                <w:sz w:val="22"/>
                <w:szCs w:val="28"/>
              </w:rPr>
            </w:pPr>
            <w:r w:rsidRPr="00BA24DF">
              <w:rPr>
                <w:sz w:val="21"/>
                <w:szCs w:val="28"/>
              </w:rPr>
              <w:t>Whether the workload can be expressed in a different structure-preserving form.</w:t>
            </w:r>
          </w:p>
        </w:tc>
        <w:tc>
          <w:tcPr>
            <w:tcW w:w="3360" w:type="dxa"/>
          </w:tcPr>
          <w:p w14:paraId="10E0353A" w14:textId="77777777" w:rsidR="00D7316B" w:rsidRPr="00BA24DF" w:rsidRDefault="00000000">
            <w:pPr>
              <w:rPr>
                <w:sz w:val="22"/>
                <w:szCs w:val="28"/>
              </w:rPr>
            </w:pPr>
            <w:r w:rsidRPr="00BA24DF">
              <w:rPr>
                <w:sz w:val="21"/>
                <w:szCs w:val="28"/>
              </w:rPr>
              <w:t>Eligibility decision, transformation hypothesis, claim boundary.</w:t>
            </w:r>
          </w:p>
        </w:tc>
      </w:tr>
      <w:tr w:rsidR="00D7316B" w:rsidRPr="00BA24DF" w14:paraId="2642E76E" w14:textId="77777777">
        <w:trPr>
          <w:jc w:val="center"/>
        </w:trPr>
        <w:tc>
          <w:tcPr>
            <w:tcW w:w="3360" w:type="dxa"/>
          </w:tcPr>
          <w:p w14:paraId="72AA295B" w14:textId="77777777" w:rsidR="00D7316B" w:rsidRPr="00BA24DF" w:rsidRDefault="00000000">
            <w:pPr>
              <w:rPr>
                <w:sz w:val="22"/>
                <w:szCs w:val="28"/>
              </w:rPr>
            </w:pPr>
            <w:r w:rsidRPr="00BA24DF">
              <w:rPr>
                <w:sz w:val="21"/>
                <w:szCs w:val="28"/>
              </w:rPr>
              <w:t>Observation/reconstruction proof</w:t>
            </w:r>
          </w:p>
        </w:tc>
        <w:tc>
          <w:tcPr>
            <w:tcW w:w="3360" w:type="dxa"/>
          </w:tcPr>
          <w:p w14:paraId="05016ABE" w14:textId="77777777" w:rsidR="00D7316B" w:rsidRPr="00BA24DF" w:rsidRDefault="00000000">
            <w:pPr>
              <w:rPr>
                <w:sz w:val="22"/>
                <w:szCs w:val="28"/>
              </w:rPr>
            </w:pPr>
            <w:r w:rsidRPr="00BA24DF">
              <w:rPr>
                <w:sz w:val="21"/>
                <w:szCs w:val="28"/>
              </w:rPr>
              <w:t>Whether projected outputs or transformed states can preserve recoverable meaning.</w:t>
            </w:r>
          </w:p>
        </w:tc>
        <w:tc>
          <w:tcPr>
            <w:tcW w:w="3360" w:type="dxa"/>
          </w:tcPr>
          <w:p w14:paraId="2268B70B" w14:textId="77777777" w:rsidR="00D7316B" w:rsidRPr="00BA24DF" w:rsidRDefault="00000000">
            <w:pPr>
              <w:rPr>
                <w:sz w:val="22"/>
                <w:szCs w:val="28"/>
              </w:rPr>
            </w:pPr>
            <w:r w:rsidRPr="00BA24DF">
              <w:rPr>
                <w:sz w:val="21"/>
                <w:szCs w:val="28"/>
              </w:rPr>
              <w:t>Reconstruction error, observation consistency, structure preservation.</w:t>
            </w:r>
          </w:p>
        </w:tc>
      </w:tr>
      <w:tr w:rsidR="00D7316B" w:rsidRPr="00BA24DF" w14:paraId="70FB0C94" w14:textId="77777777">
        <w:trPr>
          <w:jc w:val="center"/>
        </w:trPr>
        <w:tc>
          <w:tcPr>
            <w:tcW w:w="3360" w:type="dxa"/>
          </w:tcPr>
          <w:p w14:paraId="6FB536E8" w14:textId="77777777" w:rsidR="00D7316B" w:rsidRPr="00BA24DF" w:rsidRDefault="00000000">
            <w:pPr>
              <w:rPr>
                <w:sz w:val="22"/>
                <w:szCs w:val="28"/>
              </w:rPr>
            </w:pPr>
            <w:r w:rsidRPr="00BA24DF">
              <w:rPr>
                <w:sz w:val="21"/>
                <w:szCs w:val="28"/>
              </w:rPr>
              <w:t>Operator proof</w:t>
            </w:r>
          </w:p>
        </w:tc>
        <w:tc>
          <w:tcPr>
            <w:tcW w:w="3360" w:type="dxa"/>
          </w:tcPr>
          <w:p w14:paraId="16085B38" w14:textId="77777777" w:rsidR="00D7316B" w:rsidRPr="00BA24DF" w:rsidRDefault="00000000">
            <w:pPr>
              <w:rPr>
                <w:sz w:val="22"/>
                <w:szCs w:val="28"/>
              </w:rPr>
            </w:pPr>
            <w:r w:rsidRPr="00BA24DF">
              <w:rPr>
                <w:sz w:val="21"/>
                <w:szCs w:val="28"/>
              </w:rPr>
              <w:t>Whether selected operator meaning can be preserved under representation change.</w:t>
            </w:r>
          </w:p>
        </w:tc>
        <w:tc>
          <w:tcPr>
            <w:tcW w:w="3360" w:type="dxa"/>
          </w:tcPr>
          <w:p w14:paraId="59A02D69" w14:textId="77777777" w:rsidR="00D7316B" w:rsidRPr="00BA24DF" w:rsidRDefault="00000000">
            <w:pPr>
              <w:rPr>
                <w:sz w:val="22"/>
                <w:szCs w:val="28"/>
              </w:rPr>
            </w:pPr>
            <w:r w:rsidRPr="00BA24DF">
              <w:rPr>
                <w:sz w:val="21"/>
                <w:szCs w:val="28"/>
              </w:rPr>
              <w:t>Invariant preservation claim, residual requirement, recovery condition.</w:t>
            </w:r>
          </w:p>
        </w:tc>
      </w:tr>
      <w:tr w:rsidR="00D7316B" w:rsidRPr="00BA24DF" w14:paraId="794B8713" w14:textId="77777777">
        <w:trPr>
          <w:jc w:val="center"/>
        </w:trPr>
        <w:tc>
          <w:tcPr>
            <w:tcW w:w="3360" w:type="dxa"/>
          </w:tcPr>
          <w:p w14:paraId="6A1E7822" w14:textId="77777777" w:rsidR="00D7316B" w:rsidRPr="00BA24DF" w:rsidRDefault="00000000">
            <w:pPr>
              <w:rPr>
                <w:sz w:val="22"/>
                <w:szCs w:val="28"/>
              </w:rPr>
            </w:pPr>
            <w:r w:rsidRPr="00BA24DF">
              <w:rPr>
                <w:sz w:val="21"/>
                <w:szCs w:val="28"/>
              </w:rPr>
              <w:t>Transfer proof</w:t>
            </w:r>
          </w:p>
        </w:tc>
        <w:tc>
          <w:tcPr>
            <w:tcW w:w="3360" w:type="dxa"/>
          </w:tcPr>
          <w:p w14:paraId="2DF39F9F" w14:textId="77777777" w:rsidR="00D7316B" w:rsidRPr="00BA24DF" w:rsidRDefault="00000000">
            <w:pPr>
              <w:rPr>
                <w:sz w:val="22"/>
                <w:szCs w:val="28"/>
              </w:rPr>
            </w:pPr>
            <w:r w:rsidRPr="00BA24DF">
              <w:rPr>
                <w:sz w:val="21"/>
                <w:szCs w:val="28"/>
              </w:rPr>
              <w:t>Whether conserved dynamics can be represented as transfer before observable reconstruction.</w:t>
            </w:r>
          </w:p>
        </w:tc>
        <w:tc>
          <w:tcPr>
            <w:tcW w:w="3360" w:type="dxa"/>
          </w:tcPr>
          <w:p w14:paraId="763F667C" w14:textId="77777777" w:rsidR="00D7316B" w:rsidRPr="00BA24DF" w:rsidRDefault="00000000">
            <w:pPr>
              <w:rPr>
                <w:sz w:val="22"/>
                <w:szCs w:val="28"/>
              </w:rPr>
            </w:pPr>
            <w:r w:rsidRPr="00BA24DF">
              <w:rPr>
                <w:sz w:val="21"/>
                <w:szCs w:val="28"/>
              </w:rPr>
              <w:t>Conservation behavior, invariant deviation, transfer consistency.</w:t>
            </w:r>
          </w:p>
        </w:tc>
      </w:tr>
      <w:tr w:rsidR="00D7316B" w:rsidRPr="00BA24DF" w14:paraId="5319BD73" w14:textId="77777777">
        <w:trPr>
          <w:jc w:val="center"/>
        </w:trPr>
        <w:tc>
          <w:tcPr>
            <w:tcW w:w="3360" w:type="dxa"/>
          </w:tcPr>
          <w:p w14:paraId="6189D09F" w14:textId="77777777" w:rsidR="00D7316B" w:rsidRPr="00BA24DF" w:rsidRDefault="00000000">
            <w:pPr>
              <w:rPr>
                <w:sz w:val="22"/>
                <w:szCs w:val="28"/>
              </w:rPr>
            </w:pPr>
            <w:r w:rsidRPr="00BA24DF">
              <w:rPr>
                <w:sz w:val="21"/>
                <w:szCs w:val="28"/>
              </w:rPr>
              <w:t>Boundary proof</w:t>
            </w:r>
          </w:p>
        </w:tc>
        <w:tc>
          <w:tcPr>
            <w:tcW w:w="3360" w:type="dxa"/>
          </w:tcPr>
          <w:p w14:paraId="7F15532D" w14:textId="77777777" w:rsidR="00D7316B" w:rsidRPr="00BA24DF" w:rsidRDefault="00000000">
            <w:pPr>
              <w:rPr>
                <w:sz w:val="22"/>
                <w:szCs w:val="28"/>
              </w:rPr>
            </w:pPr>
            <w:r w:rsidRPr="00BA24DF">
              <w:rPr>
                <w:sz w:val="21"/>
                <w:szCs w:val="28"/>
              </w:rPr>
              <w:t>Whether the workload has avoidable representation or movement boundaries.</w:t>
            </w:r>
          </w:p>
        </w:tc>
        <w:tc>
          <w:tcPr>
            <w:tcW w:w="3360" w:type="dxa"/>
          </w:tcPr>
          <w:p w14:paraId="7024E95E" w14:textId="77777777" w:rsidR="00D7316B" w:rsidRPr="00BA24DF" w:rsidRDefault="00000000">
            <w:pPr>
              <w:rPr>
                <w:sz w:val="22"/>
                <w:szCs w:val="28"/>
              </w:rPr>
            </w:pPr>
            <w:r w:rsidRPr="00BA24DF">
              <w:rPr>
                <w:sz w:val="21"/>
                <w:szCs w:val="28"/>
              </w:rPr>
              <w:t>Data movement estimate, layout-conversion count, memory hypothesis.</w:t>
            </w:r>
          </w:p>
        </w:tc>
      </w:tr>
      <w:tr w:rsidR="00D7316B" w:rsidRPr="00BA24DF" w14:paraId="17DB57B6" w14:textId="77777777">
        <w:trPr>
          <w:jc w:val="center"/>
        </w:trPr>
        <w:tc>
          <w:tcPr>
            <w:tcW w:w="3360" w:type="dxa"/>
          </w:tcPr>
          <w:p w14:paraId="1D85B9D3" w14:textId="77777777" w:rsidR="00D7316B" w:rsidRPr="00BA24DF" w:rsidRDefault="00000000">
            <w:pPr>
              <w:rPr>
                <w:sz w:val="22"/>
                <w:szCs w:val="28"/>
              </w:rPr>
            </w:pPr>
            <w:r w:rsidRPr="00BA24DF">
              <w:rPr>
                <w:sz w:val="21"/>
                <w:szCs w:val="28"/>
              </w:rPr>
              <w:t>Validation proof</w:t>
            </w:r>
          </w:p>
        </w:tc>
        <w:tc>
          <w:tcPr>
            <w:tcW w:w="3360" w:type="dxa"/>
          </w:tcPr>
          <w:p w14:paraId="2E368D59" w14:textId="77777777" w:rsidR="00D7316B" w:rsidRPr="00BA24DF" w:rsidRDefault="00000000">
            <w:pPr>
              <w:rPr>
                <w:sz w:val="22"/>
                <w:szCs w:val="28"/>
              </w:rPr>
            </w:pPr>
            <w:r w:rsidRPr="00BA24DF">
              <w:rPr>
                <w:sz w:val="21"/>
                <w:szCs w:val="28"/>
              </w:rPr>
              <w:t>What ALPHA Core must test during PoC.</w:t>
            </w:r>
          </w:p>
        </w:tc>
        <w:tc>
          <w:tcPr>
            <w:tcW w:w="3360" w:type="dxa"/>
          </w:tcPr>
          <w:p w14:paraId="7DD963EC" w14:textId="77777777" w:rsidR="00D7316B" w:rsidRPr="00BA24DF" w:rsidRDefault="00000000">
            <w:pPr>
              <w:rPr>
                <w:sz w:val="22"/>
                <w:szCs w:val="28"/>
              </w:rPr>
            </w:pPr>
            <w:r w:rsidRPr="00BA24DF">
              <w:rPr>
                <w:sz w:val="21"/>
                <w:szCs w:val="28"/>
              </w:rPr>
              <w:t>Runtime, memory, energy relevance, residual, reproducibility, integration complexity.</w:t>
            </w:r>
          </w:p>
        </w:tc>
      </w:tr>
      <w:tr w:rsidR="00D7316B" w:rsidRPr="00BA24DF" w14:paraId="64D0575C" w14:textId="77777777">
        <w:trPr>
          <w:jc w:val="center"/>
        </w:trPr>
        <w:tc>
          <w:tcPr>
            <w:tcW w:w="3360" w:type="dxa"/>
          </w:tcPr>
          <w:p w14:paraId="54C0A813" w14:textId="77777777" w:rsidR="00D7316B" w:rsidRPr="00BA24DF" w:rsidRDefault="00000000">
            <w:pPr>
              <w:rPr>
                <w:sz w:val="22"/>
                <w:szCs w:val="28"/>
              </w:rPr>
            </w:pPr>
            <w:r w:rsidRPr="00BA24DF">
              <w:rPr>
                <w:sz w:val="21"/>
                <w:szCs w:val="28"/>
              </w:rPr>
              <w:t>Commercial proof</w:t>
            </w:r>
          </w:p>
        </w:tc>
        <w:tc>
          <w:tcPr>
            <w:tcW w:w="3360" w:type="dxa"/>
          </w:tcPr>
          <w:p w14:paraId="7DFCBB43" w14:textId="77777777" w:rsidR="00D7316B" w:rsidRPr="00BA24DF" w:rsidRDefault="00000000">
            <w:pPr>
              <w:rPr>
                <w:sz w:val="22"/>
                <w:szCs w:val="28"/>
              </w:rPr>
            </w:pPr>
            <w:r w:rsidRPr="00BA24DF">
              <w:rPr>
                <w:sz w:val="21"/>
                <w:szCs w:val="28"/>
              </w:rPr>
              <w:t>Whether the transformation scope supports a license field.</w:t>
            </w:r>
          </w:p>
        </w:tc>
        <w:tc>
          <w:tcPr>
            <w:tcW w:w="3360" w:type="dxa"/>
          </w:tcPr>
          <w:p w14:paraId="63A8FBCA" w14:textId="77777777" w:rsidR="00D7316B" w:rsidRPr="00BA24DF" w:rsidRDefault="00000000">
            <w:pPr>
              <w:rPr>
                <w:sz w:val="22"/>
                <w:szCs w:val="28"/>
              </w:rPr>
            </w:pPr>
            <w:r w:rsidRPr="00BA24DF">
              <w:rPr>
                <w:sz w:val="21"/>
                <w:szCs w:val="28"/>
              </w:rPr>
              <w:t>Field-of-use definition, milestone criteria, expansion potential.</w:t>
            </w:r>
          </w:p>
        </w:tc>
      </w:tr>
    </w:tbl>
    <w:p w14:paraId="27B4629A" w14:textId="77777777" w:rsidR="00D7316B" w:rsidRPr="00BA24DF" w:rsidRDefault="00D7316B">
      <w:pPr>
        <w:rPr>
          <w:sz w:val="22"/>
          <w:szCs w:val="28"/>
        </w:rPr>
      </w:pPr>
    </w:p>
    <w:p w14:paraId="4E37834A" w14:textId="77777777" w:rsidR="00D7316B" w:rsidRPr="00BA24DF" w:rsidRDefault="00000000">
      <w:pPr>
        <w:pStyle w:val="1"/>
        <w:rPr>
          <w:sz w:val="44"/>
          <w:szCs w:val="36"/>
        </w:rPr>
      </w:pPr>
      <w:r w:rsidRPr="00BA24DF">
        <w:rPr>
          <w:sz w:val="44"/>
          <w:szCs w:val="36"/>
        </w:rPr>
        <w:t>15. ALPHA Compute Product Packages</w:t>
      </w:r>
    </w:p>
    <w:p w14:paraId="42B48373" w14:textId="77777777" w:rsidR="00D7316B" w:rsidRPr="00BA24DF" w:rsidRDefault="00000000">
      <w:pPr>
        <w:pStyle w:val="21"/>
        <w:rPr>
          <w:sz w:val="36"/>
          <w:szCs w:val="32"/>
        </w:rPr>
      </w:pPr>
      <w:r w:rsidRPr="00BA24DF">
        <w:rPr>
          <w:sz w:val="36"/>
          <w:szCs w:val="32"/>
        </w:rPr>
        <w:t>15.1 ALPHA Compute Bottleneck Assessment</w:t>
      </w:r>
    </w:p>
    <w:p w14:paraId="2223BD41" w14:textId="77777777" w:rsidR="00D7316B" w:rsidRPr="00BA24DF" w:rsidRDefault="00000000">
      <w:pPr>
        <w:pStyle w:val="a0"/>
        <w:rPr>
          <w:sz w:val="22"/>
          <w:szCs w:val="28"/>
        </w:rPr>
      </w:pPr>
      <w:r w:rsidRPr="00BA24DF">
        <w:rPr>
          <w:sz w:val="22"/>
          <w:szCs w:val="28"/>
        </w:rPr>
        <w:t>Workload diagnosis</w:t>
      </w:r>
    </w:p>
    <w:p w14:paraId="50201E5C" w14:textId="77777777" w:rsidR="00D7316B" w:rsidRPr="00BA24DF" w:rsidRDefault="00000000">
      <w:pPr>
        <w:pStyle w:val="a0"/>
        <w:rPr>
          <w:sz w:val="22"/>
          <w:szCs w:val="28"/>
        </w:rPr>
      </w:pPr>
      <w:r w:rsidRPr="00BA24DF">
        <w:rPr>
          <w:sz w:val="22"/>
          <w:szCs w:val="28"/>
        </w:rPr>
        <w:t>Representation pressure map</w:t>
      </w:r>
    </w:p>
    <w:p w14:paraId="7B398EA7" w14:textId="77777777" w:rsidR="00D7316B" w:rsidRPr="00BA24DF" w:rsidRDefault="00000000">
      <w:pPr>
        <w:pStyle w:val="a0"/>
        <w:rPr>
          <w:sz w:val="22"/>
          <w:szCs w:val="28"/>
        </w:rPr>
      </w:pPr>
      <w:r w:rsidRPr="00BA24DF">
        <w:rPr>
          <w:sz w:val="22"/>
          <w:szCs w:val="28"/>
        </w:rPr>
        <w:t>AXIOM / CRE / FQNM / combined route hypothesis</w:t>
      </w:r>
    </w:p>
    <w:p w14:paraId="6A2297B3" w14:textId="77777777" w:rsidR="00D7316B" w:rsidRPr="00BA24DF" w:rsidRDefault="00000000">
      <w:pPr>
        <w:pStyle w:val="a0"/>
        <w:rPr>
          <w:sz w:val="22"/>
          <w:szCs w:val="28"/>
        </w:rPr>
      </w:pPr>
      <w:r w:rsidRPr="00BA24DF">
        <w:rPr>
          <w:sz w:val="22"/>
          <w:szCs w:val="28"/>
        </w:rPr>
        <w:t>Validation boundary</w:t>
      </w:r>
    </w:p>
    <w:p w14:paraId="4C2291C2" w14:textId="77777777" w:rsidR="00D7316B" w:rsidRPr="00BA24DF" w:rsidRDefault="00000000">
      <w:pPr>
        <w:pStyle w:val="a0"/>
        <w:rPr>
          <w:sz w:val="22"/>
          <w:szCs w:val="28"/>
        </w:rPr>
      </w:pPr>
      <w:r w:rsidRPr="00BA24DF">
        <w:rPr>
          <w:sz w:val="22"/>
          <w:szCs w:val="28"/>
        </w:rPr>
        <w:t>KPI framework</w:t>
      </w:r>
    </w:p>
    <w:p w14:paraId="653E903F" w14:textId="77777777" w:rsidR="00D7316B" w:rsidRPr="00BA24DF" w:rsidRDefault="00000000">
      <w:pPr>
        <w:pStyle w:val="a0"/>
        <w:rPr>
          <w:sz w:val="22"/>
          <w:szCs w:val="28"/>
        </w:rPr>
      </w:pPr>
      <w:r w:rsidRPr="00BA24DF">
        <w:rPr>
          <w:sz w:val="22"/>
          <w:szCs w:val="28"/>
        </w:rPr>
        <w:t>ALPHA Core PoC recommendation</w:t>
      </w:r>
    </w:p>
    <w:p w14:paraId="2C30B9BF" w14:textId="77777777" w:rsidR="00D7316B" w:rsidRPr="00BA24DF" w:rsidRDefault="00000000">
      <w:pPr>
        <w:pStyle w:val="a0"/>
        <w:rPr>
          <w:sz w:val="22"/>
          <w:szCs w:val="28"/>
        </w:rPr>
      </w:pPr>
      <w:r w:rsidRPr="00BA24DF">
        <w:rPr>
          <w:sz w:val="22"/>
          <w:szCs w:val="28"/>
        </w:rPr>
        <w:lastRenderedPageBreak/>
        <w:t>Commercial license path recommendation</w:t>
      </w:r>
    </w:p>
    <w:p w14:paraId="6452ADB3" w14:textId="77777777" w:rsidR="00D7316B" w:rsidRPr="00BA24DF" w:rsidRDefault="00000000">
      <w:pPr>
        <w:pStyle w:val="21"/>
        <w:rPr>
          <w:sz w:val="36"/>
          <w:szCs w:val="32"/>
        </w:rPr>
      </w:pPr>
      <w:r w:rsidRPr="00BA24DF">
        <w:rPr>
          <w:sz w:val="36"/>
          <w:szCs w:val="32"/>
        </w:rPr>
        <w:t>15.2 ALPHA Compute Transformation Hypothesis Package</w:t>
      </w:r>
    </w:p>
    <w:p w14:paraId="52DE99A6" w14:textId="77777777" w:rsidR="00D7316B" w:rsidRPr="00BA24DF" w:rsidRDefault="00000000">
      <w:pPr>
        <w:pStyle w:val="a0"/>
        <w:rPr>
          <w:sz w:val="22"/>
          <w:szCs w:val="28"/>
        </w:rPr>
      </w:pPr>
      <w:r w:rsidRPr="00BA24DF">
        <w:rPr>
          <w:sz w:val="22"/>
          <w:szCs w:val="28"/>
        </w:rPr>
        <w:t>Formal transformation question</w:t>
      </w:r>
    </w:p>
    <w:p w14:paraId="40B9452E" w14:textId="77777777" w:rsidR="00D7316B" w:rsidRPr="00BA24DF" w:rsidRDefault="00000000">
      <w:pPr>
        <w:pStyle w:val="a0"/>
        <w:rPr>
          <w:sz w:val="22"/>
          <w:szCs w:val="28"/>
        </w:rPr>
      </w:pPr>
      <w:r w:rsidRPr="00BA24DF">
        <w:rPr>
          <w:sz w:val="22"/>
          <w:szCs w:val="28"/>
        </w:rPr>
        <w:t>Route-specific proof requirements</w:t>
      </w:r>
    </w:p>
    <w:p w14:paraId="1E9FC151" w14:textId="77777777" w:rsidR="00D7316B" w:rsidRPr="00BA24DF" w:rsidRDefault="00000000">
      <w:pPr>
        <w:pStyle w:val="a0"/>
        <w:rPr>
          <w:sz w:val="22"/>
          <w:szCs w:val="28"/>
        </w:rPr>
      </w:pPr>
      <w:r w:rsidRPr="00BA24DF">
        <w:rPr>
          <w:sz w:val="22"/>
          <w:szCs w:val="28"/>
        </w:rPr>
        <w:t>Partner input requirements</w:t>
      </w:r>
    </w:p>
    <w:p w14:paraId="71C7FE77" w14:textId="77777777" w:rsidR="00D7316B" w:rsidRPr="00BA24DF" w:rsidRDefault="00000000">
      <w:pPr>
        <w:pStyle w:val="a0"/>
        <w:rPr>
          <w:sz w:val="22"/>
          <w:szCs w:val="28"/>
        </w:rPr>
      </w:pPr>
      <w:r w:rsidRPr="00BA24DF">
        <w:rPr>
          <w:sz w:val="22"/>
          <w:szCs w:val="28"/>
        </w:rPr>
        <w:t>NDA-only technical appendix if needed</w:t>
      </w:r>
    </w:p>
    <w:p w14:paraId="207A045B" w14:textId="77777777" w:rsidR="00D7316B" w:rsidRPr="00BA24DF" w:rsidRDefault="00000000">
      <w:pPr>
        <w:pStyle w:val="a0"/>
        <w:rPr>
          <w:sz w:val="22"/>
          <w:szCs w:val="28"/>
        </w:rPr>
      </w:pPr>
      <w:r w:rsidRPr="00BA24DF">
        <w:rPr>
          <w:sz w:val="22"/>
          <w:szCs w:val="28"/>
        </w:rPr>
        <w:t>Benchmark and baseline recommendation</w:t>
      </w:r>
    </w:p>
    <w:p w14:paraId="0405EAE8" w14:textId="77777777" w:rsidR="00D7316B" w:rsidRPr="00BA24DF" w:rsidRDefault="00000000">
      <w:pPr>
        <w:pStyle w:val="21"/>
        <w:rPr>
          <w:sz w:val="36"/>
          <w:szCs w:val="32"/>
        </w:rPr>
      </w:pPr>
      <w:r w:rsidRPr="00BA24DF">
        <w:rPr>
          <w:sz w:val="36"/>
          <w:szCs w:val="32"/>
        </w:rPr>
        <w:t>15.3 ALPHA Compute PoC Design Package</w:t>
      </w:r>
    </w:p>
    <w:p w14:paraId="72118392" w14:textId="77777777" w:rsidR="00D7316B" w:rsidRPr="00BA24DF" w:rsidRDefault="00000000">
      <w:pPr>
        <w:pStyle w:val="a0"/>
        <w:rPr>
          <w:sz w:val="22"/>
          <w:szCs w:val="28"/>
        </w:rPr>
      </w:pPr>
      <w:r w:rsidRPr="00BA24DF">
        <w:rPr>
          <w:sz w:val="22"/>
          <w:szCs w:val="28"/>
        </w:rPr>
        <w:t>Workload scope</w:t>
      </w:r>
    </w:p>
    <w:p w14:paraId="24F16835" w14:textId="77777777" w:rsidR="00D7316B" w:rsidRPr="00BA24DF" w:rsidRDefault="00000000">
      <w:pPr>
        <w:pStyle w:val="a0"/>
        <w:rPr>
          <w:sz w:val="22"/>
          <w:szCs w:val="28"/>
        </w:rPr>
      </w:pPr>
      <w:r w:rsidRPr="00BA24DF">
        <w:rPr>
          <w:sz w:val="22"/>
          <w:szCs w:val="28"/>
        </w:rPr>
        <w:t>Baseline definition</w:t>
      </w:r>
    </w:p>
    <w:p w14:paraId="5C378FF2" w14:textId="77777777" w:rsidR="00D7316B" w:rsidRPr="00BA24DF" w:rsidRDefault="00000000">
      <w:pPr>
        <w:pStyle w:val="a0"/>
        <w:rPr>
          <w:sz w:val="22"/>
          <w:szCs w:val="28"/>
        </w:rPr>
      </w:pPr>
      <w:r w:rsidRPr="00BA24DF">
        <w:rPr>
          <w:sz w:val="22"/>
          <w:szCs w:val="28"/>
        </w:rPr>
        <w:t>Transformation hypothesis</w:t>
      </w:r>
    </w:p>
    <w:p w14:paraId="5A9A16D2" w14:textId="77777777" w:rsidR="00D7316B" w:rsidRPr="00BA24DF" w:rsidRDefault="00000000">
      <w:pPr>
        <w:pStyle w:val="a0"/>
        <w:rPr>
          <w:sz w:val="22"/>
          <w:szCs w:val="28"/>
        </w:rPr>
      </w:pPr>
      <w:r w:rsidRPr="00BA24DF">
        <w:rPr>
          <w:sz w:val="22"/>
          <w:szCs w:val="28"/>
        </w:rPr>
        <w:t>ALPHA Core runtime validation plan</w:t>
      </w:r>
    </w:p>
    <w:p w14:paraId="646A634F" w14:textId="77777777" w:rsidR="00D7316B" w:rsidRPr="00BA24DF" w:rsidRDefault="00000000">
      <w:pPr>
        <w:pStyle w:val="a0"/>
        <w:rPr>
          <w:sz w:val="22"/>
          <w:szCs w:val="28"/>
        </w:rPr>
      </w:pPr>
      <w:r w:rsidRPr="00BA24DF">
        <w:rPr>
          <w:sz w:val="22"/>
          <w:szCs w:val="28"/>
        </w:rPr>
        <w:t>Milestones and success conditions</w:t>
      </w:r>
    </w:p>
    <w:p w14:paraId="6070B28D" w14:textId="77777777" w:rsidR="00D7316B" w:rsidRPr="00BA24DF" w:rsidRDefault="00000000">
      <w:pPr>
        <w:pStyle w:val="a0"/>
        <w:rPr>
          <w:sz w:val="22"/>
          <w:szCs w:val="28"/>
        </w:rPr>
      </w:pPr>
      <w:r w:rsidRPr="00BA24DF">
        <w:rPr>
          <w:sz w:val="22"/>
          <w:szCs w:val="28"/>
        </w:rPr>
        <w:t>Risk and limitation statement</w:t>
      </w:r>
    </w:p>
    <w:p w14:paraId="5E7EB7CB" w14:textId="77777777" w:rsidR="00D7316B" w:rsidRPr="00BA24DF" w:rsidRDefault="00000000">
      <w:pPr>
        <w:pStyle w:val="21"/>
        <w:rPr>
          <w:sz w:val="36"/>
          <w:szCs w:val="32"/>
        </w:rPr>
      </w:pPr>
      <w:r w:rsidRPr="00BA24DF">
        <w:rPr>
          <w:sz w:val="36"/>
          <w:szCs w:val="32"/>
        </w:rPr>
        <w:t>15.4 ALPHA Compute License Package</w:t>
      </w:r>
    </w:p>
    <w:p w14:paraId="3E5DC827" w14:textId="77777777" w:rsidR="00D7316B" w:rsidRPr="00BA24DF" w:rsidRDefault="00000000">
      <w:pPr>
        <w:pStyle w:val="a0"/>
        <w:rPr>
          <w:sz w:val="22"/>
          <w:szCs w:val="28"/>
        </w:rPr>
      </w:pPr>
      <w:r w:rsidRPr="00BA24DF">
        <w:rPr>
          <w:sz w:val="22"/>
          <w:szCs w:val="28"/>
        </w:rPr>
        <w:t>Field-of-use definition</w:t>
      </w:r>
    </w:p>
    <w:p w14:paraId="2ED45F1A" w14:textId="77777777" w:rsidR="00D7316B" w:rsidRPr="00BA24DF" w:rsidRDefault="00000000">
      <w:pPr>
        <w:pStyle w:val="a0"/>
        <w:rPr>
          <w:sz w:val="22"/>
          <w:szCs w:val="28"/>
        </w:rPr>
      </w:pPr>
      <w:r w:rsidRPr="00BA24DF">
        <w:rPr>
          <w:sz w:val="22"/>
          <w:szCs w:val="28"/>
        </w:rPr>
        <w:t>Workload-family scope</w:t>
      </w:r>
    </w:p>
    <w:p w14:paraId="2451479B" w14:textId="77777777" w:rsidR="00D7316B" w:rsidRPr="00BA24DF" w:rsidRDefault="00000000">
      <w:pPr>
        <w:pStyle w:val="a0"/>
        <w:rPr>
          <w:sz w:val="22"/>
          <w:szCs w:val="28"/>
        </w:rPr>
      </w:pPr>
      <w:r w:rsidRPr="00BA24DF">
        <w:rPr>
          <w:sz w:val="22"/>
          <w:szCs w:val="28"/>
        </w:rPr>
        <w:t>Non-exclusive or exclusive path</w:t>
      </w:r>
    </w:p>
    <w:p w14:paraId="5D34D302" w14:textId="77777777" w:rsidR="00D7316B" w:rsidRPr="00BA24DF" w:rsidRDefault="00000000">
      <w:pPr>
        <w:pStyle w:val="a0"/>
        <w:rPr>
          <w:sz w:val="22"/>
          <w:szCs w:val="28"/>
        </w:rPr>
      </w:pPr>
      <w:r w:rsidRPr="00BA24DF">
        <w:rPr>
          <w:sz w:val="22"/>
          <w:szCs w:val="28"/>
        </w:rPr>
        <w:t>Annual minimum and royalty logic</w:t>
      </w:r>
    </w:p>
    <w:p w14:paraId="4E8FDB6D" w14:textId="77777777" w:rsidR="00D7316B" w:rsidRPr="00BA24DF" w:rsidRDefault="00000000">
      <w:pPr>
        <w:pStyle w:val="a0"/>
        <w:rPr>
          <w:sz w:val="22"/>
          <w:szCs w:val="28"/>
        </w:rPr>
      </w:pPr>
      <w:r w:rsidRPr="00BA24DF">
        <w:rPr>
          <w:sz w:val="22"/>
          <w:szCs w:val="28"/>
        </w:rPr>
        <w:t>Expansion and restriction boundaries</w:t>
      </w:r>
    </w:p>
    <w:p w14:paraId="7FE1CD6B" w14:textId="77777777" w:rsidR="00D7316B" w:rsidRPr="00BA24DF" w:rsidRDefault="00000000">
      <w:pPr>
        <w:pStyle w:val="1"/>
        <w:rPr>
          <w:sz w:val="44"/>
          <w:szCs w:val="36"/>
        </w:rPr>
      </w:pPr>
      <w:r w:rsidRPr="00BA24DF">
        <w:rPr>
          <w:sz w:val="44"/>
          <w:szCs w:val="36"/>
        </w:rPr>
        <w:t>16. Commercial Model</w:t>
      </w:r>
    </w:p>
    <w:p w14:paraId="1492867F" w14:textId="77777777" w:rsidR="00D7316B" w:rsidRPr="00BA24DF" w:rsidRDefault="00000000">
      <w:pPr>
        <w:rPr>
          <w:sz w:val="22"/>
          <w:szCs w:val="28"/>
        </w:rPr>
      </w:pPr>
      <w:r w:rsidRPr="00BA24DF">
        <w:rPr>
          <w:sz w:val="22"/>
          <w:szCs w:val="28"/>
        </w:rPr>
        <w:t>The primary sales unit of ALPHA Compute is a license for a defined class of representation transformation, not a generic software seat.</w:t>
      </w:r>
    </w:p>
    <w:tbl>
      <w:tblPr>
        <w:tblStyle w:val="af9"/>
        <w:tblW w:w="0" w:type="auto"/>
        <w:jc w:val="center"/>
        <w:tblLook w:val="04A0" w:firstRow="1" w:lastRow="0" w:firstColumn="1" w:lastColumn="0" w:noHBand="0" w:noVBand="1"/>
      </w:tblPr>
      <w:tblGrid>
        <w:gridCol w:w="5035"/>
        <w:gridCol w:w="5035"/>
      </w:tblGrid>
      <w:tr w:rsidR="00D7316B" w:rsidRPr="00BA24DF" w14:paraId="6B74EDB7" w14:textId="77777777">
        <w:trPr>
          <w:jc w:val="center"/>
        </w:trPr>
        <w:tc>
          <w:tcPr>
            <w:tcW w:w="5040" w:type="dxa"/>
            <w:shd w:val="clear" w:color="auto" w:fill="D9EAF7"/>
            <w:vAlign w:val="center"/>
          </w:tcPr>
          <w:p w14:paraId="543E7D18" w14:textId="77777777" w:rsidR="00D7316B" w:rsidRPr="00BA24DF" w:rsidRDefault="00000000">
            <w:pPr>
              <w:rPr>
                <w:sz w:val="22"/>
                <w:szCs w:val="28"/>
              </w:rPr>
            </w:pPr>
            <w:r w:rsidRPr="00BA24DF">
              <w:rPr>
                <w:b/>
                <w:sz w:val="21"/>
                <w:szCs w:val="28"/>
              </w:rPr>
              <w:t>Commercial path</w:t>
            </w:r>
          </w:p>
        </w:tc>
        <w:tc>
          <w:tcPr>
            <w:tcW w:w="5040" w:type="dxa"/>
            <w:shd w:val="clear" w:color="auto" w:fill="D9EAF7"/>
            <w:vAlign w:val="center"/>
          </w:tcPr>
          <w:p w14:paraId="7C51DC14" w14:textId="77777777" w:rsidR="00D7316B" w:rsidRPr="00BA24DF" w:rsidRDefault="00000000">
            <w:pPr>
              <w:rPr>
                <w:sz w:val="22"/>
                <w:szCs w:val="28"/>
              </w:rPr>
            </w:pPr>
            <w:r w:rsidRPr="00BA24DF">
              <w:rPr>
                <w:b/>
                <w:sz w:val="21"/>
                <w:szCs w:val="28"/>
              </w:rPr>
              <w:t>Flow</w:t>
            </w:r>
          </w:p>
        </w:tc>
      </w:tr>
      <w:tr w:rsidR="00D7316B" w:rsidRPr="00BA24DF" w14:paraId="4C8E44DD" w14:textId="77777777">
        <w:trPr>
          <w:jc w:val="center"/>
        </w:trPr>
        <w:tc>
          <w:tcPr>
            <w:tcW w:w="5040" w:type="dxa"/>
          </w:tcPr>
          <w:p w14:paraId="7FD06875" w14:textId="77777777" w:rsidR="00D7316B" w:rsidRPr="00BA24DF" w:rsidRDefault="00000000">
            <w:pPr>
              <w:rPr>
                <w:sz w:val="22"/>
                <w:szCs w:val="28"/>
              </w:rPr>
            </w:pPr>
            <w:r w:rsidRPr="00BA24DF">
              <w:rPr>
                <w:sz w:val="21"/>
                <w:szCs w:val="28"/>
              </w:rPr>
              <w:t>Default non-exclusive path</w:t>
            </w:r>
          </w:p>
        </w:tc>
        <w:tc>
          <w:tcPr>
            <w:tcW w:w="5040" w:type="dxa"/>
          </w:tcPr>
          <w:p w14:paraId="79444EC1" w14:textId="77777777" w:rsidR="00D7316B" w:rsidRPr="00BA24DF" w:rsidRDefault="00000000">
            <w:pPr>
              <w:rPr>
                <w:sz w:val="22"/>
                <w:szCs w:val="28"/>
              </w:rPr>
            </w:pPr>
            <w:r w:rsidRPr="00BA24DF">
              <w:rPr>
                <w:sz w:val="21"/>
                <w:szCs w:val="28"/>
              </w:rPr>
              <w:t>NDA -&gt; Paid Evaluation -&gt; PoC Design -&gt; ALPHA Core Validation -&gt; Technical Milestone -&gt; Non-Exclusive License -&gt; Annual Minimum -&gt; Usage Royalty -&gt; Expansion</w:t>
            </w:r>
          </w:p>
        </w:tc>
      </w:tr>
      <w:tr w:rsidR="00D7316B" w:rsidRPr="00BA24DF" w14:paraId="4BEFDFF7" w14:textId="77777777">
        <w:trPr>
          <w:jc w:val="center"/>
        </w:trPr>
        <w:tc>
          <w:tcPr>
            <w:tcW w:w="5040" w:type="dxa"/>
          </w:tcPr>
          <w:p w14:paraId="08F4AAC7" w14:textId="77777777" w:rsidR="00D7316B" w:rsidRPr="00BA24DF" w:rsidRDefault="00000000">
            <w:pPr>
              <w:rPr>
                <w:sz w:val="22"/>
                <w:szCs w:val="28"/>
              </w:rPr>
            </w:pPr>
            <w:r w:rsidRPr="00BA24DF">
              <w:rPr>
                <w:sz w:val="21"/>
                <w:szCs w:val="28"/>
              </w:rPr>
              <w:t>Selective exclusive path</w:t>
            </w:r>
          </w:p>
        </w:tc>
        <w:tc>
          <w:tcPr>
            <w:tcW w:w="5040" w:type="dxa"/>
          </w:tcPr>
          <w:p w14:paraId="2D485BA0" w14:textId="77777777" w:rsidR="00D7316B" w:rsidRPr="00BA24DF" w:rsidRDefault="00000000">
            <w:pPr>
              <w:rPr>
                <w:sz w:val="22"/>
                <w:szCs w:val="28"/>
              </w:rPr>
            </w:pPr>
            <w:r w:rsidRPr="00BA24DF">
              <w:rPr>
                <w:sz w:val="21"/>
                <w:szCs w:val="28"/>
              </w:rPr>
              <w:t>Strategic Qualification -&gt; NDA -&gt; Paid Evaluation -&gt; Paid PoC -&gt; Exclusive Term Sheet -&gt; Exclusivity Premium -&gt; Milestones -&gt; Exclusive License -&gt; Minimum Guarantee -&gt; Royalty / JV / Acquisition Option</w:t>
            </w:r>
          </w:p>
        </w:tc>
      </w:tr>
    </w:tbl>
    <w:p w14:paraId="4C6FF493" w14:textId="77777777" w:rsidR="00D7316B" w:rsidRPr="00BA24DF" w:rsidRDefault="00D7316B">
      <w:pPr>
        <w:rPr>
          <w:sz w:val="22"/>
          <w:szCs w:val="28"/>
        </w:rPr>
      </w:pPr>
    </w:p>
    <w:p w14:paraId="7E06902D" w14:textId="77777777" w:rsidR="00D7316B" w:rsidRPr="00BA24DF" w:rsidRDefault="00000000">
      <w:pPr>
        <w:pStyle w:val="1"/>
        <w:rPr>
          <w:sz w:val="44"/>
          <w:szCs w:val="36"/>
        </w:rPr>
      </w:pPr>
      <w:r w:rsidRPr="00BA24DF">
        <w:rPr>
          <w:sz w:val="44"/>
          <w:szCs w:val="36"/>
        </w:rPr>
        <w:lastRenderedPageBreak/>
        <w:t>17. Public Messaging</w:t>
      </w:r>
    </w:p>
    <w:p w14:paraId="5CD61A50" w14:textId="77777777" w:rsidR="00D7316B" w:rsidRPr="00BA24DF" w:rsidRDefault="00000000">
      <w:pPr>
        <w:rPr>
          <w:sz w:val="22"/>
          <w:szCs w:val="28"/>
        </w:rPr>
      </w:pPr>
      <w:r w:rsidRPr="00BA24DF">
        <w:rPr>
          <w:b/>
          <w:color w:val="1F4E79"/>
          <w:sz w:val="22"/>
          <w:szCs w:val="28"/>
        </w:rPr>
        <w:t xml:space="preserve">Public one-liner: </w:t>
      </w:r>
      <w:r w:rsidRPr="00BA24DF">
        <w:rPr>
          <w:sz w:val="22"/>
          <w:szCs w:val="28"/>
        </w:rPr>
        <w:t>ALPHA Compute diagnoses whether a workload is represented in the right form before execution and proposes a transformation hypothesis for validation.</w:t>
      </w:r>
    </w:p>
    <w:p w14:paraId="1CBC5498" w14:textId="77777777" w:rsidR="00D7316B" w:rsidRPr="00BA24DF" w:rsidRDefault="00000000">
      <w:pPr>
        <w:rPr>
          <w:sz w:val="22"/>
          <w:szCs w:val="28"/>
        </w:rPr>
      </w:pPr>
      <w:r w:rsidRPr="00BA24DF">
        <w:rPr>
          <w:b/>
          <w:color w:val="1F4E79"/>
          <w:sz w:val="22"/>
          <w:szCs w:val="28"/>
        </w:rPr>
        <w:t xml:space="preserve">Public explanation: </w:t>
      </w:r>
      <w:r w:rsidRPr="00BA24DF">
        <w:rPr>
          <w:sz w:val="22"/>
          <w:szCs w:val="28"/>
        </w:rPr>
        <w:t>ALPHA Compute is itriX's representation-before-execution technology. It examines algebraic state, operator structure, conservation transfer, boundary movement, and reconstruction requirements inside selected workloads, then proposes how the workload may be represented before ALPHA Core validates runtime execution.</w:t>
      </w:r>
    </w:p>
    <w:p w14:paraId="0006036B" w14:textId="77777777" w:rsidR="00D7316B" w:rsidRPr="00BA24DF" w:rsidRDefault="00000000">
      <w:pPr>
        <w:rPr>
          <w:sz w:val="22"/>
          <w:szCs w:val="28"/>
        </w:rPr>
      </w:pPr>
      <w:r w:rsidRPr="00BA24DF">
        <w:rPr>
          <w:b/>
          <w:color w:val="1F4E79"/>
          <w:sz w:val="22"/>
          <w:szCs w:val="28"/>
        </w:rPr>
        <w:t xml:space="preserve">Public metaphor: </w:t>
      </w:r>
      <w:r w:rsidRPr="00BA24DF">
        <w:rPr>
          <w:sz w:val="22"/>
          <w:szCs w:val="28"/>
        </w:rPr>
        <w:t>ALPHA Compute is not tuning the orchestra after the concert begins. It rewrites the score before the performance, then ALPHA Core tests whether the new score can be performed.</w:t>
      </w:r>
    </w:p>
    <w:p w14:paraId="01BDDC31" w14:textId="77777777" w:rsidR="00D7316B" w:rsidRPr="00BA24DF" w:rsidRDefault="00000000">
      <w:pPr>
        <w:pStyle w:val="1"/>
        <w:rPr>
          <w:sz w:val="44"/>
          <w:szCs w:val="36"/>
        </w:rPr>
      </w:pPr>
      <w:r w:rsidRPr="00BA24DF">
        <w:rPr>
          <w:sz w:val="44"/>
          <w:szCs w:val="36"/>
        </w:rPr>
        <w:t>18. NDA-Level Messaging</w:t>
      </w:r>
    </w:p>
    <w:p w14:paraId="6BB4FFBE" w14:textId="77777777" w:rsidR="00D7316B" w:rsidRPr="00BA24DF" w:rsidRDefault="00000000">
      <w:pPr>
        <w:rPr>
          <w:sz w:val="22"/>
          <w:szCs w:val="28"/>
        </w:rPr>
      </w:pPr>
      <w:r w:rsidRPr="00BA24DF">
        <w:rPr>
          <w:sz w:val="22"/>
          <w:szCs w:val="28"/>
        </w:rPr>
        <w:t>Under NDA, itriX may explain:</w:t>
      </w:r>
    </w:p>
    <w:p w14:paraId="19C40F82" w14:textId="77777777" w:rsidR="00D7316B" w:rsidRPr="00BA24DF" w:rsidRDefault="00000000">
      <w:pPr>
        <w:pStyle w:val="a0"/>
        <w:rPr>
          <w:sz w:val="22"/>
          <w:szCs w:val="28"/>
        </w:rPr>
      </w:pPr>
      <w:r w:rsidRPr="00BA24DF">
        <w:rPr>
          <w:sz w:val="22"/>
          <w:szCs w:val="28"/>
        </w:rPr>
        <w:t>how AXIOM treats algebraic state transition, projected observation, hidden-state preservation, and reconstruction;</w:t>
      </w:r>
    </w:p>
    <w:p w14:paraId="1193BCD4" w14:textId="77777777" w:rsidR="00D7316B" w:rsidRPr="00BA24DF" w:rsidRDefault="00000000">
      <w:pPr>
        <w:pStyle w:val="a0"/>
        <w:rPr>
          <w:sz w:val="22"/>
          <w:szCs w:val="28"/>
        </w:rPr>
      </w:pPr>
      <w:r w:rsidRPr="00BA24DF">
        <w:rPr>
          <w:sz w:val="22"/>
          <w:szCs w:val="28"/>
        </w:rPr>
        <w:t>how AXIOM-related basis or sign mechanisms may support implementation where applicable;</w:t>
      </w:r>
    </w:p>
    <w:p w14:paraId="6BBFD93F" w14:textId="77777777" w:rsidR="00D7316B" w:rsidRPr="00BA24DF" w:rsidRDefault="00000000">
      <w:pPr>
        <w:pStyle w:val="a0"/>
        <w:rPr>
          <w:sz w:val="22"/>
          <w:szCs w:val="28"/>
        </w:rPr>
      </w:pPr>
      <w:r w:rsidRPr="00BA24DF">
        <w:rPr>
          <w:sz w:val="22"/>
          <w:szCs w:val="28"/>
        </w:rPr>
        <w:t>how CRE maps selected operator workloads into structure-preserving executable forms;</w:t>
      </w:r>
    </w:p>
    <w:p w14:paraId="39FE239F" w14:textId="77777777" w:rsidR="00D7316B" w:rsidRPr="00BA24DF" w:rsidRDefault="00000000">
      <w:pPr>
        <w:pStyle w:val="a0"/>
        <w:rPr>
          <w:sz w:val="22"/>
          <w:szCs w:val="28"/>
        </w:rPr>
      </w:pPr>
      <w:r w:rsidRPr="00BA24DF">
        <w:rPr>
          <w:sz w:val="22"/>
          <w:szCs w:val="28"/>
        </w:rPr>
        <w:t>how CRE-specific real-block, SPD, solver, and recovery conditions are determined;</w:t>
      </w:r>
    </w:p>
    <w:p w14:paraId="65A96D97" w14:textId="77777777" w:rsidR="00D7316B" w:rsidRPr="00BA24DF" w:rsidRDefault="00000000">
      <w:pPr>
        <w:pStyle w:val="a0"/>
        <w:rPr>
          <w:sz w:val="22"/>
          <w:szCs w:val="28"/>
        </w:rPr>
      </w:pPr>
      <w:r w:rsidRPr="00BA24DF">
        <w:rPr>
          <w:sz w:val="22"/>
          <w:szCs w:val="28"/>
        </w:rPr>
        <w:t>how FQNM maps conservation-sensitive workloads into transfer-first representation;</w:t>
      </w:r>
    </w:p>
    <w:p w14:paraId="2FDE2A19" w14:textId="77777777" w:rsidR="00D7316B" w:rsidRPr="00BA24DF" w:rsidRDefault="00000000">
      <w:pPr>
        <w:pStyle w:val="a0"/>
        <w:rPr>
          <w:sz w:val="22"/>
          <w:szCs w:val="28"/>
        </w:rPr>
      </w:pPr>
      <w:r w:rsidRPr="00BA24DF">
        <w:rPr>
          <w:sz w:val="22"/>
          <w:szCs w:val="28"/>
        </w:rPr>
        <w:t>how FQNM-specific quantization, transfer, reconstruction, and stability assumptions are handled;</w:t>
      </w:r>
    </w:p>
    <w:p w14:paraId="7901DEAA" w14:textId="77777777" w:rsidR="00D7316B" w:rsidRPr="00BA24DF" w:rsidRDefault="00000000">
      <w:pPr>
        <w:pStyle w:val="a0"/>
        <w:rPr>
          <w:sz w:val="22"/>
          <w:szCs w:val="28"/>
        </w:rPr>
      </w:pPr>
      <w:r w:rsidRPr="00BA24DF">
        <w:rPr>
          <w:sz w:val="22"/>
          <w:szCs w:val="28"/>
        </w:rPr>
        <w:t>how ALPHA Compute hands the hypothesis to ALPHA Core for runtime/backend validation;</w:t>
      </w:r>
    </w:p>
    <w:p w14:paraId="57C81AF0" w14:textId="77777777" w:rsidR="00D7316B" w:rsidRPr="00BA24DF" w:rsidRDefault="00000000">
      <w:pPr>
        <w:pStyle w:val="a0"/>
        <w:rPr>
          <w:sz w:val="22"/>
          <w:szCs w:val="28"/>
        </w:rPr>
      </w:pPr>
      <w:r w:rsidRPr="00BA24DF">
        <w:rPr>
          <w:sz w:val="22"/>
          <w:szCs w:val="28"/>
        </w:rPr>
        <w:t>which claims are proven, which are validated, and which remain future work.</w:t>
      </w:r>
    </w:p>
    <w:p w14:paraId="32BE5AB4" w14:textId="77777777" w:rsidR="00D7316B" w:rsidRPr="00BA24DF" w:rsidRDefault="00000000">
      <w:pPr>
        <w:pStyle w:val="1"/>
        <w:rPr>
          <w:sz w:val="44"/>
          <w:szCs w:val="36"/>
        </w:rPr>
      </w:pPr>
      <w:r w:rsidRPr="00BA24DF">
        <w:rPr>
          <w:sz w:val="44"/>
          <w:szCs w:val="36"/>
        </w:rPr>
        <w:t>19. What Should Never Be Disclosed</w:t>
      </w:r>
    </w:p>
    <w:p w14:paraId="4BAA8C59" w14:textId="77777777" w:rsidR="00D7316B" w:rsidRPr="00BA24DF" w:rsidRDefault="00000000">
      <w:pPr>
        <w:pStyle w:val="a0"/>
        <w:rPr>
          <w:sz w:val="22"/>
          <w:szCs w:val="28"/>
        </w:rPr>
      </w:pPr>
      <w:r w:rsidRPr="00BA24DF">
        <w:rPr>
          <w:sz w:val="22"/>
          <w:szCs w:val="28"/>
        </w:rPr>
        <w:t>source code;</w:t>
      </w:r>
    </w:p>
    <w:p w14:paraId="68D70DD1" w14:textId="77777777" w:rsidR="00D7316B" w:rsidRPr="00BA24DF" w:rsidRDefault="00000000">
      <w:pPr>
        <w:pStyle w:val="a0"/>
        <w:rPr>
          <w:sz w:val="22"/>
          <w:szCs w:val="28"/>
        </w:rPr>
      </w:pPr>
      <w:r w:rsidRPr="00BA24DF">
        <w:rPr>
          <w:sz w:val="22"/>
          <w:szCs w:val="28"/>
        </w:rPr>
        <w:t>full production implementation logic;</w:t>
      </w:r>
    </w:p>
    <w:p w14:paraId="1D3A02D0" w14:textId="77777777" w:rsidR="00D7316B" w:rsidRPr="00BA24DF" w:rsidRDefault="00000000">
      <w:pPr>
        <w:pStyle w:val="a0"/>
        <w:rPr>
          <w:sz w:val="22"/>
          <w:szCs w:val="28"/>
        </w:rPr>
      </w:pPr>
      <w:r w:rsidRPr="00BA24DF">
        <w:rPr>
          <w:sz w:val="22"/>
          <w:szCs w:val="28"/>
        </w:rPr>
        <w:t>internal transformation pipeline;</w:t>
      </w:r>
    </w:p>
    <w:p w14:paraId="558AB104" w14:textId="77777777" w:rsidR="00D7316B" w:rsidRPr="00BA24DF" w:rsidRDefault="00000000">
      <w:pPr>
        <w:pStyle w:val="a0"/>
        <w:rPr>
          <w:sz w:val="22"/>
          <w:szCs w:val="28"/>
        </w:rPr>
      </w:pPr>
      <w:r w:rsidRPr="00BA24DF">
        <w:rPr>
          <w:sz w:val="22"/>
          <w:szCs w:val="28"/>
        </w:rPr>
        <w:t>AXIOM state-observation-reconstruction implementation details;</w:t>
      </w:r>
    </w:p>
    <w:p w14:paraId="44B5BCEC" w14:textId="77777777" w:rsidR="00D7316B" w:rsidRPr="00BA24DF" w:rsidRDefault="00000000">
      <w:pPr>
        <w:pStyle w:val="a0"/>
        <w:rPr>
          <w:sz w:val="22"/>
          <w:szCs w:val="28"/>
        </w:rPr>
      </w:pPr>
      <w:r w:rsidRPr="00BA24DF">
        <w:rPr>
          <w:sz w:val="22"/>
          <w:szCs w:val="28"/>
        </w:rPr>
        <w:t>CRE solver orchestration details;</w:t>
      </w:r>
    </w:p>
    <w:p w14:paraId="0B1D74BE" w14:textId="77777777" w:rsidR="00D7316B" w:rsidRPr="00BA24DF" w:rsidRDefault="00000000">
      <w:pPr>
        <w:pStyle w:val="a0"/>
        <w:rPr>
          <w:sz w:val="22"/>
          <w:szCs w:val="28"/>
        </w:rPr>
      </w:pPr>
      <w:r w:rsidRPr="00BA24DF">
        <w:rPr>
          <w:sz w:val="22"/>
          <w:szCs w:val="28"/>
        </w:rPr>
        <w:t>FQNM transfer-rule implementation details;</w:t>
      </w:r>
    </w:p>
    <w:p w14:paraId="041449AF" w14:textId="77777777" w:rsidR="00D7316B" w:rsidRPr="00BA24DF" w:rsidRDefault="00000000">
      <w:pPr>
        <w:pStyle w:val="a0"/>
        <w:rPr>
          <w:sz w:val="22"/>
          <w:szCs w:val="28"/>
        </w:rPr>
      </w:pPr>
      <w:r w:rsidRPr="00BA24DF">
        <w:rPr>
          <w:sz w:val="22"/>
          <w:szCs w:val="28"/>
        </w:rPr>
        <w:t>partner-specific workload mappings;</w:t>
      </w:r>
    </w:p>
    <w:p w14:paraId="195B7BF1" w14:textId="77777777" w:rsidR="00D7316B" w:rsidRPr="00BA24DF" w:rsidRDefault="00000000">
      <w:pPr>
        <w:pStyle w:val="a0"/>
        <w:rPr>
          <w:sz w:val="22"/>
          <w:szCs w:val="28"/>
        </w:rPr>
      </w:pPr>
      <w:r w:rsidRPr="00BA24DF">
        <w:rPr>
          <w:sz w:val="22"/>
          <w:szCs w:val="28"/>
        </w:rPr>
        <w:t>unfiled invention details;</w:t>
      </w:r>
    </w:p>
    <w:p w14:paraId="65AE9D52" w14:textId="77777777" w:rsidR="00D7316B" w:rsidRPr="00BA24DF" w:rsidRDefault="00000000">
      <w:pPr>
        <w:pStyle w:val="a0"/>
        <w:rPr>
          <w:sz w:val="22"/>
          <w:szCs w:val="28"/>
        </w:rPr>
      </w:pPr>
      <w:r w:rsidRPr="00BA24DF">
        <w:rPr>
          <w:sz w:val="22"/>
          <w:szCs w:val="28"/>
        </w:rPr>
        <w:t>claim-by-claim patent strategy;</w:t>
      </w:r>
    </w:p>
    <w:p w14:paraId="76D64BA5" w14:textId="77777777" w:rsidR="00D7316B" w:rsidRPr="00BA24DF" w:rsidRDefault="00000000">
      <w:pPr>
        <w:pStyle w:val="a0"/>
        <w:rPr>
          <w:sz w:val="22"/>
          <w:szCs w:val="28"/>
        </w:rPr>
      </w:pPr>
      <w:r w:rsidRPr="00BA24DF">
        <w:rPr>
          <w:sz w:val="22"/>
          <w:szCs w:val="28"/>
        </w:rPr>
        <w:t>kernel-level optimization shortcuts;</w:t>
      </w:r>
    </w:p>
    <w:p w14:paraId="1620F89F" w14:textId="77777777" w:rsidR="00D7316B" w:rsidRPr="00BA24DF" w:rsidRDefault="00000000">
      <w:pPr>
        <w:pStyle w:val="a0"/>
        <w:rPr>
          <w:sz w:val="22"/>
          <w:szCs w:val="28"/>
        </w:rPr>
      </w:pPr>
      <w:r w:rsidRPr="00BA24DF">
        <w:rPr>
          <w:sz w:val="22"/>
          <w:szCs w:val="28"/>
        </w:rPr>
        <w:t>internal benchmark harness;</w:t>
      </w:r>
    </w:p>
    <w:p w14:paraId="09EEB306" w14:textId="77777777" w:rsidR="00D7316B" w:rsidRPr="00BA24DF" w:rsidRDefault="00000000">
      <w:pPr>
        <w:pStyle w:val="a0"/>
        <w:rPr>
          <w:sz w:val="22"/>
          <w:szCs w:val="28"/>
        </w:rPr>
      </w:pPr>
      <w:r w:rsidRPr="00BA24DF">
        <w:rPr>
          <w:sz w:val="22"/>
          <w:szCs w:val="28"/>
        </w:rPr>
        <w:t>commercially sensitive PoC results;</w:t>
      </w:r>
    </w:p>
    <w:p w14:paraId="255696B1" w14:textId="77777777" w:rsidR="00D7316B" w:rsidRPr="00BA24DF" w:rsidRDefault="00000000">
      <w:pPr>
        <w:pStyle w:val="a0"/>
        <w:rPr>
          <w:sz w:val="22"/>
          <w:szCs w:val="28"/>
        </w:rPr>
      </w:pPr>
      <w:r w:rsidRPr="00BA24DF">
        <w:rPr>
          <w:sz w:val="22"/>
          <w:szCs w:val="28"/>
        </w:rPr>
        <w:t>any material that allows third parties to reconstruct the implementation without a license.</w:t>
      </w:r>
    </w:p>
    <w:p w14:paraId="05DFCFE8" w14:textId="77777777" w:rsidR="00D7316B" w:rsidRPr="00BA24DF" w:rsidRDefault="00000000">
      <w:pPr>
        <w:pStyle w:val="1"/>
        <w:rPr>
          <w:sz w:val="44"/>
          <w:szCs w:val="36"/>
        </w:rPr>
      </w:pPr>
      <w:r w:rsidRPr="00BA24DF">
        <w:rPr>
          <w:sz w:val="44"/>
          <w:szCs w:val="36"/>
        </w:rPr>
        <w:lastRenderedPageBreak/>
        <w:t>20. Recommended Knowledge Core Entry</w:t>
      </w:r>
    </w:p>
    <w:p w14:paraId="7637B552" w14:textId="77777777" w:rsidR="00D7316B" w:rsidRPr="00BA24DF" w:rsidRDefault="00000000">
      <w:pPr>
        <w:rPr>
          <w:sz w:val="22"/>
          <w:szCs w:val="28"/>
        </w:rPr>
      </w:pPr>
      <w:r w:rsidRPr="00BA24DF">
        <w:rPr>
          <w:b/>
          <w:color w:val="1F4E79"/>
          <w:sz w:val="22"/>
          <w:szCs w:val="28"/>
        </w:rPr>
        <w:t xml:space="preserve">Short internal entry: </w:t>
      </w:r>
      <w:r w:rsidRPr="00BA24DF">
        <w:rPr>
          <w:sz w:val="22"/>
          <w:szCs w:val="28"/>
        </w:rPr>
        <w:t>ALPHA Compute is itriX's representation diagnosis and transformation-hypothesis platform. It examines algebraic state, projected observation, hidden structure, operator meaning, conservation transfer, boundary cost, and reconstruction requirements before execution. It produces a route hypothesis and validation boundary for ALPHA Core.</w:t>
      </w:r>
    </w:p>
    <w:p w14:paraId="5233F3EA" w14:textId="77777777" w:rsidR="00D7316B" w:rsidRPr="00BA24DF" w:rsidRDefault="00000000">
      <w:pPr>
        <w:rPr>
          <w:sz w:val="22"/>
          <w:szCs w:val="28"/>
        </w:rPr>
      </w:pPr>
      <w:r w:rsidRPr="00BA24DF">
        <w:rPr>
          <w:b/>
          <w:color w:val="1F4E79"/>
          <w:sz w:val="22"/>
          <w:szCs w:val="28"/>
        </w:rPr>
        <w:t xml:space="preserve">Public version: </w:t>
      </w:r>
      <w:r w:rsidRPr="00BA24DF">
        <w:rPr>
          <w:sz w:val="22"/>
          <w:szCs w:val="28"/>
        </w:rPr>
        <w:t>ALPHA Compute helps partners determine whether a workload should be represented differently before execution. It identifies selected structures inside computation and proposes transformation hypotheses that can be validated through ALPHA Core.</w:t>
      </w:r>
    </w:p>
    <w:p w14:paraId="2E212BDB" w14:textId="77777777" w:rsidR="00D7316B" w:rsidRPr="00BA24DF" w:rsidRDefault="00000000">
      <w:pPr>
        <w:rPr>
          <w:sz w:val="22"/>
          <w:szCs w:val="28"/>
        </w:rPr>
      </w:pPr>
      <w:r w:rsidRPr="00BA24DF">
        <w:rPr>
          <w:b/>
          <w:color w:val="1F4E79"/>
          <w:sz w:val="22"/>
          <w:szCs w:val="28"/>
        </w:rPr>
        <w:t xml:space="preserve">NDA version: </w:t>
      </w:r>
      <w:r w:rsidRPr="00BA24DF">
        <w:rPr>
          <w:sz w:val="22"/>
          <w:szCs w:val="28"/>
        </w:rPr>
        <w:t>ALPHA Compute maps a workload to AXIOM-derived algebraic state routes, CRE-derived operator routes, FQNM-derived conservation-transfer routes, or combined routes. It defines the transformation hypothesis, proof requirements, validation boundary, KPI framework, and ALPHA Core handoff plan.</w:t>
      </w:r>
    </w:p>
    <w:p w14:paraId="499C2DDA" w14:textId="77777777" w:rsidR="00D7316B" w:rsidRPr="00BA24DF" w:rsidRDefault="00000000">
      <w:pPr>
        <w:rPr>
          <w:sz w:val="22"/>
          <w:szCs w:val="28"/>
        </w:rPr>
      </w:pPr>
      <w:r w:rsidRPr="00BA24DF">
        <w:rPr>
          <w:b/>
          <w:color w:val="1F4E79"/>
          <w:sz w:val="22"/>
          <w:szCs w:val="28"/>
        </w:rPr>
        <w:t xml:space="preserve">Confidential internal version: </w:t>
      </w:r>
      <w:r w:rsidRPr="00BA24DF">
        <w:rPr>
          <w:sz w:val="22"/>
          <w:szCs w:val="28"/>
        </w:rPr>
        <w:t>ALPHA Compute is the commercial control layer for itriX's representation transformation stack. Its protected value is the decision logic that identifies what state should be represented, what observation may hide, what transfer must be preserved, what meaning must be reconstructed, and what runtime evidence ALPHA Core must validate.</w:t>
      </w:r>
    </w:p>
    <w:p w14:paraId="0797CE01" w14:textId="77777777" w:rsidR="00D7316B" w:rsidRPr="00BA24DF" w:rsidRDefault="00000000">
      <w:pPr>
        <w:pStyle w:val="1"/>
        <w:rPr>
          <w:sz w:val="44"/>
          <w:szCs w:val="36"/>
        </w:rPr>
      </w:pPr>
      <w:r w:rsidRPr="00BA24DF">
        <w:rPr>
          <w:sz w:val="44"/>
          <w:szCs w:val="36"/>
        </w:rPr>
        <w:t>21. Final Product Statement</w:t>
      </w:r>
    </w:p>
    <w:p w14:paraId="65C6AC9D" w14:textId="77777777" w:rsidR="00D7316B" w:rsidRPr="00BA24DF" w:rsidRDefault="00000000">
      <w:pPr>
        <w:rPr>
          <w:sz w:val="22"/>
          <w:szCs w:val="28"/>
        </w:rPr>
      </w:pPr>
      <w:r w:rsidRPr="00BA24DF">
        <w:rPr>
          <w:sz w:val="22"/>
          <w:szCs w:val="28"/>
        </w:rPr>
        <w:t>ALPHA Compute is the representation-before-execution product of itriX. It does not claim that every workload can be optimized and it does not perform runtime validation by itself. It diagnoses whether the computational state is represented properly, proposes a transformation hypothesis through AXIOM, CRE, FQNM, or a combined route, defines the validation boundary, and prepares the workload for ALPHA Core execution, PoC validation, integration, and license-out.</w:t>
      </w:r>
    </w:p>
    <w:sectPr w:rsidR="00D7316B" w:rsidRPr="00BA24D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2456" w14:textId="77777777" w:rsidR="001A3CA4" w:rsidRDefault="001A3CA4">
      <w:pPr>
        <w:spacing w:after="0" w:line="240" w:lineRule="auto"/>
      </w:pPr>
      <w:r>
        <w:separator/>
      </w:r>
    </w:p>
  </w:endnote>
  <w:endnote w:type="continuationSeparator" w:id="0">
    <w:p w14:paraId="6F5C4EEB" w14:textId="77777777" w:rsidR="001A3CA4" w:rsidRDefault="001A3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648665"/>
      <w:docPartObj>
        <w:docPartGallery w:val="Page Numbers (Bottom of Page)"/>
        <w:docPartUnique/>
      </w:docPartObj>
    </w:sdtPr>
    <w:sdtContent>
      <w:p w14:paraId="7F24AF86" w14:textId="087944FE" w:rsidR="00BA24DF" w:rsidRDefault="00BA24DF">
        <w:pPr>
          <w:pStyle w:val="a6"/>
          <w:jc w:val="center"/>
        </w:pPr>
        <w:r>
          <w:fldChar w:fldCharType="begin"/>
        </w:r>
        <w:r>
          <w:instrText>PAGE   \* MERGEFORMAT</w:instrText>
        </w:r>
        <w:r>
          <w:fldChar w:fldCharType="separate"/>
        </w:r>
        <w:r>
          <w:rPr>
            <w:lang w:val="ko-KR" w:eastAsia="ko-KR"/>
          </w:rPr>
          <w:t>2</w:t>
        </w:r>
        <w:r>
          <w:fldChar w:fldCharType="end"/>
        </w:r>
      </w:p>
    </w:sdtContent>
  </w:sdt>
  <w:p w14:paraId="440D8B99" w14:textId="0B596281" w:rsidR="00D7316B" w:rsidRDefault="00D7316B">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ED0A" w14:textId="77777777" w:rsidR="001A3CA4" w:rsidRDefault="001A3CA4">
      <w:pPr>
        <w:spacing w:after="0" w:line="240" w:lineRule="auto"/>
      </w:pPr>
      <w:r>
        <w:separator/>
      </w:r>
    </w:p>
  </w:footnote>
  <w:footnote w:type="continuationSeparator" w:id="0">
    <w:p w14:paraId="6F9B2DDD" w14:textId="77777777" w:rsidR="001A3CA4" w:rsidRDefault="001A3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6FF" w14:textId="77777777" w:rsidR="00D7316B" w:rsidRDefault="00000000">
    <w:pPr>
      <w:pStyle w:val="a5"/>
      <w:jc w:val="right"/>
    </w:pPr>
    <w:proofErr w:type="spellStart"/>
    <w:r>
      <w:rPr>
        <w:color w:val="808080"/>
        <w:sz w:val="16"/>
      </w:rPr>
      <w:t>itriX</w:t>
    </w:r>
    <w:proofErr w:type="spellEnd"/>
    <w:r>
      <w:rPr>
        <w:color w:val="808080"/>
        <w:sz w:val="16"/>
      </w:rPr>
      <w:t xml:space="preserve"> Knowledge Core | 5.1 ALPHA Compute Overview -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197753">
    <w:abstractNumId w:val="8"/>
  </w:num>
  <w:num w:numId="2" w16cid:durableId="1542282782">
    <w:abstractNumId w:val="6"/>
  </w:num>
  <w:num w:numId="3" w16cid:durableId="491944402">
    <w:abstractNumId w:val="5"/>
  </w:num>
  <w:num w:numId="4" w16cid:durableId="1029070135">
    <w:abstractNumId w:val="4"/>
  </w:num>
  <w:num w:numId="5" w16cid:durableId="332996927">
    <w:abstractNumId w:val="7"/>
  </w:num>
  <w:num w:numId="6" w16cid:durableId="1357585314">
    <w:abstractNumId w:val="3"/>
  </w:num>
  <w:num w:numId="7" w16cid:durableId="1070620485">
    <w:abstractNumId w:val="2"/>
  </w:num>
  <w:num w:numId="8" w16cid:durableId="1394934799">
    <w:abstractNumId w:val="1"/>
  </w:num>
  <w:num w:numId="9" w16cid:durableId="19546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CA4"/>
    <w:rsid w:val="0029639D"/>
    <w:rsid w:val="00326F90"/>
    <w:rsid w:val="005D2FC7"/>
    <w:rsid w:val="00AA1D8D"/>
    <w:rsid w:val="00B47730"/>
    <w:rsid w:val="00BA24DF"/>
    <w:rsid w:val="00CB0664"/>
    <w:rsid w:val="00D73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43EEF"/>
  <w14:defaultImageDpi w14:val="300"/>
  <w15:docId w15:val="{6914ACA1-8CF3-4939-B4C0-CC2836CB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2972</Words>
  <Characters>18580</Characters>
  <Application>Microsoft Office Word</Application>
  <DocSecurity>0</DocSecurity>
  <Lines>929</Lines>
  <Paragraphs>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Park</cp:lastModifiedBy>
  <cp:revision>2</cp:revision>
  <dcterms:created xsi:type="dcterms:W3CDTF">2026-06-07T14:41:00Z</dcterms:created>
  <dcterms:modified xsi:type="dcterms:W3CDTF">2026-06-07T14:41:00Z</dcterms:modified>
  <cp:category/>
</cp:coreProperties>
</file>