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C4E4" w14:textId="77777777" w:rsidR="00684DC2" w:rsidRDefault="00000000">
      <w:pPr>
        <w:pStyle w:val="1"/>
      </w:pPr>
      <w:bookmarkStart w:id="0" w:name="X50896e28dfac22a00c3352c405710ceece29a73"/>
      <w:r>
        <w:t>6. Computational Workload and Platform Materials — Version 2.0</w:t>
      </w:r>
    </w:p>
    <w:p w14:paraId="565F4B19" w14:textId="77777777" w:rsidR="00684DC2" w:rsidRDefault="00000000">
      <w:pPr>
        <w:pStyle w:val="2"/>
      </w:pPr>
      <w:bookmarkStart w:id="1" w:name="Xc72afee1f8440224336c8217effe0d83cb9cd64"/>
      <w:r>
        <w:t>Platform-Level Routing for ALPHA Compute and ALPHA Core</w:t>
      </w:r>
    </w:p>
    <w:p w14:paraId="20D0EA0E" w14:textId="77777777" w:rsidR="00684DC2" w:rsidRDefault="00000000">
      <w:pPr>
        <w:pStyle w:val="2"/>
      </w:pPr>
      <w:bookmarkStart w:id="2" w:name="purpose-of-this-section"/>
      <w:bookmarkEnd w:id="1"/>
      <w:r>
        <w:t>1. Purpose of This Section</w:t>
      </w:r>
    </w:p>
    <w:p w14:paraId="09AFEB1D" w14:textId="77777777" w:rsidR="00684DC2" w:rsidRDefault="00000000">
      <w:pPr>
        <w:pStyle w:val="FirstParagraph"/>
      </w:pPr>
      <w:r>
        <w:t xml:space="preserve">The itriX website should speak first at the level of </w:t>
      </w:r>
      <w:r>
        <w:rPr>
          <w:b/>
          <w:bCs/>
        </w:rPr>
        <w:t>computational workload</w:t>
      </w:r>
      <w:r>
        <w:t xml:space="preserve"> and </w:t>
      </w:r>
      <w:r>
        <w:rPr>
          <w:b/>
          <w:bCs/>
        </w:rPr>
        <w:t>platform environment</w:t>
      </w:r>
      <w:r>
        <w:t>, not at the level of individual solvers or isolated algorithms.</w:t>
      </w:r>
    </w:p>
    <w:p w14:paraId="3CDB6AB6" w14:textId="77777777" w:rsidR="00684DC2" w:rsidRDefault="00000000">
      <w:pPr>
        <w:pStyle w:val="a0"/>
      </w:pPr>
      <w:r>
        <w:t>Customers usually do not begin with a technical question such as:</w:t>
      </w:r>
    </w:p>
    <w:p w14:paraId="4899A447" w14:textId="77777777" w:rsidR="00684DC2" w:rsidRDefault="00000000">
      <w:pPr>
        <w:pStyle w:val="a8"/>
      </w:pPr>
      <w:r>
        <w:t>Can this one solver be accelerated?</w:t>
      </w:r>
    </w:p>
    <w:p w14:paraId="494021AB" w14:textId="77777777" w:rsidR="00684DC2" w:rsidRDefault="00000000">
      <w:pPr>
        <w:pStyle w:val="FirstParagraph"/>
      </w:pPr>
      <w:r>
        <w:t>They usually begin with a platform-level concern:</w:t>
      </w:r>
    </w:p>
    <w:p w14:paraId="3C5869D9" w14:textId="77777777" w:rsidR="00684DC2" w:rsidRDefault="00000000">
      <w:pPr>
        <w:pStyle w:val="a8"/>
      </w:pPr>
      <w:r>
        <w:t>Why is our computational workload becoming too slow, too expensive, too unstable, too memory-heavy, or too difficult to deploy?</w:t>
      </w:r>
    </w:p>
    <w:p w14:paraId="26E183AC" w14:textId="77777777" w:rsidR="00684DC2" w:rsidRDefault="00000000">
      <w:pPr>
        <w:pStyle w:val="FirstParagraph"/>
      </w:pPr>
      <w:r>
        <w:t>This section provides approved platform-level routing language for ALPHA Compute and ALPHA Core.</w:t>
      </w:r>
    </w:p>
    <w:p w14:paraId="34852F28" w14:textId="77777777" w:rsidR="00684DC2" w:rsidRDefault="00000000">
      <w:r>
        <w:pict w14:anchorId="1DB4BC48">
          <v:rect id="_x0000_i3293" style="width:0;height:1.5pt" o:hralign="center" o:hrstd="t" o:hr="t"/>
        </w:pict>
      </w:r>
    </w:p>
    <w:p w14:paraId="746EEAEB" w14:textId="77777777" w:rsidR="00684DC2" w:rsidRDefault="00000000">
      <w:pPr>
        <w:pStyle w:val="2"/>
      </w:pPr>
      <w:bookmarkStart w:id="3" w:name="core-routing-principle"/>
      <w:bookmarkEnd w:id="2"/>
      <w:r>
        <w:t>2. Core Routing Principle</w:t>
      </w:r>
    </w:p>
    <w:p w14:paraId="5E372DF5" w14:textId="77777777" w:rsidR="00684DC2" w:rsidRDefault="00000000">
      <w:pPr>
        <w:pStyle w:val="FirstParagraph"/>
      </w:pPr>
      <w:r>
        <w:t>The most important distinction is:</w:t>
      </w:r>
    </w:p>
    <w:tbl>
      <w:tblPr>
        <w:tblStyle w:val="Table"/>
        <w:tblW w:w="5000" w:type="pct"/>
        <w:tblLayout w:type="fixed"/>
        <w:tblLook w:val="0020" w:firstRow="1" w:lastRow="0" w:firstColumn="0" w:lastColumn="0" w:noHBand="0" w:noVBand="0"/>
      </w:tblPr>
      <w:tblGrid>
        <w:gridCol w:w="2324"/>
        <w:gridCol w:w="3518"/>
        <w:gridCol w:w="3518"/>
      </w:tblGrid>
      <w:tr w:rsidR="00684DC2" w14:paraId="04120E85"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2376" w:type="dxa"/>
          </w:tcPr>
          <w:p w14:paraId="05EB0220" w14:textId="77777777" w:rsidR="00684DC2" w:rsidRDefault="00000000">
            <w:pPr>
              <w:pStyle w:val="Compact"/>
            </w:pPr>
            <w:r>
              <w:t>Product</w:t>
            </w:r>
          </w:p>
        </w:tc>
        <w:tc>
          <w:tcPr>
            <w:tcW w:w="3600" w:type="dxa"/>
          </w:tcPr>
          <w:p w14:paraId="23BD2B3E" w14:textId="77777777" w:rsidR="00684DC2" w:rsidRDefault="00000000">
            <w:pPr>
              <w:pStyle w:val="Compact"/>
            </w:pPr>
            <w:r>
              <w:t>Primary Role</w:t>
            </w:r>
          </w:p>
        </w:tc>
        <w:tc>
          <w:tcPr>
            <w:tcW w:w="3600" w:type="dxa"/>
          </w:tcPr>
          <w:p w14:paraId="2B30A40B" w14:textId="77777777" w:rsidR="00684DC2" w:rsidRDefault="00000000">
            <w:pPr>
              <w:pStyle w:val="Compact"/>
            </w:pPr>
            <w:r>
              <w:t>Main Question</w:t>
            </w:r>
          </w:p>
        </w:tc>
      </w:tr>
      <w:tr w:rsidR="00684DC2" w14:paraId="5835DF35" w14:textId="77777777" w:rsidTr="00127FE7">
        <w:tc>
          <w:tcPr>
            <w:tcW w:w="2376" w:type="dxa"/>
          </w:tcPr>
          <w:p w14:paraId="43C3B399" w14:textId="77777777" w:rsidR="00684DC2" w:rsidRDefault="00000000">
            <w:pPr>
              <w:pStyle w:val="Compact"/>
            </w:pPr>
            <w:r>
              <w:rPr>
                <w:b/>
                <w:bCs/>
              </w:rPr>
              <w:t>ALPHA Compute</w:t>
            </w:r>
          </w:p>
        </w:tc>
        <w:tc>
          <w:tcPr>
            <w:tcW w:w="3600" w:type="dxa"/>
          </w:tcPr>
          <w:p w14:paraId="45CDBFA9" w14:textId="77777777" w:rsidR="00684DC2" w:rsidRDefault="00000000">
            <w:pPr>
              <w:pStyle w:val="Compact"/>
            </w:pPr>
            <w:r>
              <w:t>Representation diagnosis and transformation hypothesis</w:t>
            </w:r>
          </w:p>
        </w:tc>
        <w:tc>
          <w:tcPr>
            <w:tcW w:w="3600" w:type="dxa"/>
          </w:tcPr>
          <w:p w14:paraId="013E9063" w14:textId="77777777" w:rsidR="00684DC2" w:rsidRDefault="00000000">
            <w:pPr>
              <w:pStyle w:val="Compact"/>
            </w:pPr>
            <w:r>
              <w:t>Is the workload represented in the right computational form?</w:t>
            </w:r>
          </w:p>
        </w:tc>
      </w:tr>
      <w:tr w:rsidR="00684DC2" w14:paraId="33DD5BC9" w14:textId="77777777" w:rsidTr="00127FE7">
        <w:tc>
          <w:tcPr>
            <w:tcW w:w="2376" w:type="dxa"/>
          </w:tcPr>
          <w:p w14:paraId="25C0EBC5" w14:textId="77777777" w:rsidR="00684DC2" w:rsidRDefault="00000000">
            <w:pPr>
              <w:pStyle w:val="Compact"/>
            </w:pPr>
            <w:r>
              <w:rPr>
                <w:b/>
                <w:bCs/>
              </w:rPr>
              <w:t>ALPHA Core</w:t>
            </w:r>
          </w:p>
        </w:tc>
        <w:tc>
          <w:tcPr>
            <w:tcW w:w="3600" w:type="dxa"/>
          </w:tcPr>
          <w:p w14:paraId="752198A3" w14:textId="77777777" w:rsidR="00684DC2" w:rsidRDefault="00000000">
            <w:pPr>
              <w:pStyle w:val="Compact"/>
            </w:pPr>
            <w:r>
              <w:t>Runtime/backend execution and PoC validation</w:t>
            </w:r>
          </w:p>
        </w:tc>
        <w:tc>
          <w:tcPr>
            <w:tcW w:w="3600" w:type="dxa"/>
          </w:tcPr>
          <w:p w14:paraId="24E9AEA3" w14:textId="77777777" w:rsidR="00684DC2" w:rsidRDefault="00000000">
            <w:pPr>
              <w:pStyle w:val="Compact"/>
            </w:pPr>
            <w:r>
              <w:t>Can the transformed workload run inside the partner’s stack with measurable value?</w:t>
            </w:r>
          </w:p>
        </w:tc>
      </w:tr>
    </w:tbl>
    <w:p w14:paraId="4E170D2E" w14:textId="77777777" w:rsidR="00684DC2" w:rsidRDefault="00000000">
      <w:pPr>
        <w:pStyle w:val="3"/>
      </w:pPr>
      <w:bookmarkStart w:id="4" w:name="alpha-compute"/>
      <w:r>
        <w:t>ALPHA Compute</w:t>
      </w:r>
    </w:p>
    <w:p w14:paraId="65616B69" w14:textId="77777777" w:rsidR="00684DC2" w:rsidRDefault="00000000">
      <w:pPr>
        <w:pStyle w:val="FirstParagraph"/>
      </w:pPr>
      <w:r>
        <w:t>ALPHA Compute is not primarily an execution engine.</w:t>
      </w:r>
      <w:r>
        <w:br/>
        <w:t xml:space="preserve">It is the </w:t>
      </w:r>
      <w:r>
        <w:rPr>
          <w:b/>
          <w:bCs/>
        </w:rPr>
        <w:t>representation-layer assessment and transformation product</w:t>
      </w:r>
      <w:r>
        <w:t>.</w:t>
      </w:r>
    </w:p>
    <w:p w14:paraId="656282D8" w14:textId="77777777" w:rsidR="00684DC2" w:rsidRDefault="00000000">
      <w:pPr>
        <w:pStyle w:val="a0"/>
      </w:pPr>
      <w:r>
        <w:t>It diagnoses whether a workload contains structural inefficiency and proposes a transformation hypothesis.</w:t>
      </w:r>
    </w:p>
    <w:p w14:paraId="0F42814C" w14:textId="77777777" w:rsidR="00684DC2" w:rsidRDefault="00000000">
      <w:pPr>
        <w:pStyle w:val="a0"/>
      </w:pPr>
      <w:r>
        <w:t>It asks:</w:t>
      </w:r>
    </w:p>
    <w:p w14:paraId="0566F883" w14:textId="77777777" w:rsidR="00684DC2" w:rsidRDefault="00000000">
      <w:pPr>
        <w:pStyle w:val="Compact"/>
        <w:numPr>
          <w:ilvl w:val="0"/>
          <w:numId w:val="2"/>
        </w:numPr>
      </w:pPr>
      <w:r>
        <w:lastRenderedPageBreak/>
        <w:t>What is the full computational state?</w:t>
      </w:r>
    </w:p>
    <w:p w14:paraId="5A585A08" w14:textId="77777777" w:rsidR="00684DC2" w:rsidRDefault="00000000">
      <w:pPr>
        <w:pStyle w:val="Compact"/>
        <w:numPr>
          <w:ilvl w:val="0"/>
          <w:numId w:val="2"/>
        </w:numPr>
      </w:pPr>
      <w:r>
        <w:t>What is being observed or projected?</w:t>
      </w:r>
    </w:p>
    <w:p w14:paraId="0A82D7B3" w14:textId="77777777" w:rsidR="00684DC2" w:rsidRDefault="00000000">
      <w:pPr>
        <w:pStyle w:val="Compact"/>
        <w:numPr>
          <w:ilvl w:val="0"/>
          <w:numId w:val="2"/>
        </w:numPr>
      </w:pPr>
      <w:r>
        <w:t>What hidden structure may be preserved?</w:t>
      </w:r>
    </w:p>
    <w:p w14:paraId="5899ABFE" w14:textId="77777777" w:rsidR="00684DC2" w:rsidRDefault="00000000">
      <w:pPr>
        <w:pStyle w:val="Compact"/>
        <w:numPr>
          <w:ilvl w:val="0"/>
          <w:numId w:val="2"/>
        </w:numPr>
      </w:pPr>
      <w:r>
        <w:t>What transfer or conservation structure exists?</w:t>
      </w:r>
    </w:p>
    <w:p w14:paraId="1A68116F" w14:textId="77777777" w:rsidR="00684DC2" w:rsidRDefault="00000000">
      <w:pPr>
        <w:pStyle w:val="Compact"/>
        <w:numPr>
          <w:ilvl w:val="0"/>
          <w:numId w:val="2"/>
        </w:numPr>
      </w:pPr>
      <w:r>
        <w:t>What representation may be more suitable before execution?</w:t>
      </w:r>
    </w:p>
    <w:p w14:paraId="257180DB" w14:textId="77777777" w:rsidR="00684DC2" w:rsidRDefault="00000000">
      <w:pPr>
        <w:pStyle w:val="Compact"/>
        <w:numPr>
          <w:ilvl w:val="0"/>
          <w:numId w:val="2"/>
        </w:numPr>
      </w:pPr>
      <w:r>
        <w:t>Which transformation route may be worth validating?</w:t>
      </w:r>
    </w:p>
    <w:p w14:paraId="0E690783" w14:textId="77777777" w:rsidR="00684DC2" w:rsidRDefault="00000000">
      <w:pPr>
        <w:pStyle w:val="3"/>
      </w:pPr>
      <w:bookmarkStart w:id="5" w:name="alpha-core"/>
      <w:bookmarkEnd w:id="4"/>
      <w:r>
        <w:t>ALPHA Core</w:t>
      </w:r>
    </w:p>
    <w:p w14:paraId="6E51D7AC" w14:textId="77777777" w:rsidR="00684DC2" w:rsidRDefault="00000000">
      <w:pPr>
        <w:pStyle w:val="FirstParagraph"/>
      </w:pPr>
      <w:r>
        <w:t>ALPHA Core is not primarily the representation diagnosis layer.</w:t>
      </w:r>
      <w:r>
        <w:br/>
        <w:t xml:space="preserve">It is the </w:t>
      </w:r>
      <w:r>
        <w:rPr>
          <w:b/>
          <w:bCs/>
        </w:rPr>
        <w:t>runtime, backend, and PoC validation product</w:t>
      </w:r>
      <w:r>
        <w:t>.</w:t>
      </w:r>
    </w:p>
    <w:p w14:paraId="54CBCC55" w14:textId="77777777" w:rsidR="00684DC2" w:rsidRDefault="00000000">
      <w:pPr>
        <w:pStyle w:val="a0"/>
      </w:pPr>
      <w:r>
        <w:t>It receives a transformation hypothesis from ALPHA Compute and tests whether that transformed workload can be executed inside a real environment.</w:t>
      </w:r>
    </w:p>
    <w:p w14:paraId="296AB39E" w14:textId="77777777" w:rsidR="00684DC2" w:rsidRDefault="00000000">
      <w:pPr>
        <w:pStyle w:val="a0"/>
      </w:pPr>
      <w:r>
        <w:t>It asks:</w:t>
      </w:r>
    </w:p>
    <w:p w14:paraId="7D798CF6" w14:textId="77777777" w:rsidR="00684DC2" w:rsidRDefault="00000000">
      <w:pPr>
        <w:pStyle w:val="Compact"/>
        <w:numPr>
          <w:ilvl w:val="0"/>
          <w:numId w:val="3"/>
        </w:numPr>
      </w:pPr>
      <w:r>
        <w:t>Can this run inside the partner’s platform?</w:t>
      </w:r>
    </w:p>
    <w:p w14:paraId="3B21AE08" w14:textId="77777777" w:rsidR="00684DC2" w:rsidRDefault="00000000">
      <w:pPr>
        <w:pStyle w:val="Compact"/>
        <w:numPr>
          <w:ilvl w:val="0"/>
          <w:numId w:val="3"/>
        </w:numPr>
      </w:pPr>
      <w:r>
        <w:t>Which backend is relevant?</w:t>
      </w:r>
    </w:p>
    <w:p w14:paraId="161E3BB4" w14:textId="77777777" w:rsidR="00684DC2" w:rsidRDefault="00000000">
      <w:pPr>
        <w:pStyle w:val="Compact"/>
        <w:numPr>
          <w:ilvl w:val="0"/>
          <w:numId w:val="3"/>
        </w:numPr>
      </w:pPr>
      <w:r>
        <w:t>What runtime path is feasible?</w:t>
      </w:r>
    </w:p>
    <w:p w14:paraId="20E53738" w14:textId="77777777" w:rsidR="00684DC2" w:rsidRDefault="00000000">
      <w:pPr>
        <w:pStyle w:val="Compact"/>
        <w:numPr>
          <w:ilvl w:val="0"/>
          <w:numId w:val="3"/>
        </w:numPr>
      </w:pPr>
      <w:r>
        <w:t>What baseline should be used?</w:t>
      </w:r>
    </w:p>
    <w:p w14:paraId="1484161F" w14:textId="77777777" w:rsidR="00684DC2" w:rsidRDefault="00000000">
      <w:pPr>
        <w:pStyle w:val="Compact"/>
        <w:numPr>
          <w:ilvl w:val="0"/>
          <w:numId w:val="3"/>
        </w:numPr>
      </w:pPr>
      <w:r>
        <w:t>What KPIs should be measured?</w:t>
      </w:r>
    </w:p>
    <w:p w14:paraId="2A514E46" w14:textId="77777777" w:rsidR="00684DC2" w:rsidRDefault="00000000">
      <w:pPr>
        <w:pStyle w:val="Compact"/>
        <w:numPr>
          <w:ilvl w:val="0"/>
          <w:numId w:val="3"/>
        </w:numPr>
      </w:pPr>
      <w:r>
        <w:t>Does the transformed workload produce runtime, memory, energy, accuracy, conservation, or reproducibility value?</w:t>
      </w:r>
    </w:p>
    <w:p w14:paraId="0C3490F3" w14:textId="77777777" w:rsidR="00684DC2" w:rsidRDefault="00000000">
      <w:r>
        <w:pict w14:anchorId="39A7E236">
          <v:rect id="_x0000_i3294" style="width:0;height:1.5pt" o:hralign="center" o:hrstd="t" o:hr="t"/>
        </w:pict>
      </w:r>
    </w:p>
    <w:p w14:paraId="57A9729F" w14:textId="77777777" w:rsidR="00684DC2" w:rsidRDefault="00000000">
      <w:pPr>
        <w:pStyle w:val="2"/>
      </w:pPr>
      <w:bookmarkStart w:id="6" w:name="refined-technology-boundary"/>
      <w:bookmarkEnd w:id="3"/>
      <w:bookmarkEnd w:id="5"/>
      <w:r>
        <w:t>3. Refined Technology Boundary</w:t>
      </w:r>
    </w:p>
    <w:p w14:paraId="1A9F2E62" w14:textId="77777777" w:rsidR="00684DC2" w:rsidRDefault="00000000">
      <w:pPr>
        <w:pStyle w:val="FirstParagraph"/>
      </w:pPr>
      <w:r>
        <w:t>AXIOM, CRE, and FQNM should not be presented as broad labels for every complex, tensor, high-dimensional, or simulation workload. Their public descriptions should remain precise and abstract.</w:t>
      </w:r>
    </w:p>
    <w:tbl>
      <w:tblPr>
        <w:tblStyle w:val="Table"/>
        <w:tblW w:w="5000" w:type="pct"/>
        <w:tblLayout w:type="fixed"/>
        <w:tblLook w:val="0020" w:firstRow="1" w:lastRow="0" w:firstColumn="0" w:lastColumn="0" w:noHBand="0" w:noVBand="0"/>
      </w:tblPr>
      <w:tblGrid>
        <w:gridCol w:w="1494"/>
        <w:gridCol w:w="3933"/>
        <w:gridCol w:w="813"/>
        <w:gridCol w:w="3120"/>
      </w:tblGrid>
      <w:tr w:rsidR="00684DC2" w14:paraId="6DF54999"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1526" w:type="dxa"/>
          </w:tcPr>
          <w:p w14:paraId="67C3194D" w14:textId="77777777" w:rsidR="00684DC2" w:rsidRDefault="00000000">
            <w:pPr>
              <w:pStyle w:val="Compact"/>
            </w:pPr>
            <w:r>
              <w:t>Technology</w:t>
            </w:r>
          </w:p>
        </w:tc>
        <w:tc>
          <w:tcPr>
            <w:tcW w:w="4025" w:type="dxa"/>
          </w:tcPr>
          <w:p w14:paraId="42AE858D" w14:textId="77777777" w:rsidR="00684DC2" w:rsidRDefault="00000000">
            <w:pPr>
              <w:pStyle w:val="Compact"/>
            </w:pPr>
            <w:r>
              <w:t>Public-Level Boundary</w:t>
            </w:r>
          </w:p>
        </w:tc>
        <w:tc>
          <w:tcPr>
            <w:tcW w:w="4025" w:type="dxa"/>
            <w:gridSpan w:val="2"/>
          </w:tcPr>
          <w:p w14:paraId="3C463F40" w14:textId="77777777" w:rsidR="00684DC2" w:rsidRDefault="00000000">
            <w:pPr>
              <w:pStyle w:val="Compact"/>
            </w:pPr>
            <w:r>
              <w:t>NDA-Level Boundary</w:t>
            </w:r>
          </w:p>
        </w:tc>
      </w:tr>
      <w:tr w:rsidR="00684DC2" w14:paraId="0D6D2279" w14:textId="77777777" w:rsidTr="00127FE7">
        <w:tc>
          <w:tcPr>
            <w:tcW w:w="1526" w:type="dxa"/>
          </w:tcPr>
          <w:p w14:paraId="76155A21" w14:textId="77777777" w:rsidR="00684DC2" w:rsidRDefault="00000000">
            <w:pPr>
              <w:pStyle w:val="Compact"/>
            </w:pPr>
            <w:r>
              <w:rPr>
                <w:b/>
                <w:bCs/>
              </w:rPr>
              <w:t>AXIOM</w:t>
            </w:r>
          </w:p>
        </w:tc>
        <w:tc>
          <w:tcPr>
            <w:tcW w:w="4025" w:type="dxa"/>
          </w:tcPr>
          <w:p w14:paraId="2C2FA564" w14:textId="77777777" w:rsidR="00684DC2" w:rsidRDefault="00000000">
            <w:pPr>
              <w:pStyle w:val="Compact"/>
            </w:pPr>
            <w:r>
              <w:t>Relevant where computation may involve algebraic state transition, hidden-state preservation, projected observation, and reconstructable algebraic meaning.</w:t>
            </w:r>
          </w:p>
        </w:tc>
        <w:tc>
          <w:tcPr>
            <w:tcW w:w="4025" w:type="dxa"/>
            <w:gridSpan w:val="2"/>
          </w:tcPr>
          <w:p w14:paraId="3AE8BB7B" w14:textId="77777777" w:rsidR="00684DC2" w:rsidRDefault="00000000">
            <w:pPr>
              <w:pStyle w:val="Compact"/>
            </w:pPr>
            <w:r>
              <w:t>Detailed algebraic state formulation, projection/observation logic, reconstruction conditions, and any basis/sign/order mechanisms.</w:t>
            </w:r>
          </w:p>
        </w:tc>
      </w:tr>
      <w:tr w:rsidR="00684DC2" w14:paraId="0509266A" w14:textId="77777777" w:rsidTr="00127FE7">
        <w:tc>
          <w:tcPr>
            <w:tcW w:w="1526" w:type="dxa"/>
          </w:tcPr>
          <w:p w14:paraId="2ED025B2" w14:textId="77777777" w:rsidR="00684DC2" w:rsidRDefault="00000000">
            <w:pPr>
              <w:pStyle w:val="Compact"/>
            </w:pPr>
            <w:r>
              <w:rPr>
                <w:b/>
                <w:bCs/>
              </w:rPr>
              <w:t>CRE</w:t>
            </w:r>
          </w:p>
        </w:tc>
        <w:tc>
          <w:tcPr>
            <w:tcW w:w="4025" w:type="dxa"/>
          </w:tcPr>
          <w:p w14:paraId="0242D7D0" w14:textId="77777777" w:rsidR="00684DC2" w:rsidRDefault="00000000">
            <w:pPr>
              <w:pStyle w:val="Compact"/>
            </w:pPr>
            <w:r>
              <w:t>Relevant where operator structure may be represented in a machine-suitable real-structured form while preserving mathematical meaning.</w:t>
            </w:r>
          </w:p>
        </w:tc>
        <w:tc>
          <w:tcPr>
            <w:tcW w:w="4025" w:type="dxa"/>
            <w:gridSpan w:val="2"/>
          </w:tcPr>
          <w:p w14:paraId="595DF83D" w14:textId="77777777" w:rsidR="00684DC2" w:rsidRDefault="00000000">
            <w:pPr>
              <w:pStyle w:val="Compact"/>
            </w:pPr>
            <w:r>
              <w:t>Detailed embedding maps, SPD eligibility, solver routing conditions, block construction, recovery logic, and performance crossover conditions.</w:t>
            </w:r>
          </w:p>
        </w:tc>
      </w:tr>
      <w:tr w:rsidR="00684DC2" w14:paraId="44B5B0C2" w14:textId="77777777" w:rsidTr="00127FE7">
        <w:tc>
          <w:tcPr>
            <w:tcW w:w="1526" w:type="dxa"/>
          </w:tcPr>
          <w:p w14:paraId="4B136A5A" w14:textId="77777777" w:rsidR="00684DC2" w:rsidRDefault="00000000">
            <w:pPr>
              <w:pStyle w:val="Compact"/>
            </w:pPr>
            <w:r>
              <w:rPr>
                <w:b/>
                <w:bCs/>
              </w:rPr>
              <w:lastRenderedPageBreak/>
              <w:t>FQNM</w:t>
            </w:r>
          </w:p>
        </w:tc>
        <w:tc>
          <w:tcPr>
            <w:tcW w:w="4858" w:type="dxa"/>
            <w:gridSpan w:val="2"/>
          </w:tcPr>
          <w:p w14:paraId="42E3E13A" w14:textId="77777777" w:rsidR="00684DC2" w:rsidRDefault="00000000">
            <w:pPr>
              <w:pStyle w:val="Compact"/>
            </w:pPr>
            <w:r>
              <w:t>Relevant where conservative dynamics may be represented as structure-preserving transfer before reconstructing continuum observables.</w:t>
            </w:r>
          </w:p>
        </w:tc>
        <w:tc>
          <w:tcPr>
            <w:tcW w:w="3192" w:type="dxa"/>
          </w:tcPr>
          <w:p w14:paraId="3B444271" w14:textId="77777777" w:rsidR="00684DC2" w:rsidRDefault="00000000">
            <w:pPr>
              <w:pStyle w:val="Compact"/>
            </w:pPr>
            <w:r>
              <w:t>Quantisation design, transfer-rule construction, stability assumptions, reconstruction maps, conservation proof, and workload-specific implementation.</w:t>
            </w:r>
          </w:p>
        </w:tc>
      </w:tr>
    </w:tbl>
    <w:p w14:paraId="094AD5CD" w14:textId="77777777" w:rsidR="00684DC2" w:rsidRDefault="00000000">
      <w:pPr>
        <w:pStyle w:val="3"/>
      </w:pPr>
      <w:bookmarkStart w:id="7" w:name="approved-public-framing"/>
      <w:r>
        <w:t>Approved Public Framing</w:t>
      </w:r>
    </w:p>
    <w:p w14:paraId="16F8CC5A" w14:textId="77777777" w:rsidR="00684DC2" w:rsidRDefault="00000000">
      <w:pPr>
        <w:pStyle w:val="Compact"/>
        <w:numPr>
          <w:ilvl w:val="0"/>
          <w:numId w:val="4"/>
        </w:numPr>
      </w:pPr>
      <w:r>
        <w:rPr>
          <w:b/>
          <w:bCs/>
        </w:rPr>
        <w:t>AXIOM</w:t>
      </w:r>
      <w:r>
        <w:t>: algebraic state, observation, projection, hidden structure, reconstruction.</w:t>
      </w:r>
    </w:p>
    <w:p w14:paraId="61C458FB" w14:textId="77777777" w:rsidR="00684DC2" w:rsidRDefault="00000000">
      <w:pPr>
        <w:pStyle w:val="Compact"/>
        <w:numPr>
          <w:ilvl w:val="0"/>
          <w:numId w:val="4"/>
        </w:numPr>
      </w:pPr>
      <w:r>
        <w:rPr>
          <w:b/>
          <w:bCs/>
        </w:rPr>
        <w:t>CRE</w:t>
      </w:r>
      <w:r>
        <w:t>: structure-preserving operator representation for real-executable pathways.</w:t>
      </w:r>
    </w:p>
    <w:p w14:paraId="44968F8B" w14:textId="77777777" w:rsidR="00684DC2" w:rsidRDefault="00000000">
      <w:pPr>
        <w:pStyle w:val="Compact"/>
        <w:numPr>
          <w:ilvl w:val="0"/>
          <w:numId w:val="4"/>
        </w:numPr>
      </w:pPr>
      <w:r>
        <w:rPr>
          <w:b/>
          <w:bCs/>
        </w:rPr>
        <w:t>FQNM</w:t>
      </w:r>
      <w:r>
        <w:t>: conservation-preserving transfer representation.</w:t>
      </w:r>
    </w:p>
    <w:p w14:paraId="5F0D92B9" w14:textId="77777777" w:rsidR="00684DC2" w:rsidRDefault="00000000">
      <w:pPr>
        <w:pStyle w:val="Compact"/>
        <w:numPr>
          <w:ilvl w:val="0"/>
          <w:numId w:val="4"/>
        </w:numPr>
      </w:pPr>
      <w:r>
        <w:rPr>
          <w:b/>
          <w:bCs/>
        </w:rPr>
        <w:t>ALPHA Compute</w:t>
      </w:r>
      <w:r>
        <w:t>: representation diagnosis and transformation hypothesis.</w:t>
      </w:r>
    </w:p>
    <w:p w14:paraId="26C2AB22" w14:textId="77777777" w:rsidR="00684DC2" w:rsidRDefault="00000000">
      <w:pPr>
        <w:pStyle w:val="Compact"/>
        <w:numPr>
          <w:ilvl w:val="0"/>
          <w:numId w:val="4"/>
        </w:numPr>
      </w:pPr>
      <w:r>
        <w:rPr>
          <w:b/>
          <w:bCs/>
        </w:rPr>
        <w:t>ALPHA Core</w:t>
      </w:r>
      <w:r>
        <w:t>: runtime/backend execution and PoC validation.</w:t>
      </w:r>
    </w:p>
    <w:p w14:paraId="152C0EB9" w14:textId="77777777" w:rsidR="00684DC2" w:rsidRDefault="00000000">
      <w:pPr>
        <w:pStyle w:val="3"/>
      </w:pPr>
      <w:bookmarkStart w:id="8" w:name="avoid-publicly"/>
      <w:bookmarkEnd w:id="7"/>
      <w:r>
        <w:t>Avoid Publicly</w:t>
      </w:r>
    </w:p>
    <w:p w14:paraId="563D7ABD" w14:textId="77777777" w:rsidR="00684DC2" w:rsidRDefault="00000000">
      <w:pPr>
        <w:pStyle w:val="FirstParagraph"/>
      </w:pPr>
      <w:r>
        <w:t>Do not publicly over-specify:</w:t>
      </w:r>
    </w:p>
    <w:p w14:paraId="0F9A92F5" w14:textId="77777777" w:rsidR="00684DC2" w:rsidRDefault="00000000">
      <w:pPr>
        <w:pStyle w:val="Compact"/>
        <w:numPr>
          <w:ilvl w:val="0"/>
          <w:numId w:val="5"/>
        </w:numPr>
      </w:pPr>
      <w:r>
        <w:t>AXIOM as only basis ordering or sign tracking.</w:t>
      </w:r>
    </w:p>
    <w:p w14:paraId="380482DE" w14:textId="77777777" w:rsidR="00684DC2" w:rsidRDefault="00000000">
      <w:pPr>
        <w:pStyle w:val="Compact"/>
        <w:numPr>
          <w:ilvl w:val="0"/>
          <w:numId w:val="5"/>
        </w:numPr>
      </w:pPr>
      <w:r>
        <w:t>CRE as guaranteed SPD or Cholesky acceleration.</w:t>
      </w:r>
    </w:p>
    <w:p w14:paraId="201D4B87" w14:textId="77777777" w:rsidR="00684DC2" w:rsidRDefault="00000000">
      <w:pPr>
        <w:pStyle w:val="Compact"/>
        <w:numPr>
          <w:ilvl w:val="0"/>
          <w:numId w:val="5"/>
        </w:numPr>
      </w:pPr>
      <w:r>
        <w:t>FQNM as guaranteed exact integer transfer for all conservation laws.</w:t>
      </w:r>
    </w:p>
    <w:p w14:paraId="1EE73B75" w14:textId="77777777" w:rsidR="00684DC2" w:rsidRDefault="00000000">
      <w:pPr>
        <w:pStyle w:val="Compact"/>
        <w:numPr>
          <w:ilvl w:val="0"/>
          <w:numId w:val="5"/>
        </w:numPr>
      </w:pPr>
      <w:r>
        <w:t>ALPHA Core as automatically executing every transformed workload.</w:t>
      </w:r>
    </w:p>
    <w:p w14:paraId="27E0C0EF" w14:textId="77777777" w:rsidR="00684DC2" w:rsidRDefault="00000000">
      <w:pPr>
        <w:pStyle w:val="Compact"/>
        <w:numPr>
          <w:ilvl w:val="0"/>
          <w:numId w:val="5"/>
        </w:numPr>
      </w:pPr>
      <w:r>
        <w:t>ALPHA Compute as a universal optimizer for all workloads.</w:t>
      </w:r>
    </w:p>
    <w:p w14:paraId="74566AF6" w14:textId="77777777" w:rsidR="00684DC2" w:rsidRDefault="00000000">
      <w:r>
        <w:pict w14:anchorId="789DF31A">
          <v:rect id="_x0000_i3295" style="width:0;height:1.5pt" o:hralign="center" o:hrstd="t" o:hr="t"/>
        </w:pict>
      </w:r>
    </w:p>
    <w:p w14:paraId="32524CEA" w14:textId="77777777" w:rsidR="00684DC2" w:rsidRDefault="00000000">
      <w:pPr>
        <w:pStyle w:val="1"/>
      </w:pPr>
      <w:bookmarkStart w:id="9" w:name="environment-level-routing-materials"/>
      <w:bookmarkEnd w:id="0"/>
      <w:bookmarkEnd w:id="6"/>
      <w:bookmarkEnd w:id="8"/>
      <w:r>
        <w:t>4. Environment-Level Routing Materials</w:t>
      </w:r>
    </w:p>
    <w:p w14:paraId="1A5D7611" w14:textId="77777777" w:rsidR="00684DC2" w:rsidRDefault="00000000">
      <w:r>
        <w:pict w14:anchorId="5E842335">
          <v:rect id="_x0000_i12206" style="width:0;height:1.5pt" o:hralign="center" o:hrstd="t" o:hr="t"/>
        </w:pict>
      </w:r>
    </w:p>
    <w:p w14:paraId="0E87217A" w14:textId="77777777" w:rsidR="00684DC2" w:rsidRDefault="00000000">
      <w:pPr>
        <w:pStyle w:val="2"/>
      </w:pPr>
      <w:bookmarkStart w:id="10" w:name="numerical-computing-platforms"/>
      <w:r>
        <w:t>4.1 Numerical Computing Platforms</w:t>
      </w:r>
    </w:p>
    <w:p w14:paraId="711BFABE" w14:textId="77777777" w:rsidR="00684DC2" w:rsidRDefault="00000000">
      <w:pPr>
        <w:pStyle w:val="3"/>
      </w:pPr>
      <w:bookmarkStart w:id="11" w:name="examples-matlab-mathematica-maple-julia"/>
      <w:r>
        <w:t>Examples: MATLAB, Mathematica, Maple, Julia</w:t>
      </w:r>
    </w:p>
    <w:tbl>
      <w:tblPr>
        <w:tblStyle w:val="Table"/>
        <w:tblW w:w="5000" w:type="pct"/>
        <w:tblLayout w:type="fixed"/>
        <w:tblLook w:val="0020" w:firstRow="1" w:lastRow="0" w:firstColumn="0" w:lastColumn="0" w:noHBand="0" w:noVBand="0"/>
      </w:tblPr>
      <w:tblGrid>
        <w:gridCol w:w="3156"/>
        <w:gridCol w:w="6204"/>
      </w:tblGrid>
      <w:tr w:rsidR="00684DC2" w14:paraId="5BFC9CDB"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227" w:type="dxa"/>
          </w:tcPr>
          <w:p w14:paraId="596F386B" w14:textId="77777777" w:rsidR="00684DC2" w:rsidRDefault="00000000">
            <w:pPr>
              <w:pStyle w:val="Compact"/>
            </w:pPr>
            <w:r>
              <w:t>Item</w:t>
            </w:r>
          </w:p>
        </w:tc>
        <w:tc>
          <w:tcPr>
            <w:tcW w:w="6349" w:type="dxa"/>
          </w:tcPr>
          <w:p w14:paraId="1AD44235" w14:textId="77777777" w:rsidR="00684DC2" w:rsidRDefault="00000000">
            <w:pPr>
              <w:pStyle w:val="Compact"/>
            </w:pPr>
            <w:r>
              <w:t>Material</w:t>
            </w:r>
          </w:p>
        </w:tc>
      </w:tr>
      <w:tr w:rsidR="00684DC2" w14:paraId="43CB982F" w14:textId="77777777" w:rsidTr="00127FE7">
        <w:tc>
          <w:tcPr>
            <w:tcW w:w="3227" w:type="dxa"/>
          </w:tcPr>
          <w:p w14:paraId="051A60D8" w14:textId="77777777" w:rsidR="00684DC2" w:rsidRDefault="00000000">
            <w:pPr>
              <w:pStyle w:val="Compact"/>
            </w:pPr>
            <w:r>
              <w:rPr>
                <w:b/>
                <w:bCs/>
              </w:rPr>
              <w:t>ALPHA Compute relevance</w:t>
            </w:r>
          </w:p>
        </w:tc>
        <w:tc>
          <w:tcPr>
            <w:tcW w:w="6349" w:type="dxa"/>
          </w:tcPr>
          <w:p w14:paraId="6001E56E" w14:textId="77777777" w:rsidR="00684DC2" w:rsidRDefault="00000000">
            <w:pPr>
              <w:pStyle w:val="Compact"/>
            </w:pPr>
            <w:r>
              <w:t>High</w:t>
            </w:r>
          </w:p>
        </w:tc>
      </w:tr>
      <w:tr w:rsidR="00684DC2" w14:paraId="5E96B4B8" w14:textId="77777777" w:rsidTr="00127FE7">
        <w:tc>
          <w:tcPr>
            <w:tcW w:w="3227" w:type="dxa"/>
          </w:tcPr>
          <w:p w14:paraId="749A1A23" w14:textId="77777777" w:rsidR="00684DC2" w:rsidRDefault="00000000">
            <w:pPr>
              <w:pStyle w:val="Compact"/>
            </w:pPr>
            <w:r>
              <w:rPr>
                <w:b/>
                <w:bCs/>
              </w:rPr>
              <w:t>ALPHA Core relevance</w:t>
            </w:r>
          </w:p>
        </w:tc>
        <w:tc>
          <w:tcPr>
            <w:tcW w:w="6349" w:type="dxa"/>
          </w:tcPr>
          <w:p w14:paraId="56E9B377" w14:textId="77777777" w:rsidR="00684DC2" w:rsidRDefault="00000000">
            <w:pPr>
              <w:pStyle w:val="Compact"/>
            </w:pPr>
            <w:r>
              <w:t>Medium to High</w:t>
            </w:r>
          </w:p>
        </w:tc>
      </w:tr>
      <w:tr w:rsidR="00684DC2" w14:paraId="1AD5364E" w14:textId="77777777" w:rsidTr="00127FE7">
        <w:tc>
          <w:tcPr>
            <w:tcW w:w="3227" w:type="dxa"/>
          </w:tcPr>
          <w:p w14:paraId="569FE48A" w14:textId="77777777" w:rsidR="00684DC2" w:rsidRDefault="00000000">
            <w:pPr>
              <w:pStyle w:val="Compact"/>
            </w:pPr>
            <w:r>
              <w:rPr>
                <w:b/>
                <w:bCs/>
              </w:rPr>
              <w:t>Typical customer pain point</w:t>
            </w:r>
          </w:p>
        </w:tc>
        <w:tc>
          <w:tcPr>
            <w:tcW w:w="6349" w:type="dxa"/>
          </w:tcPr>
          <w:p w14:paraId="4F0F58F9" w14:textId="77777777" w:rsidR="00684DC2" w:rsidRDefault="00000000">
            <w:pPr>
              <w:pStyle w:val="Compact"/>
            </w:pPr>
            <w:r>
              <w:t>Numerical workflows become slow, memory-heavy, or difficult to scale when symbolic, matrix, operator, algebraic-state, or simulation-heavy computations move beyond exploratory use.</w:t>
            </w:r>
          </w:p>
        </w:tc>
      </w:tr>
      <w:tr w:rsidR="00684DC2" w14:paraId="245DED3A" w14:textId="77777777" w:rsidTr="00127FE7">
        <w:tc>
          <w:tcPr>
            <w:tcW w:w="3227" w:type="dxa"/>
          </w:tcPr>
          <w:p w14:paraId="00910CC1" w14:textId="77777777" w:rsidR="00684DC2" w:rsidRDefault="00000000">
            <w:pPr>
              <w:pStyle w:val="Compact"/>
            </w:pPr>
            <w:r>
              <w:rPr>
                <w:b/>
                <w:bCs/>
              </w:rPr>
              <w:lastRenderedPageBreak/>
              <w:t>Example workload type</w:t>
            </w:r>
          </w:p>
        </w:tc>
        <w:tc>
          <w:tcPr>
            <w:tcW w:w="6349" w:type="dxa"/>
          </w:tcPr>
          <w:p w14:paraId="57A3075A" w14:textId="77777777" w:rsidR="00684DC2" w:rsidRDefault="00000000">
            <w:pPr>
              <w:pStyle w:val="Compact"/>
            </w:pPr>
            <w:r>
              <w:t>Matrix-heavy numerical experiments, operator transformations, symbolic-to-numeric workflows, tensor calculations, differential equation simulation, optimization routines, all-dimensional algebraic experiments.</w:t>
            </w:r>
          </w:p>
        </w:tc>
      </w:tr>
      <w:tr w:rsidR="00684DC2" w14:paraId="1EB6D42E" w14:textId="77777777" w:rsidTr="00127FE7">
        <w:tc>
          <w:tcPr>
            <w:tcW w:w="3227" w:type="dxa"/>
          </w:tcPr>
          <w:p w14:paraId="42628DBB" w14:textId="77777777" w:rsidR="00684DC2" w:rsidRDefault="00000000">
            <w:pPr>
              <w:pStyle w:val="Compact"/>
            </w:pPr>
            <w:r>
              <w:rPr>
                <w:b/>
                <w:bCs/>
              </w:rPr>
              <w:t>Publicly safe explanation</w:t>
            </w:r>
          </w:p>
        </w:tc>
        <w:tc>
          <w:tcPr>
            <w:tcW w:w="6349" w:type="dxa"/>
          </w:tcPr>
          <w:p w14:paraId="59E41998" w14:textId="77777777" w:rsidR="00684DC2" w:rsidRDefault="00000000">
            <w:pPr>
              <w:pStyle w:val="Compact"/>
            </w:pPr>
            <w:r>
              <w:t>ALPHA Compute may help diagnose whether the workload is limited by its representation: whether important structure is hidden, projected, repeatedly converted, or poorly matched to execution. ALPHA Core may become relevant after a transformation hypothesis is selected and needs runtime validation.</w:t>
            </w:r>
          </w:p>
        </w:tc>
      </w:tr>
      <w:tr w:rsidR="00684DC2" w14:paraId="1E2D7368" w14:textId="77777777" w:rsidTr="00127FE7">
        <w:tc>
          <w:tcPr>
            <w:tcW w:w="3227" w:type="dxa"/>
          </w:tcPr>
          <w:p w14:paraId="66F6BB21" w14:textId="77777777" w:rsidR="00684DC2" w:rsidRDefault="00000000">
            <w:pPr>
              <w:pStyle w:val="Compact"/>
            </w:pPr>
            <w:r>
              <w:rPr>
                <w:b/>
                <w:bCs/>
              </w:rPr>
              <w:t>NDA-only explanation if needed</w:t>
            </w:r>
          </w:p>
        </w:tc>
        <w:tc>
          <w:tcPr>
            <w:tcW w:w="6349" w:type="dxa"/>
          </w:tcPr>
          <w:p w14:paraId="2275D9B3" w14:textId="77777777" w:rsidR="00684DC2" w:rsidRDefault="00000000">
            <w:pPr>
              <w:pStyle w:val="Compact"/>
            </w:pPr>
            <w:r>
              <w:t>Under NDA, itriX may evaluate whether the workload is suitable for AXIOM-style algebraic state interpretation, CRE-style operator representation, or FQNM-style conservation-preserving transfer. Detailed transformation rules, solver-path criteria, reconstruction logic, benchmark protocol, and workload eligibility should remain controlled.</w:t>
            </w:r>
          </w:p>
        </w:tc>
      </w:tr>
    </w:tbl>
    <w:p w14:paraId="50B12C48" w14:textId="77777777" w:rsidR="00684DC2" w:rsidRDefault="00000000">
      <w:pPr>
        <w:pStyle w:val="3"/>
      </w:pPr>
      <w:bookmarkStart w:id="12" w:name="public-website-copy"/>
      <w:bookmarkEnd w:id="11"/>
      <w:r>
        <w:t>Public Website Copy</w:t>
      </w:r>
    </w:p>
    <w:p w14:paraId="37FC9548" w14:textId="77777777" w:rsidR="00684DC2" w:rsidRDefault="00000000">
      <w:pPr>
        <w:pStyle w:val="FirstParagraph"/>
      </w:pPr>
      <w:r>
        <w:rPr>
          <w:b/>
          <w:bCs/>
        </w:rPr>
        <w:t>For numerical computing platforms, ALPHA Compute helps ask whether the workload is represented in the right computational form before the platform spends more time executing it.</w:t>
      </w:r>
    </w:p>
    <w:p w14:paraId="6FF7BDCD" w14:textId="77777777" w:rsidR="00684DC2" w:rsidRDefault="00000000">
      <w:pPr>
        <w:pStyle w:val="3"/>
      </w:pPr>
      <w:bookmarkStart w:id="13" w:name="routing-guidance"/>
      <w:bookmarkEnd w:id="12"/>
      <w:r>
        <w:t>Routing Guidance</w:t>
      </w:r>
    </w:p>
    <w:tbl>
      <w:tblPr>
        <w:tblStyle w:val="Table"/>
        <w:tblW w:w="5000" w:type="pct"/>
        <w:tblLayout w:type="fixed"/>
        <w:tblLook w:val="0020" w:firstRow="1" w:lastRow="0" w:firstColumn="0" w:lastColumn="0" w:noHBand="0" w:noVBand="0"/>
      </w:tblPr>
      <w:tblGrid>
        <w:gridCol w:w="4680"/>
        <w:gridCol w:w="4680"/>
      </w:tblGrid>
      <w:tr w:rsidR="00684DC2" w14:paraId="2D7FF8DC"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3948BA" w14:textId="77777777" w:rsidR="00684DC2" w:rsidRDefault="00000000">
            <w:pPr>
              <w:pStyle w:val="Compact"/>
            </w:pPr>
            <w:r>
              <w:t>Workload Pattern</w:t>
            </w:r>
          </w:p>
        </w:tc>
        <w:tc>
          <w:tcPr>
            <w:tcW w:w="3960" w:type="dxa"/>
          </w:tcPr>
          <w:p w14:paraId="46A7C6BC" w14:textId="77777777" w:rsidR="00684DC2" w:rsidRDefault="00000000">
            <w:pPr>
              <w:pStyle w:val="Compact"/>
            </w:pPr>
            <w:r>
              <w:t>Product Route</w:t>
            </w:r>
          </w:p>
        </w:tc>
      </w:tr>
      <w:tr w:rsidR="00684DC2" w14:paraId="5D09150E" w14:textId="77777777">
        <w:tc>
          <w:tcPr>
            <w:tcW w:w="3960" w:type="dxa"/>
          </w:tcPr>
          <w:p w14:paraId="217ACC3E" w14:textId="77777777" w:rsidR="00684DC2" w:rsidRDefault="00000000">
            <w:pPr>
              <w:pStyle w:val="Compact"/>
            </w:pPr>
            <w:r>
              <w:t>Algebraic-state or projected-observation workload</w:t>
            </w:r>
          </w:p>
        </w:tc>
        <w:tc>
          <w:tcPr>
            <w:tcW w:w="3960" w:type="dxa"/>
          </w:tcPr>
          <w:p w14:paraId="7EFA2276" w14:textId="77777777" w:rsidR="00684DC2" w:rsidRDefault="00000000">
            <w:pPr>
              <w:pStyle w:val="Compact"/>
            </w:pPr>
            <w:r>
              <w:t>ALPHA Compute / AXIOM assessment</w:t>
            </w:r>
          </w:p>
        </w:tc>
      </w:tr>
      <w:tr w:rsidR="00684DC2" w14:paraId="063F034A" w14:textId="77777777">
        <w:tc>
          <w:tcPr>
            <w:tcW w:w="3960" w:type="dxa"/>
          </w:tcPr>
          <w:p w14:paraId="4079B498" w14:textId="77777777" w:rsidR="00684DC2" w:rsidRDefault="00000000">
            <w:pPr>
              <w:pStyle w:val="Compact"/>
            </w:pPr>
            <w:r>
              <w:t>Operator-heavy numerical workload</w:t>
            </w:r>
          </w:p>
        </w:tc>
        <w:tc>
          <w:tcPr>
            <w:tcW w:w="3960" w:type="dxa"/>
          </w:tcPr>
          <w:p w14:paraId="18120463" w14:textId="77777777" w:rsidR="00684DC2" w:rsidRDefault="00000000">
            <w:pPr>
              <w:pStyle w:val="Compact"/>
            </w:pPr>
            <w:r>
              <w:t>ALPHA Compute / CRE assessment</w:t>
            </w:r>
          </w:p>
        </w:tc>
      </w:tr>
      <w:tr w:rsidR="00684DC2" w14:paraId="5CCBE69F" w14:textId="77777777">
        <w:tc>
          <w:tcPr>
            <w:tcW w:w="3960" w:type="dxa"/>
          </w:tcPr>
          <w:p w14:paraId="3A6DDFA3" w14:textId="77777777" w:rsidR="00684DC2" w:rsidRDefault="00000000">
            <w:pPr>
              <w:pStyle w:val="Compact"/>
            </w:pPr>
            <w:r>
              <w:t>Conservation-law simulation</w:t>
            </w:r>
          </w:p>
        </w:tc>
        <w:tc>
          <w:tcPr>
            <w:tcW w:w="3960" w:type="dxa"/>
          </w:tcPr>
          <w:p w14:paraId="24293B12" w14:textId="77777777" w:rsidR="00684DC2" w:rsidRDefault="00000000">
            <w:pPr>
              <w:pStyle w:val="Compact"/>
            </w:pPr>
            <w:r>
              <w:t>ALPHA Compute / FQNM assessment</w:t>
            </w:r>
          </w:p>
        </w:tc>
      </w:tr>
      <w:tr w:rsidR="00684DC2" w14:paraId="2DED2454" w14:textId="77777777">
        <w:tc>
          <w:tcPr>
            <w:tcW w:w="3960" w:type="dxa"/>
          </w:tcPr>
          <w:p w14:paraId="155B4DBC" w14:textId="77777777" w:rsidR="00684DC2" w:rsidRDefault="00000000">
            <w:pPr>
              <w:pStyle w:val="Compact"/>
            </w:pPr>
            <w:r>
              <w:t>Julia or MATLAB workload moving toward production</w:t>
            </w:r>
          </w:p>
        </w:tc>
        <w:tc>
          <w:tcPr>
            <w:tcW w:w="3960" w:type="dxa"/>
          </w:tcPr>
          <w:p w14:paraId="6AC1F551" w14:textId="77777777" w:rsidR="00684DC2" w:rsidRDefault="00000000">
            <w:pPr>
              <w:pStyle w:val="Compact"/>
            </w:pPr>
            <w:r>
              <w:t>ALPHA Compute first, ALPHA Core PoC if fit is found</w:t>
            </w:r>
          </w:p>
        </w:tc>
      </w:tr>
      <w:tr w:rsidR="00684DC2" w14:paraId="2FEE7A03" w14:textId="77777777">
        <w:tc>
          <w:tcPr>
            <w:tcW w:w="3960" w:type="dxa"/>
          </w:tcPr>
          <w:p w14:paraId="7D9786AD" w14:textId="77777777" w:rsidR="00684DC2" w:rsidRDefault="00000000">
            <w:pPr>
              <w:pStyle w:val="Compact"/>
            </w:pPr>
            <w:r>
              <w:t>Symbolic-to-numeric bottleneck</w:t>
            </w:r>
          </w:p>
        </w:tc>
        <w:tc>
          <w:tcPr>
            <w:tcW w:w="3960" w:type="dxa"/>
          </w:tcPr>
          <w:p w14:paraId="391684B9" w14:textId="77777777" w:rsidR="00684DC2" w:rsidRDefault="00000000">
            <w:pPr>
              <w:pStyle w:val="Compact"/>
            </w:pPr>
            <w:r>
              <w:t>ALPHA Compute transformation hypothesis</w:t>
            </w:r>
          </w:p>
        </w:tc>
      </w:tr>
    </w:tbl>
    <w:p w14:paraId="6ACB7F88" w14:textId="77777777" w:rsidR="00684DC2" w:rsidRDefault="00000000">
      <w:r>
        <w:pict w14:anchorId="0E477E5A">
          <v:rect id="_x0000_i12207" style="width:0;height:1.5pt" o:hralign="center" o:hrstd="t" o:hr="t"/>
        </w:pict>
      </w:r>
    </w:p>
    <w:p w14:paraId="1BE87853" w14:textId="77777777" w:rsidR="00684DC2" w:rsidRDefault="00000000">
      <w:pPr>
        <w:pStyle w:val="2"/>
      </w:pPr>
      <w:bookmarkStart w:id="14" w:name="scientific-computing-ecosystems"/>
      <w:bookmarkEnd w:id="10"/>
      <w:bookmarkEnd w:id="13"/>
      <w:r>
        <w:t>4.2 Scientific Computing Ecosystems</w:t>
      </w:r>
    </w:p>
    <w:p w14:paraId="405CBBA1" w14:textId="77777777" w:rsidR="00684DC2" w:rsidRDefault="00000000">
      <w:pPr>
        <w:pStyle w:val="3"/>
      </w:pPr>
      <w:bookmarkStart w:id="15" w:name="examples-python-numpy-scipy-jupyter"/>
      <w:r>
        <w:t>Examples: Python, NumPy, SciPy, Jupyter</w:t>
      </w:r>
    </w:p>
    <w:tbl>
      <w:tblPr>
        <w:tblStyle w:val="Table"/>
        <w:tblW w:w="5000" w:type="pct"/>
        <w:tblLayout w:type="fixed"/>
        <w:tblLook w:val="0020" w:firstRow="1" w:lastRow="0" w:firstColumn="0" w:lastColumn="0" w:noHBand="0" w:noVBand="0"/>
      </w:tblPr>
      <w:tblGrid>
        <w:gridCol w:w="3017"/>
        <w:gridCol w:w="6343"/>
      </w:tblGrid>
      <w:tr w:rsidR="00684DC2" w14:paraId="3C45ADBF"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085" w:type="dxa"/>
          </w:tcPr>
          <w:p w14:paraId="4096E129" w14:textId="77777777" w:rsidR="00684DC2" w:rsidRDefault="00000000">
            <w:pPr>
              <w:pStyle w:val="Compact"/>
            </w:pPr>
            <w:r>
              <w:t>Item</w:t>
            </w:r>
          </w:p>
        </w:tc>
        <w:tc>
          <w:tcPr>
            <w:tcW w:w="6491" w:type="dxa"/>
          </w:tcPr>
          <w:p w14:paraId="7748BB48" w14:textId="77777777" w:rsidR="00684DC2" w:rsidRDefault="00000000">
            <w:pPr>
              <w:pStyle w:val="Compact"/>
            </w:pPr>
            <w:r>
              <w:t>Material</w:t>
            </w:r>
          </w:p>
        </w:tc>
      </w:tr>
      <w:tr w:rsidR="00684DC2" w14:paraId="13F92AF9" w14:textId="77777777" w:rsidTr="00127FE7">
        <w:tc>
          <w:tcPr>
            <w:tcW w:w="3085" w:type="dxa"/>
          </w:tcPr>
          <w:p w14:paraId="58274423" w14:textId="77777777" w:rsidR="00684DC2" w:rsidRDefault="00000000">
            <w:pPr>
              <w:pStyle w:val="Compact"/>
            </w:pPr>
            <w:r>
              <w:rPr>
                <w:b/>
                <w:bCs/>
              </w:rPr>
              <w:t>ALPHA Compute relevance</w:t>
            </w:r>
          </w:p>
        </w:tc>
        <w:tc>
          <w:tcPr>
            <w:tcW w:w="6491" w:type="dxa"/>
          </w:tcPr>
          <w:p w14:paraId="756DE50D" w14:textId="77777777" w:rsidR="00684DC2" w:rsidRDefault="00000000">
            <w:pPr>
              <w:pStyle w:val="Compact"/>
            </w:pPr>
            <w:r>
              <w:t>High</w:t>
            </w:r>
          </w:p>
        </w:tc>
      </w:tr>
      <w:tr w:rsidR="00684DC2" w14:paraId="3ABEF42E" w14:textId="77777777" w:rsidTr="00127FE7">
        <w:tc>
          <w:tcPr>
            <w:tcW w:w="3085" w:type="dxa"/>
          </w:tcPr>
          <w:p w14:paraId="58F240B0" w14:textId="77777777" w:rsidR="00684DC2" w:rsidRDefault="00000000">
            <w:pPr>
              <w:pStyle w:val="Compact"/>
            </w:pPr>
            <w:r>
              <w:rPr>
                <w:b/>
                <w:bCs/>
              </w:rPr>
              <w:lastRenderedPageBreak/>
              <w:t>ALPHA Core relevance</w:t>
            </w:r>
          </w:p>
        </w:tc>
        <w:tc>
          <w:tcPr>
            <w:tcW w:w="6491" w:type="dxa"/>
          </w:tcPr>
          <w:p w14:paraId="60A87C8C" w14:textId="77777777" w:rsidR="00684DC2" w:rsidRDefault="00000000">
            <w:pPr>
              <w:pStyle w:val="Compact"/>
            </w:pPr>
            <w:r>
              <w:t>High</w:t>
            </w:r>
          </w:p>
        </w:tc>
      </w:tr>
      <w:tr w:rsidR="00684DC2" w14:paraId="0C7DEBD2" w14:textId="77777777" w:rsidTr="00127FE7">
        <w:tc>
          <w:tcPr>
            <w:tcW w:w="3085" w:type="dxa"/>
          </w:tcPr>
          <w:p w14:paraId="4AAA6313" w14:textId="77777777" w:rsidR="00684DC2" w:rsidRDefault="00000000">
            <w:pPr>
              <w:pStyle w:val="Compact"/>
            </w:pPr>
            <w:r>
              <w:rPr>
                <w:b/>
                <w:bCs/>
              </w:rPr>
              <w:t>Typical customer pain point</w:t>
            </w:r>
          </w:p>
        </w:tc>
        <w:tc>
          <w:tcPr>
            <w:tcW w:w="6491" w:type="dxa"/>
          </w:tcPr>
          <w:p w14:paraId="05A7ABFE" w14:textId="77777777" w:rsidR="00684DC2" w:rsidRDefault="00000000">
            <w:pPr>
              <w:pStyle w:val="Compact"/>
            </w:pPr>
            <w:r>
              <w:t>Scientific Python workflows are flexible but often become slow, memory-bound, or hard to reproduce when moving from prototype notebooks to large-scale computation.</w:t>
            </w:r>
          </w:p>
        </w:tc>
      </w:tr>
      <w:tr w:rsidR="00684DC2" w14:paraId="611A91E2" w14:textId="77777777" w:rsidTr="00127FE7">
        <w:tc>
          <w:tcPr>
            <w:tcW w:w="3085" w:type="dxa"/>
          </w:tcPr>
          <w:p w14:paraId="55CC81C6" w14:textId="77777777" w:rsidR="00684DC2" w:rsidRDefault="00000000">
            <w:pPr>
              <w:pStyle w:val="Compact"/>
            </w:pPr>
            <w:r>
              <w:rPr>
                <w:b/>
                <w:bCs/>
              </w:rPr>
              <w:t>Example workload type</w:t>
            </w:r>
          </w:p>
        </w:tc>
        <w:tc>
          <w:tcPr>
            <w:tcW w:w="6491" w:type="dxa"/>
          </w:tcPr>
          <w:p w14:paraId="219B6265" w14:textId="77777777" w:rsidR="00684DC2" w:rsidRDefault="00000000">
            <w:pPr>
              <w:pStyle w:val="Compact"/>
            </w:pPr>
            <w:r>
              <w:t>NumPy/SciPy linear algebra, sparse/dense operators, PDE prototypes, finite-volume methods, signal processing, tensor operations, scientific ML, Jupyter-based research pipelines, custom Python numerical experiments.</w:t>
            </w:r>
          </w:p>
        </w:tc>
      </w:tr>
      <w:tr w:rsidR="00684DC2" w14:paraId="26E8FFB0" w14:textId="77777777" w:rsidTr="00127FE7">
        <w:tc>
          <w:tcPr>
            <w:tcW w:w="3085" w:type="dxa"/>
          </w:tcPr>
          <w:p w14:paraId="535B7918" w14:textId="77777777" w:rsidR="00684DC2" w:rsidRDefault="00000000">
            <w:pPr>
              <w:pStyle w:val="Compact"/>
            </w:pPr>
            <w:r>
              <w:rPr>
                <w:b/>
                <w:bCs/>
              </w:rPr>
              <w:t>Publicly safe explanation</w:t>
            </w:r>
          </w:p>
        </w:tc>
        <w:tc>
          <w:tcPr>
            <w:tcW w:w="6491" w:type="dxa"/>
          </w:tcPr>
          <w:p w14:paraId="7741806E" w14:textId="77777777" w:rsidR="00684DC2" w:rsidRDefault="00000000">
            <w:pPr>
              <w:pStyle w:val="Compact"/>
            </w:pPr>
            <w:r>
              <w:t>ALPHA Compute may help diagnose whether the workload is slowed by representation mismatch, projected observation, operator structure, conservation structure, or boundary movement. ALPHA Core may validate a selected transformed workload through runtime, backend, and benchmark testing.</w:t>
            </w:r>
          </w:p>
        </w:tc>
      </w:tr>
      <w:tr w:rsidR="00684DC2" w14:paraId="63E885BB" w14:textId="77777777" w:rsidTr="00127FE7">
        <w:tc>
          <w:tcPr>
            <w:tcW w:w="3085" w:type="dxa"/>
          </w:tcPr>
          <w:p w14:paraId="53A5C300" w14:textId="77777777" w:rsidR="00684DC2" w:rsidRDefault="00000000">
            <w:pPr>
              <w:pStyle w:val="Compact"/>
            </w:pPr>
            <w:r>
              <w:rPr>
                <w:b/>
                <w:bCs/>
              </w:rPr>
              <w:t>NDA-only explanation if needed</w:t>
            </w:r>
          </w:p>
        </w:tc>
        <w:tc>
          <w:tcPr>
            <w:tcW w:w="6491" w:type="dxa"/>
          </w:tcPr>
          <w:p w14:paraId="1936BC75" w14:textId="77777777" w:rsidR="00684DC2" w:rsidRDefault="00000000">
            <w:pPr>
              <w:pStyle w:val="Compact"/>
            </w:pPr>
            <w:r>
              <w:t>Under NDA, itriX may inspect whether the workload maps to AXIOM, CRE, FQNM, or a combined route. Specific transformation logic, reconstruction conditions, backend mapping, benchmark scripts, and partner-specific workload adaptation should remain controlled.</w:t>
            </w:r>
          </w:p>
        </w:tc>
      </w:tr>
    </w:tbl>
    <w:p w14:paraId="6A5F3DBC" w14:textId="77777777" w:rsidR="00684DC2" w:rsidRDefault="00000000">
      <w:pPr>
        <w:pStyle w:val="3"/>
      </w:pPr>
      <w:bookmarkStart w:id="16" w:name="public-website-copy-1"/>
      <w:bookmarkEnd w:id="15"/>
      <w:r>
        <w:t>Public Website Copy</w:t>
      </w:r>
    </w:p>
    <w:p w14:paraId="62D0373A" w14:textId="77777777" w:rsidR="00684DC2" w:rsidRDefault="00000000">
      <w:pPr>
        <w:pStyle w:val="FirstParagraph"/>
      </w:pPr>
      <w:r>
        <w:rPr>
          <w:b/>
          <w:bCs/>
        </w:rPr>
        <w:t>For Python scientific computing, ALPHA Compute goes beyond ordinary code optimization by asking whether the scientific workload itself is represented in the right form.</w:t>
      </w:r>
    </w:p>
    <w:p w14:paraId="68E3956B" w14:textId="77777777" w:rsidR="00684DC2" w:rsidRDefault="00000000">
      <w:pPr>
        <w:pStyle w:val="3"/>
      </w:pPr>
      <w:bookmarkStart w:id="17" w:name="routing-guidance-1"/>
      <w:bookmarkEnd w:id="16"/>
      <w:r>
        <w:t>Routing Guidance</w:t>
      </w:r>
    </w:p>
    <w:tbl>
      <w:tblPr>
        <w:tblStyle w:val="Table"/>
        <w:tblW w:w="5000" w:type="pct"/>
        <w:tblLayout w:type="fixed"/>
        <w:tblLook w:val="0020" w:firstRow="1" w:lastRow="0" w:firstColumn="0" w:lastColumn="0" w:noHBand="0" w:noVBand="0"/>
      </w:tblPr>
      <w:tblGrid>
        <w:gridCol w:w="4680"/>
        <w:gridCol w:w="4680"/>
      </w:tblGrid>
      <w:tr w:rsidR="00684DC2" w14:paraId="18FCBB20"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E8128B" w14:textId="77777777" w:rsidR="00684DC2" w:rsidRDefault="00000000">
            <w:pPr>
              <w:pStyle w:val="Compact"/>
            </w:pPr>
            <w:r>
              <w:t>Workload Pattern</w:t>
            </w:r>
          </w:p>
        </w:tc>
        <w:tc>
          <w:tcPr>
            <w:tcW w:w="3960" w:type="dxa"/>
          </w:tcPr>
          <w:p w14:paraId="4B1C552F" w14:textId="77777777" w:rsidR="00684DC2" w:rsidRDefault="00000000">
            <w:pPr>
              <w:pStyle w:val="Compact"/>
            </w:pPr>
            <w:r>
              <w:t>Product Route</w:t>
            </w:r>
          </w:p>
        </w:tc>
      </w:tr>
      <w:tr w:rsidR="00684DC2" w14:paraId="0AACCBFA" w14:textId="77777777">
        <w:tc>
          <w:tcPr>
            <w:tcW w:w="3960" w:type="dxa"/>
          </w:tcPr>
          <w:p w14:paraId="32A3864E" w14:textId="77777777" w:rsidR="00684DC2" w:rsidRDefault="00000000">
            <w:pPr>
              <w:pStyle w:val="Compact"/>
            </w:pPr>
            <w:r>
              <w:t>SciPy operator workload</w:t>
            </w:r>
          </w:p>
        </w:tc>
        <w:tc>
          <w:tcPr>
            <w:tcW w:w="3960" w:type="dxa"/>
          </w:tcPr>
          <w:p w14:paraId="46642358" w14:textId="77777777" w:rsidR="00684DC2" w:rsidRDefault="00000000">
            <w:pPr>
              <w:pStyle w:val="Compact"/>
            </w:pPr>
            <w:r>
              <w:t>ALPHA Compute / CRE assessment</w:t>
            </w:r>
          </w:p>
        </w:tc>
      </w:tr>
      <w:tr w:rsidR="00684DC2" w14:paraId="0C3665DC" w14:textId="77777777">
        <w:tc>
          <w:tcPr>
            <w:tcW w:w="3960" w:type="dxa"/>
          </w:tcPr>
          <w:p w14:paraId="2219E39B" w14:textId="77777777" w:rsidR="00684DC2" w:rsidRDefault="00000000">
            <w:pPr>
              <w:pStyle w:val="Compact"/>
            </w:pPr>
            <w:r>
              <w:t>Algebraic-state model or projected outputs</w:t>
            </w:r>
          </w:p>
        </w:tc>
        <w:tc>
          <w:tcPr>
            <w:tcW w:w="3960" w:type="dxa"/>
          </w:tcPr>
          <w:p w14:paraId="563D641C" w14:textId="77777777" w:rsidR="00684DC2" w:rsidRDefault="00000000">
            <w:pPr>
              <w:pStyle w:val="Compact"/>
            </w:pPr>
            <w:r>
              <w:t>ALPHA Compute / AXIOM assessment</w:t>
            </w:r>
          </w:p>
        </w:tc>
      </w:tr>
      <w:tr w:rsidR="00684DC2" w14:paraId="55F8E379" w14:textId="77777777">
        <w:tc>
          <w:tcPr>
            <w:tcW w:w="3960" w:type="dxa"/>
          </w:tcPr>
          <w:p w14:paraId="1DEE5AAD" w14:textId="77777777" w:rsidR="00684DC2" w:rsidRDefault="00000000">
            <w:pPr>
              <w:pStyle w:val="Compact"/>
            </w:pPr>
            <w:r>
              <w:t>PDE or conservation-law prototype</w:t>
            </w:r>
          </w:p>
        </w:tc>
        <w:tc>
          <w:tcPr>
            <w:tcW w:w="3960" w:type="dxa"/>
          </w:tcPr>
          <w:p w14:paraId="5C1969B3" w14:textId="77777777" w:rsidR="00684DC2" w:rsidRDefault="00000000">
            <w:pPr>
              <w:pStyle w:val="Compact"/>
            </w:pPr>
            <w:r>
              <w:t>ALPHA Compute / FQNM assessment</w:t>
            </w:r>
          </w:p>
        </w:tc>
      </w:tr>
      <w:tr w:rsidR="00684DC2" w14:paraId="51066496" w14:textId="77777777">
        <w:tc>
          <w:tcPr>
            <w:tcW w:w="3960" w:type="dxa"/>
          </w:tcPr>
          <w:p w14:paraId="483B84EE" w14:textId="77777777" w:rsidR="00684DC2" w:rsidRDefault="00000000">
            <w:pPr>
              <w:pStyle w:val="Compact"/>
            </w:pPr>
            <w:r>
              <w:t>Python prototype moving to production</w:t>
            </w:r>
          </w:p>
        </w:tc>
        <w:tc>
          <w:tcPr>
            <w:tcW w:w="3960" w:type="dxa"/>
          </w:tcPr>
          <w:p w14:paraId="2E676E7C" w14:textId="77777777" w:rsidR="00684DC2" w:rsidRDefault="00000000">
            <w:pPr>
              <w:pStyle w:val="Compact"/>
            </w:pPr>
            <w:r>
              <w:t>ALPHA Compute → ALPHA Core PoC</w:t>
            </w:r>
          </w:p>
        </w:tc>
      </w:tr>
      <w:tr w:rsidR="00684DC2" w14:paraId="28064B4D" w14:textId="77777777">
        <w:tc>
          <w:tcPr>
            <w:tcW w:w="3960" w:type="dxa"/>
          </w:tcPr>
          <w:p w14:paraId="7D4DAAA7" w14:textId="77777777" w:rsidR="00684DC2" w:rsidRDefault="00000000">
            <w:pPr>
              <w:pStyle w:val="Compact"/>
            </w:pPr>
            <w:r>
              <w:t>Python-to-GPU bottleneck</w:t>
            </w:r>
          </w:p>
        </w:tc>
        <w:tc>
          <w:tcPr>
            <w:tcW w:w="3960" w:type="dxa"/>
          </w:tcPr>
          <w:p w14:paraId="2798B28B" w14:textId="77777777" w:rsidR="00684DC2" w:rsidRDefault="00000000">
            <w:pPr>
              <w:pStyle w:val="Compact"/>
            </w:pPr>
            <w:r>
              <w:t>ALPHA Core backend assessment after representation diagnosis</w:t>
            </w:r>
          </w:p>
        </w:tc>
      </w:tr>
    </w:tbl>
    <w:p w14:paraId="1483836B" w14:textId="77777777" w:rsidR="00684DC2" w:rsidRDefault="00000000">
      <w:r>
        <w:pict w14:anchorId="67C6EADB">
          <v:rect id="_x0000_i12208" style="width:0;height:1.5pt" o:hralign="center" o:hrstd="t" o:hr="t"/>
        </w:pict>
      </w:r>
    </w:p>
    <w:p w14:paraId="14556D6D" w14:textId="77777777" w:rsidR="00684DC2" w:rsidRDefault="00000000">
      <w:pPr>
        <w:pStyle w:val="2"/>
      </w:pPr>
      <w:bookmarkStart w:id="18" w:name="statistical-computing-environments"/>
      <w:bookmarkEnd w:id="14"/>
      <w:bookmarkEnd w:id="17"/>
      <w:r>
        <w:lastRenderedPageBreak/>
        <w:t>4.3 Statistical Computing Environments</w:t>
      </w:r>
    </w:p>
    <w:p w14:paraId="2C53A200" w14:textId="77777777" w:rsidR="00684DC2" w:rsidRDefault="00000000">
      <w:pPr>
        <w:pStyle w:val="3"/>
      </w:pPr>
      <w:bookmarkStart w:id="19" w:name="examples-r-sas-spss-stata"/>
      <w:r>
        <w:t>Examples: R, SAS, SPSS, Stata</w:t>
      </w:r>
    </w:p>
    <w:tbl>
      <w:tblPr>
        <w:tblStyle w:val="Table"/>
        <w:tblW w:w="5000" w:type="pct"/>
        <w:tblLayout w:type="fixed"/>
        <w:tblLook w:val="0020" w:firstRow="1" w:lastRow="0" w:firstColumn="0" w:lastColumn="0" w:noHBand="0" w:noVBand="0"/>
      </w:tblPr>
      <w:tblGrid>
        <w:gridCol w:w="3295"/>
        <w:gridCol w:w="6065"/>
      </w:tblGrid>
      <w:tr w:rsidR="00684DC2" w14:paraId="00CAEDC6"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369" w:type="dxa"/>
          </w:tcPr>
          <w:p w14:paraId="1F7AA4B5" w14:textId="77777777" w:rsidR="00684DC2" w:rsidRDefault="00000000">
            <w:pPr>
              <w:pStyle w:val="Compact"/>
            </w:pPr>
            <w:r>
              <w:t>Item</w:t>
            </w:r>
          </w:p>
        </w:tc>
        <w:tc>
          <w:tcPr>
            <w:tcW w:w="6207" w:type="dxa"/>
          </w:tcPr>
          <w:p w14:paraId="3F0D6AE7" w14:textId="77777777" w:rsidR="00684DC2" w:rsidRDefault="00000000">
            <w:pPr>
              <w:pStyle w:val="Compact"/>
            </w:pPr>
            <w:r>
              <w:t>Material</w:t>
            </w:r>
          </w:p>
        </w:tc>
      </w:tr>
      <w:tr w:rsidR="00684DC2" w14:paraId="50779771" w14:textId="77777777" w:rsidTr="00127FE7">
        <w:tc>
          <w:tcPr>
            <w:tcW w:w="3369" w:type="dxa"/>
          </w:tcPr>
          <w:p w14:paraId="04106DD8" w14:textId="77777777" w:rsidR="00684DC2" w:rsidRDefault="00000000">
            <w:pPr>
              <w:pStyle w:val="Compact"/>
            </w:pPr>
            <w:r>
              <w:rPr>
                <w:b/>
                <w:bCs/>
              </w:rPr>
              <w:t>ALPHA Compute relevance</w:t>
            </w:r>
          </w:p>
        </w:tc>
        <w:tc>
          <w:tcPr>
            <w:tcW w:w="6207" w:type="dxa"/>
          </w:tcPr>
          <w:p w14:paraId="0552B1B1" w14:textId="77777777" w:rsidR="00684DC2" w:rsidRDefault="00000000">
            <w:pPr>
              <w:pStyle w:val="Compact"/>
            </w:pPr>
            <w:r>
              <w:t>Medium</w:t>
            </w:r>
          </w:p>
        </w:tc>
      </w:tr>
      <w:tr w:rsidR="00684DC2" w14:paraId="69727394" w14:textId="77777777" w:rsidTr="00127FE7">
        <w:tc>
          <w:tcPr>
            <w:tcW w:w="3369" w:type="dxa"/>
          </w:tcPr>
          <w:p w14:paraId="16F9B733" w14:textId="77777777" w:rsidR="00684DC2" w:rsidRDefault="00000000">
            <w:pPr>
              <w:pStyle w:val="Compact"/>
            </w:pPr>
            <w:r>
              <w:rPr>
                <w:b/>
                <w:bCs/>
              </w:rPr>
              <w:t>ALPHA Core relevance</w:t>
            </w:r>
          </w:p>
        </w:tc>
        <w:tc>
          <w:tcPr>
            <w:tcW w:w="6207" w:type="dxa"/>
          </w:tcPr>
          <w:p w14:paraId="04F5EC2F" w14:textId="77777777" w:rsidR="00684DC2" w:rsidRDefault="00000000">
            <w:pPr>
              <w:pStyle w:val="Compact"/>
            </w:pPr>
            <w:r>
              <w:t>Medium</w:t>
            </w:r>
          </w:p>
        </w:tc>
      </w:tr>
      <w:tr w:rsidR="00684DC2" w14:paraId="40A5A57F" w14:textId="77777777" w:rsidTr="00127FE7">
        <w:tc>
          <w:tcPr>
            <w:tcW w:w="3369" w:type="dxa"/>
          </w:tcPr>
          <w:p w14:paraId="66C8F0EB" w14:textId="77777777" w:rsidR="00684DC2" w:rsidRDefault="00000000">
            <w:pPr>
              <w:pStyle w:val="Compact"/>
            </w:pPr>
            <w:r>
              <w:rPr>
                <w:b/>
                <w:bCs/>
              </w:rPr>
              <w:t>Typical customer pain point</w:t>
            </w:r>
          </w:p>
        </w:tc>
        <w:tc>
          <w:tcPr>
            <w:tcW w:w="6207" w:type="dxa"/>
          </w:tcPr>
          <w:p w14:paraId="45CF66C0" w14:textId="77777777" w:rsidR="00684DC2" w:rsidRDefault="00000000">
            <w:pPr>
              <w:pStyle w:val="Compact"/>
            </w:pPr>
            <w:r>
              <w:t>Statistical platforms may face performance, memory, or reproducibility issues in large-scale matrix operations, simulation, high-dimensional modeling, Bayesian inference, time-series analysis, or numerical optimization.</w:t>
            </w:r>
          </w:p>
        </w:tc>
      </w:tr>
      <w:tr w:rsidR="00684DC2" w14:paraId="4C4AC1A6" w14:textId="77777777" w:rsidTr="00127FE7">
        <w:tc>
          <w:tcPr>
            <w:tcW w:w="3369" w:type="dxa"/>
          </w:tcPr>
          <w:p w14:paraId="2DCAD97F" w14:textId="77777777" w:rsidR="00684DC2" w:rsidRDefault="00000000">
            <w:pPr>
              <w:pStyle w:val="Compact"/>
            </w:pPr>
            <w:r>
              <w:rPr>
                <w:b/>
                <w:bCs/>
              </w:rPr>
              <w:t>Example workload type</w:t>
            </w:r>
          </w:p>
        </w:tc>
        <w:tc>
          <w:tcPr>
            <w:tcW w:w="6207" w:type="dxa"/>
          </w:tcPr>
          <w:p w14:paraId="5A06A73D" w14:textId="77777777" w:rsidR="00684DC2" w:rsidRDefault="00000000">
            <w:pPr>
              <w:pStyle w:val="Compact"/>
            </w:pPr>
            <w:r>
              <w:t>Large covariance systems, Monte Carlo simulation, Bayesian computation, high-dimensional regression, econometric simulation, time-series models, optimization, statistical signal processing.</w:t>
            </w:r>
          </w:p>
        </w:tc>
      </w:tr>
      <w:tr w:rsidR="00684DC2" w14:paraId="2FBD9B76" w14:textId="77777777" w:rsidTr="00127FE7">
        <w:tc>
          <w:tcPr>
            <w:tcW w:w="3369" w:type="dxa"/>
          </w:tcPr>
          <w:p w14:paraId="6AF3EC1F" w14:textId="77777777" w:rsidR="00684DC2" w:rsidRDefault="00000000">
            <w:pPr>
              <w:pStyle w:val="Compact"/>
            </w:pPr>
            <w:r>
              <w:rPr>
                <w:b/>
                <w:bCs/>
              </w:rPr>
              <w:t>Publicly safe explanation</w:t>
            </w:r>
          </w:p>
        </w:tc>
        <w:tc>
          <w:tcPr>
            <w:tcW w:w="6207" w:type="dxa"/>
          </w:tcPr>
          <w:p w14:paraId="2AB653E7" w14:textId="77777777" w:rsidR="00684DC2" w:rsidRDefault="00000000">
            <w:pPr>
              <w:pStyle w:val="Compact"/>
            </w:pPr>
            <w:r>
              <w:t>ALPHA Compute may be relevant where statistical workloads become structured numerical workloads involving large operators, repeated simulation, hidden state, projected observation, or high-dimensional transformations. ALPHA Core may become relevant if a transformed workload must be validated through external runtime or backend execution.</w:t>
            </w:r>
          </w:p>
        </w:tc>
      </w:tr>
      <w:tr w:rsidR="00684DC2" w14:paraId="49B11C78" w14:textId="77777777" w:rsidTr="00127FE7">
        <w:tc>
          <w:tcPr>
            <w:tcW w:w="3369" w:type="dxa"/>
          </w:tcPr>
          <w:p w14:paraId="1801CFD7" w14:textId="77777777" w:rsidR="00684DC2" w:rsidRDefault="00000000">
            <w:pPr>
              <w:pStyle w:val="Compact"/>
            </w:pPr>
            <w:r>
              <w:rPr>
                <w:b/>
                <w:bCs/>
              </w:rPr>
              <w:t>NDA-only explanation if needed</w:t>
            </w:r>
          </w:p>
        </w:tc>
        <w:tc>
          <w:tcPr>
            <w:tcW w:w="6207" w:type="dxa"/>
          </w:tcPr>
          <w:p w14:paraId="188F3A02" w14:textId="77777777" w:rsidR="00684DC2" w:rsidRDefault="00000000">
            <w:pPr>
              <w:pStyle w:val="Compact"/>
            </w:pPr>
            <w:r>
              <w:t>Under NDA, itriX may evaluate whether specific matrix structures, simulation updates, state-space models, or spectral computations can be mapped to an ALPHA transformation route. Statistical model formulas, datasets, benchmark design, and implementation pathways should remain controlled.</w:t>
            </w:r>
          </w:p>
        </w:tc>
      </w:tr>
    </w:tbl>
    <w:p w14:paraId="2A9DF4D9" w14:textId="77777777" w:rsidR="00684DC2" w:rsidRDefault="00000000">
      <w:pPr>
        <w:pStyle w:val="3"/>
      </w:pPr>
      <w:bookmarkStart w:id="20" w:name="public-website-copy-2"/>
      <w:bookmarkEnd w:id="19"/>
      <w:r>
        <w:t>Public Website Copy</w:t>
      </w:r>
    </w:p>
    <w:p w14:paraId="08C6E6BA" w14:textId="77777777" w:rsidR="00684DC2" w:rsidRDefault="00000000">
      <w:pPr>
        <w:pStyle w:val="FirstParagraph"/>
      </w:pPr>
      <w:r>
        <w:rPr>
          <w:b/>
          <w:bCs/>
        </w:rPr>
        <w:t>For statistical computing environments, ALPHA is most relevant when statistical analysis becomes large-scale structured numerical computation.</w:t>
      </w:r>
    </w:p>
    <w:p w14:paraId="518E2265" w14:textId="77777777" w:rsidR="00684DC2" w:rsidRDefault="00000000">
      <w:pPr>
        <w:pStyle w:val="3"/>
      </w:pPr>
      <w:bookmarkStart w:id="21" w:name="routing-guidance-2"/>
      <w:bookmarkEnd w:id="20"/>
      <w:r>
        <w:t>Routing Guidance</w:t>
      </w:r>
    </w:p>
    <w:tbl>
      <w:tblPr>
        <w:tblStyle w:val="Table"/>
        <w:tblW w:w="5000" w:type="pct"/>
        <w:tblLayout w:type="fixed"/>
        <w:tblLook w:val="0020" w:firstRow="1" w:lastRow="0" w:firstColumn="0" w:lastColumn="0" w:noHBand="0" w:noVBand="0"/>
      </w:tblPr>
      <w:tblGrid>
        <w:gridCol w:w="4680"/>
        <w:gridCol w:w="4680"/>
      </w:tblGrid>
      <w:tr w:rsidR="00684DC2" w14:paraId="0006E47D"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CA58B4" w14:textId="77777777" w:rsidR="00684DC2" w:rsidRDefault="00000000">
            <w:pPr>
              <w:pStyle w:val="Compact"/>
            </w:pPr>
            <w:r>
              <w:t>Workload Pattern</w:t>
            </w:r>
          </w:p>
        </w:tc>
        <w:tc>
          <w:tcPr>
            <w:tcW w:w="3960" w:type="dxa"/>
          </w:tcPr>
          <w:p w14:paraId="71B9CD53" w14:textId="77777777" w:rsidR="00684DC2" w:rsidRDefault="00000000">
            <w:pPr>
              <w:pStyle w:val="Compact"/>
            </w:pPr>
            <w:r>
              <w:t>Product Route</w:t>
            </w:r>
          </w:p>
        </w:tc>
      </w:tr>
      <w:tr w:rsidR="00684DC2" w14:paraId="5CCC669D" w14:textId="77777777">
        <w:tc>
          <w:tcPr>
            <w:tcW w:w="3960" w:type="dxa"/>
          </w:tcPr>
          <w:p w14:paraId="2378424A" w14:textId="77777777" w:rsidR="00684DC2" w:rsidRDefault="00000000">
            <w:pPr>
              <w:pStyle w:val="Compact"/>
            </w:pPr>
            <w:r>
              <w:t>Large covariance or operator workload</w:t>
            </w:r>
          </w:p>
        </w:tc>
        <w:tc>
          <w:tcPr>
            <w:tcW w:w="3960" w:type="dxa"/>
          </w:tcPr>
          <w:p w14:paraId="5793D12C" w14:textId="77777777" w:rsidR="00684DC2" w:rsidRDefault="00000000">
            <w:pPr>
              <w:pStyle w:val="Compact"/>
            </w:pPr>
            <w:r>
              <w:t>ALPHA Compute / CRE assessment</w:t>
            </w:r>
          </w:p>
        </w:tc>
      </w:tr>
      <w:tr w:rsidR="00684DC2" w14:paraId="332982CF" w14:textId="77777777">
        <w:tc>
          <w:tcPr>
            <w:tcW w:w="3960" w:type="dxa"/>
          </w:tcPr>
          <w:p w14:paraId="288988E0" w14:textId="77777777" w:rsidR="00684DC2" w:rsidRDefault="00000000">
            <w:pPr>
              <w:pStyle w:val="Compact"/>
            </w:pPr>
            <w:r>
              <w:t>State-space statistical model</w:t>
            </w:r>
          </w:p>
        </w:tc>
        <w:tc>
          <w:tcPr>
            <w:tcW w:w="3960" w:type="dxa"/>
          </w:tcPr>
          <w:p w14:paraId="3F54CC2C" w14:textId="77777777" w:rsidR="00684DC2" w:rsidRDefault="00000000">
            <w:pPr>
              <w:pStyle w:val="Compact"/>
            </w:pPr>
            <w:r>
              <w:t>ALPHA Compute / AXIOM assessment where hidden state and observation structure matter</w:t>
            </w:r>
          </w:p>
        </w:tc>
      </w:tr>
      <w:tr w:rsidR="00684DC2" w14:paraId="30E0CAEA" w14:textId="77777777">
        <w:tc>
          <w:tcPr>
            <w:tcW w:w="3960" w:type="dxa"/>
          </w:tcPr>
          <w:p w14:paraId="5A8C1C55" w14:textId="77777777" w:rsidR="00684DC2" w:rsidRDefault="00000000">
            <w:pPr>
              <w:pStyle w:val="Compact"/>
            </w:pPr>
            <w:r>
              <w:lastRenderedPageBreak/>
              <w:t>Monte Carlo or repeated simulation</w:t>
            </w:r>
          </w:p>
        </w:tc>
        <w:tc>
          <w:tcPr>
            <w:tcW w:w="3960" w:type="dxa"/>
          </w:tcPr>
          <w:p w14:paraId="4C27E09D" w14:textId="77777777" w:rsidR="00684DC2" w:rsidRDefault="00000000">
            <w:pPr>
              <w:pStyle w:val="Compact"/>
            </w:pPr>
            <w:r>
              <w:t>ALPHA Compute assessment</w:t>
            </w:r>
          </w:p>
        </w:tc>
      </w:tr>
      <w:tr w:rsidR="00684DC2" w14:paraId="13D1FB26" w14:textId="77777777">
        <w:tc>
          <w:tcPr>
            <w:tcW w:w="3960" w:type="dxa"/>
          </w:tcPr>
          <w:p w14:paraId="3AD551B8" w14:textId="77777777" w:rsidR="00684DC2" w:rsidRDefault="00000000">
            <w:pPr>
              <w:pStyle w:val="Compact"/>
            </w:pPr>
            <w:r>
              <w:t>Statistical signal processing</w:t>
            </w:r>
          </w:p>
        </w:tc>
        <w:tc>
          <w:tcPr>
            <w:tcW w:w="3960" w:type="dxa"/>
          </w:tcPr>
          <w:p w14:paraId="24ACCA1A" w14:textId="77777777" w:rsidR="00684DC2" w:rsidRDefault="00000000">
            <w:pPr>
              <w:pStyle w:val="Compact"/>
            </w:pPr>
            <w:r>
              <w:t>ALPHA Compute / AXIOM-CRE assessment</w:t>
            </w:r>
          </w:p>
        </w:tc>
      </w:tr>
      <w:tr w:rsidR="00684DC2" w14:paraId="2FB872D2" w14:textId="77777777">
        <w:tc>
          <w:tcPr>
            <w:tcW w:w="3960" w:type="dxa"/>
          </w:tcPr>
          <w:p w14:paraId="799CA104" w14:textId="77777777" w:rsidR="00684DC2" w:rsidRDefault="00000000">
            <w:pPr>
              <w:pStyle w:val="Compact"/>
            </w:pPr>
            <w:r>
              <w:t>External runtime deployment</w:t>
            </w:r>
          </w:p>
        </w:tc>
        <w:tc>
          <w:tcPr>
            <w:tcW w:w="3960" w:type="dxa"/>
          </w:tcPr>
          <w:p w14:paraId="08DA09D9" w14:textId="77777777" w:rsidR="00684DC2" w:rsidRDefault="00000000">
            <w:pPr>
              <w:pStyle w:val="Compact"/>
            </w:pPr>
            <w:r>
              <w:t>ALPHA Core PoC after fit is established</w:t>
            </w:r>
          </w:p>
        </w:tc>
      </w:tr>
    </w:tbl>
    <w:p w14:paraId="5219A37A" w14:textId="77777777" w:rsidR="00684DC2" w:rsidRDefault="00000000">
      <w:r>
        <w:pict w14:anchorId="552CBB2F">
          <v:rect id="_x0000_i12209" style="width:0;height:1.5pt" o:hralign="center" o:hrstd="t" o:hr="t"/>
        </w:pict>
      </w:r>
    </w:p>
    <w:p w14:paraId="3CA15A35" w14:textId="77777777" w:rsidR="00684DC2" w:rsidRDefault="00000000">
      <w:pPr>
        <w:pStyle w:val="2"/>
      </w:pPr>
      <w:bookmarkStart w:id="22" w:name="model-based-design-environments"/>
      <w:bookmarkEnd w:id="18"/>
      <w:bookmarkEnd w:id="21"/>
      <w:r>
        <w:t>4.4 Model-Based Design Environments</w:t>
      </w:r>
    </w:p>
    <w:p w14:paraId="150E89C2" w14:textId="77777777" w:rsidR="00684DC2" w:rsidRDefault="00000000">
      <w:pPr>
        <w:pStyle w:val="3"/>
      </w:pPr>
      <w:bookmarkStart w:id="23" w:name="Xcb64aeba117cb2c02a14a4e3b89a64044a6a29c"/>
      <w:r>
        <w:t>Examples: Simulink, Modelica, OpenModelica, Dymola</w:t>
      </w:r>
    </w:p>
    <w:tbl>
      <w:tblPr>
        <w:tblStyle w:val="Table"/>
        <w:tblW w:w="5000" w:type="pct"/>
        <w:tblLayout w:type="fixed"/>
        <w:tblLook w:val="0020" w:firstRow="1" w:lastRow="0" w:firstColumn="0" w:lastColumn="0" w:noHBand="0" w:noVBand="0"/>
      </w:tblPr>
      <w:tblGrid>
        <w:gridCol w:w="3295"/>
        <w:gridCol w:w="6065"/>
      </w:tblGrid>
      <w:tr w:rsidR="00684DC2" w14:paraId="79595F55"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369" w:type="dxa"/>
          </w:tcPr>
          <w:p w14:paraId="69C79D88" w14:textId="77777777" w:rsidR="00684DC2" w:rsidRDefault="00000000">
            <w:pPr>
              <w:pStyle w:val="Compact"/>
            </w:pPr>
            <w:r>
              <w:t>Item</w:t>
            </w:r>
          </w:p>
        </w:tc>
        <w:tc>
          <w:tcPr>
            <w:tcW w:w="6207" w:type="dxa"/>
          </w:tcPr>
          <w:p w14:paraId="29F3643E" w14:textId="77777777" w:rsidR="00684DC2" w:rsidRDefault="00000000">
            <w:pPr>
              <w:pStyle w:val="Compact"/>
            </w:pPr>
            <w:r>
              <w:t>Material</w:t>
            </w:r>
          </w:p>
        </w:tc>
      </w:tr>
      <w:tr w:rsidR="00684DC2" w14:paraId="5E0B99C4" w14:textId="77777777" w:rsidTr="00127FE7">
        <w:tc>
          <w:tcPr>
            <w:tcW w:w="3369" w:type="dxa"/>
          </w:tcPr>
          <w:p w14:paraId="74AB44A6" w14:textId="77777777" w:rsidR="00684DC2" w:rsidRDefault="00000000">
            <w:pPr>
              <w:pStyle w:val="Compact"/>
            </w:pPr>
            <w:r>
              <w:rPr>
                <w:b/>
                <w:bCs/>
              </w:rPr>
              <w:t>ALPHA Compute relevance</w:t>
            </w:r>
          </w:p>
        </w:tc>
        <w:tc>
          <w:tcPr>
            <w:tcW w:w="6207" w:type="dxa"/>
          </w:tcPr>
          <w:p w14:paraId="69758F69" w14:textId="77777777" w:rsidR="00684DC2" w:rsidRDefault="00000000">
            <w:pPr>
              <w:pStyle w:val="Compact"/>
            </w:pPr>
            <w:r>
              <w:t>High</w:t>
            </w:r>
          </w:p>
        </w:tc>
      </w:tr>
      <w:tr w:rsidR="00684DC2" w14:paraId="49E5F604" w14:textId="77777777" w:rsidTr="00127FE7">
        <w:tc>
          <w:tcPr>
            <w:tcW w:w="3369" w:type="dxa"/>
          </w:tcPr>
          <w:p w14:paraId="7E16E03F" w14:textId="77777777" w:rsidR="00684DC2" w:rsidRDefault="00000000">
            <w:pPr>
              <w:pStyle w:val="Compact"/>
            </w:pPr>
            <w:r>
              <w:rPr>
                <w:b/>
                <w:bCs/>
              </w:rPr>
              <w:t>ALPHA Core relevance</w:t>
            </w:r>
          </w:p>
        </w:tc>
        <w:tc>
          <w:tcPr>
            <w:tcW w:w="6207" w:type="dxa"/>
          </w:tcPr>
          <w:p w14:paraId="4EA5CE3E" w14:textId="77777777" w:rsidR="00684DC2" w:rsidRDefault="00000000">
            <w:pPr>
              <w:pStyle w:val="Compact"/>
            </w:pPr>
            <w:r>
              <w:t>Medium to High</w:t>
            </w:r>
          </w:p>
        </w:tc>
      </w:tr>
      <w:tr w:rsidR="00684DC2" w14:paraId="6AA09BA7" w14:textId="77777777" w:rsidTr="00127FE7">
        <w:tc>
          <w:tcPr>
            <w:tcW w:w="3369" w:type="dxa"/>
          </w:tcPr>
          <w:p w14:paraId="161BDAF6" w14:textId="77777777" w:rsidR="00684DC2" w:rsidRDefault="00000000">
            <w:pPr>
              <w:pStyle w:val="Compact"/>
            </w:pPr>
            <w:r>
              <w:rPr>
                <w:b/>
                <w:bCs/>
              </w:rPr>
              <w:t>Typical customer pain point</w:t>
            </w:r>
          </w:p>
        </w:tc>
        <w:tc>
          <w:tcPr>
            <w:tcW w:w="6207" w:type="dxa"/>
          </w:tcPr>
          <w:p w14:paraId="45ABCB3C" w14:textId="77777777" w:rsidR="00684DC2" w:rsidRDefault="00000000">
            <w:pPr>
              <w:pStyle w:val="Compact"/>
            </w:pPr>
            <w:r>
              <w:t>Model-based design environments simulate physical systems over time and may suffer from stiffness, conservation drift, numerical instability, solver cost, state conversion, or co-simulation overhead.</w:t>
            </w:r>
          </w:p>
        </w:tc>
      </w:tr>
      <w:tr w:rsidR="00684DC2" w14:paraId="0A51825F" w14:textId="77777777" w:rsidTr="00127FE7">
        <w:tc>
          <w:tcPr>
            <w:tcW w:w="3369" w:type="dxa"/>
          </w:tcPr>
          <w:p w14:paraId="2E805439" w14:textId="77777777" w:rsidR="00684DC2" w:rsidRDefault="00000000">
            <w:pPr>
              <w:pStyle w:val="Compact"/>
            </w:pPr>
            <w:r>
              <w:rPr>
                <w:b/>
                <w:bCs/>
              </w:rPr>
              <w:t>Example workload type</w:t>
            </w:r>
          </w:p>
        </w:tc>
        <w:tc>
          <w:tcPr>
            <w:tcW w:w="6207" w:type="dxa"/>
          </w:tcPr>
          <w:p w14:paraId="0C2BE088" w14:textId="77777777" w:rsidR="00684DC2" w:rsidRDefault="00000000">
            <w:pPr>
              <w:pStyle w:val="Compact"/>
            </w:pPr>
            <w:r>
              <w:t>Control systems, dynamic systems simulation, multi-domain physical modeling, electrical systems, mechanical systems, thermal systems, fluid systems, battery models, power systems, robotics dynamics, digital twins.</w:t>
            </w:r>
          </w:p>
        </w:tc>
      </w:tr>
      <w:tr w:rsidR="00684DC2" w14:paraId="6D037896" w14:textId="77777777" w:rsidTr="00127FE7">
        <w:tc>
          <w:tcPr>
            <w:tcW w:w="3369" w:type="dxa"/>
          </w:tcPr>
          <w:p w14:paraId="74033C7E" w14:textId="77777777" w:rsidR="00684DC2" w:rsidRDefault="00000000">
            <w:pPr>
              <w:pStyle w:val="Compact"/>
            </w:pPr>
            <w:r>
              <w:rPr>
                <w:b/>
                <w:bCs/>
              </w:rPr>
              <w:t>Publicly safe explanation</w:t>
            </w:r>
          </w:p>
        </w:tc>
        <w:tc>
          <w:tcPr>
            <w:tcW w:w="6207" w:type="dxa"/>
          </w:tcPr>
          <w:p w14:paraId="3B34A0A4" w14:textId="77777777" w:rsidR="00684DC2" w:rsidRDefault="00000000">
            <w:pPr>
              <w:pStyle w:val="Compact"/>
            </w:pPr>
            <w:r>
              <w:t>ALPHA Compute may help diagnose whether the model contains hidden state, projected observation, conservation structure, operator structure, or boundary-heavy representation transitions. ALPHA Core may validate a transformed model inside a simulation engine, embedded runtime, or co-simulation workflow.</w:t>
            </w:r>
          </w:p>
        </w:tc>
      </w:tr>
      <w:tr w:rsidR="00684DC2" w14:paraId="3C0C7E52" w14:textId="77777777" w:rsidTr="00127FE7">
        <w:tc>
          <w:tcPr>
            <w:tcW w:w="3369" w:type="dxa"/>
          </w:tcPr>
          <w:p w14:paraId="3935F77F" w14:textId="77777777" w:rsidR="00684DC2" w:rsidRDefault="00000000">
            <w:pPr>
              <w:pStyle w:val="Compact"/>
            </w:pPr>
            <w:r>
              <w:rPr>
                <w:b/>
                <w:bCs/>
              </w:rPr>
              <w:t>NDA-only explanation if needed</w:t>
            </w:r>
          </w:p>
        </w:tc>
        <w:tc>
          <w:tcPr>
            <w:tcW w:w="6207" w:type="dxa"/>
          </w:tcPr>
          <w:p w14:paraId="66649747" w14:textId="77777777" w:rsidR="00684DC2" w:rsidRDefault="00000000">
            <w:pPr>
              <w:pStyle w:val="Compact"/>
            </w:pPr>
            <w:r>
              <w:t>Under NDA, itriX may examine state transition structure, conserved flows, operator forms, observation maps, stiff components, or co-simulation interfaces. Model equations, subsystem architecture, transformation logic, and runtime integration design should remain protected.</w:t>
            </w:r>
          </w:p>
        </w:tc>
      </w:tr>
    </w:tbl>
    <w:p w14:paraId="4656EF79" w14:textId="77777777" w:rsidR="00684DC2" w:rsidRDefault="00000000">
      <w:pPr>
        <w:pStyle w:val="3"/>
      </w:pPr>
      <w:bookmarkStart w:id="24" w:name="public-website-copy-3"/>
      <w:bookmarkEnd w:id="23"/>
      <w:r>
        <w:t>Public Website Copy</w:t>
      </w:r>
    </w:p>
    <w:p w14:paraId="102DCD13" w14:textId="77777777" w:rsidR="00684DC2" w:rsidRDefault="00000000">
      <w:pPr>
        <w:pStyle w:val="FirstParagraph"/>
      </w:pPr>
      <w:r>
        <w:rPr>
          <w:b/>
          <w:bCs/>
        </w:rPr>
        <w:t>For model-based design, ALPHA Compute may help preserve system structure before simulation cost and numerical drift accumulate.</w:t>
      </w:r>
    </w:p>
    <w:p w14:paraId="48211CC1" w14:textId="77777777" w:rsidR="00684DC2" w:rsidRDefault="00000000">
      <w:pPr>
        <w:pStyle w:val="3"/>
      </w:pPr>
      <w:bookmarkStart w:id="25" w:name="routing-guidance-3"/>
      <w:bookmarkEnd w:id="24"/>
      <w:r>
        <w:t>Routing Guidance</w:t>
      </w:r>
    </w:p>
    <w:tbl>
      <w:tblPr>
        <w:tblStyle w:val="Table"/>
        <w:tblW w:w="5000" w:type="pct"/>
        <w:tblLayout w:type="fixed"/>
        <w:tblLook w:val="0020" w:firstRow="1" w:lastRow="0" w:firstColumn="0" w:lastColumn="0" w:noHBand="0" w:noVBand="0"/>
      </w:tblPr>
      <w:tblGrid>
        <w:gridCol w:w="4680"/>
        <w:gridCol w:w="4680"/>
      </w:tblGrid>
      <w:tr w:rsidR="00684DC2" w14:paraId="0AFADDC3"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590390" w14:textId="77777777" w:rsidR="00684DC2" w:rsidRDefault="00000000">
            <w:pPr>
              <w:pStyle w:val="Compact"/>
            </w:pPr>
            <w:r>
              <w:t>Workload Pattern</w:t>
            </w:r>
          </w:p>
        </w:tc>
        <w:tc>
          <w:tcPr>
            <w:tcW w:w="3960" w:type="dxa"/>
          </w:tcPr>
          <w:p w14:paraId="26EA70EC" w14:textId="77777777" w:rsidR="00684DC2" w:rsidRDefault="00000000">
            <w:pPr>
              <w:pStyle w:val="Compact"/>
            </w:pPr>
            <w:r>
              <w:t>Product Route</w:t>
            </w:r>
          </w:p>
        </w:tc>
      </w:tr>
      <w:tr w:rsidR="00684DC2" w14:paraId="241A8EE9" w14:textId="77777777">
        <w:tc>
          <w:tcPr>
            <w:tcW w:w="3960" w:type="dxa"/>
          </w:tcPr>
          <w:p w14:paraId="551A3504" w14:textId="77777777" w:rsidR="00684DC2" w:rsidRDefault="00000000">
            <w:pPr>
              <w:pStyle w:val="Compact"/>
            </w:pPr>
            <w:r>
              <w:lastRenderedPageBreak/>
              <w:t>State transition and observation-heavy model</w:t>
            </w:r>
          </w:p>
        </w:tc>
        <w:tc>
          <w:tcPr>
            <w:tcW w:w="3960" w:type="dxa"/>
          </w:tcPr>
          <w:p w14:paraId="6970B69D" w14:textId="77777777" w:rsidR="00684DC2" w:rsidRDefault="00000000">
            <w:pPr>
              <w:pStyle w:val="Compact"/>
            </w:pPr>
            <w:r>
              <w:t>ALPHA Compute / AXIOM assessment</w:t>
            </w:r>
          </w:p>
        </w:tc>
      </w:tr>
      <w:tr w:rsidR="00684DC2" w14:paraId="123BC15F" w14:textId="77777777">
        <w:tc>
          <w:tcPr>
            <w:tcW w:w="3960" w:type="dxa"/>
          </w:tcPr>
          <w:p w14:paraId="29E94D5F" w14:textId="77777777" w:rsidR="00684DC2" w:rsidRDefault="00000000">
            <w:pPr>
              <w:pStyle w:val="Compact"/>
            </w:pPr>
            <w:r>
              <w:t>Physical conservation model</w:t>
            </w:r>
          </w:p>
        </w:tc>
        <w:tc>
          <w:tcPr>
            <w:tcW w:w="3960" w:type="dxa"/>
          </w:tcPr>
          <w:p w14:paraId="764A0F59" w14:textId="77777777" w:rsidR="00684DC2" w:rsidRDefault="00000000">
            <w:pPr>
              <w:pStyle w:val="Compact"/>
            </w:pPr>
            <w:r>
              <w:t>ALPHA Compute / FQNM assessment</w:t>
            </w:r>
          </w:p>
        </w:tc>
      </w:tr>
      <w:tr w:rsidR="00684DC2" w14:paraId="63C4E0F4" w14:textId="77777777">
        <w:tc>
          <w:tcPr>
            <w:tcW w:w="3960" w:type="dxa"/>
          </w:tcPr>
          <w:p w14:paraId="19760CB1" w14:textId="77777777" w:rsidR="00684DC2" w:rsidRDefault="00000000">
            <w:pPr>
              <w:pStyle w:val="Compact"/>
            </w:pPr>
            <w:r>
              <w:t>Complex or structured operator model</w:t>
            </w:r>
          </w:p>
        </w:tc>
        <w:tc>
          <w:tcPr>
            <w:tcW w:w="3960" w:type="dxa"/>
          </w:tcPr>
          <w:p w14:paraId="60D19819" w14:textId="77777777" w:rsidR="00684DC2" w:rsidRDefault="00000000">
            <w:pPr>
              <w:pStyle w:val="Compact"/>
            </w:pPr>
            <w:r>
              <w:t>ALPHA Compute / CRE assessment</w:t>
            </w:r>
          </w:p>
        </w:tc>
      </w:tr>
      <w:tr w:rsidR="00684DC2" w14:paraId="108CBB9B" w14:textId="77777777">
        <w:tc>
          <w:tcPr>
            <w:tcW w:w="3960" w:type="dxa"/>
          </w:tcPr>
          <w:p w14:paraId="12F6E3BC" w14:textId="77777777" w:rsidR="00684DC2" w:rsidRDefault="00000000">
            <w:pPr>
              <w:pStyle w:val="Compact"/>
            </w:pPr>
            <w:r>
              <w:t>Battery, power, or fluid system simulation</w:t>
            </w:r>
          </w:p>
        </w:tc>
        <w:tc>
          <w:tcPr>
            <w:tcW w:w="3960" w:type="dxa"/>
          </w:tcPr>
          <w:p w14:paraId="248B56C6" w14:textId="77777777" w:rsidR="00684DC2" w:rsidRDefault="00000000">
            <w:pPr>
              <w:pStyle w:val="Compact"/>
            </w:pPr>
            <w:r>
              <w:t>ALPHA Compute → ALPHA Core PoC</w:t>
            </w:r>
          </w:p>
        </w:tc>
      </w:tr>
      <w:tr w:rsidR="00684DC2" w14:paraId="51BFD059" w14:textId="77777777">
        <w:tc>
          <w:tcPr>
            <w:tcW w:w="3960" w:type="dxa"/>
          </w:tcPr>
          <w:p w14:paraId="0205DC57" w14:textId="77777777" w:rsidR="00684DC2" w:rsidRDefault="00000000">
            <w:pPr>
              <w:pStyle w:val="Compact"/>
            </w:pPr>
            <w:r>
              <w:t>Embedded model execution</w:t>
            </w:r>
          </w:p>
        </w:tc>
        <w:tc>
          <w:tcPr>
            <w:tcW w:w="3960" w:type="dxa"/>
          </w:tcPr>
          <w:p w14:paraId="35E29D78" w14:textId="77777777" w:rsidR="00684DC2" w:rsidRDefault="00000000">
            <w:pPr>
              <w:pStyle w:val="Compact"/>
            </w:pPr>
            <w:r>
              <w:t>ALPHA Core runtime assessment after transformation hypothesis</w:t>
            </w:r>
          </w:p>
        </w:tc>
      </w:tr>
    </w:tbl>
    <w:p w14:paraId="46A8C950" w14:textId="77777777" w:rsidR="00684DC2" w:rsidRDefault="00000000">
      <w:r>
        <w:pict w14:anchorId="3015DBEF">
          <v:rect id="_x0000_i12210" style="width:0;height:1.5pt" o:hralign="center" o:hrstd="t" o:hr="t"/>
        </w:pict>
      </w:r>
    </w:p>
    <w:p w14:paraId="543FD9E1" w14:textId="77777777" w:rsidR="00684DC2" w:rsidRDefault="00000000">
      <w:pPr>
        <w:pStyle w:val="2"/>
      </w:pPr>
      <w:bookmarkStart w:id="26" w:name="cae-engineering-simulation-platforms"/>
      <w:bookmarkEnd w:id="22"/>
      <w:bookmarkEnd w:id="25"/>
      <w:r>
        <w:t>4.5 CAE / Engineering Simulation Platforms</w:t>
      </w:r>
    </w:p>
    <w:p w14:paraId="30966215" w14:textId="77777777" w:rsidR="00684DC2" w:rsidRDefault="00000000">
      <w:pPr>
        <w:pStyle w:val="3"/>
      </w:pPr>
      <w:bookmarkStart w:id="27" w:name="X3067e009fa60e0a7aa0b4fc798292858c10c2ef"/>
      <w:r>
        <w:t>Examples: ANSYS, Abaqus, COMSOL, OpenFOAM, STAR-CCM+, Nastran, LS-DYNA, Altair HyperWorks, Siemens Simcenter</w:t>
      </w:r>
    </w:p>
    <w:tbl>
      <w:tblPr>
        <w:tblStyle w:val="Table"/>
        <w:tblW w:w="5000" w:type="pct"/>
        <w:tblLayout w:type="fixed"/>
        <w:tblLook w:val="0020" w:firstRow="1" w:lastRow="0" w:firstColumn="0" w:lastColumn="0" w:noHBand="0" w:noVBand="0"/>
      </w:tblPr>
      <w:tblGrid>
        <w:gridCol w:w="3295"/>
        <w:gridCol w:w="6065"/>
      </w:tblGrid>
      <w:tr w:rsidR="00684DC2" w14:paraId="7F5A1052"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369" w:type="dxa"/>
          </w:tcPr>
          <w:p w14:paraId="143D9533" w14:textId="77777777" w:rsidR="00684DC2" w:rsidRDefault="00000000">
            <w:pPr>
              <w:pStyle w:val="Compact"/>
            </w:pPr>
            <w:r>
              <w:t>Item</w:t>
            </w:r>
          </w:p>
        </w:tc>
        <w:tc>
          <w:tcPr>
            <w:tcW w:w="6207" w:type="dxa"/>
          </w:tcPr>
          <w:p w14:paraId="199189A4" w14:textId="77777777" w:rsidR="00684DC2" w:rsidRDefault="00000000">
            <w:pPr>
              <w:pStyle w:val="Compact"/>
            </w:pPr>
            <w:r>
              <w:t>Material</w:t>
            </w:r>
          </w:p>
        </w:tc>
      </w:tr>
      <w:tr w:rsidR="00684DC2" w14:paraId="7FE5234C" w14:textId="77777777" w:rsidTr="00127FE7">
        <w:tc>
          <w:tcPr>
            <w:tcW w:w="3369" w:type="dxa"/>
          </w:tcPr>
          <w:p w14:paraId="3D311F63" w14:textId="77777777" w:rsidR="00684DC2" w:rsidRDefault="00000000">
            <w:pPr>
              <w:pStyle w:val="Compact"/>
            </w:pPr>
            <w:r>
              <w:rPr>
                <w:b/>
                <w:bCs/>
              </w:rPr>
              <w:t>ALPHA Compute relevance</w:t>
            </w:r>
          </w:p>
        </w:tc>
        <w:tc>
          <w:tcPr>
            <w:tcW w:w="6207" w:type="dxa"/>
          </w:tcPr>
          <w:p w14:paraId="208DEDB6" w14:textId="77777777" w:rsidR="00684DC2" w:rsidRDefault="00000000">
            <w:pPr>
              <w:pStyle w:val="Compact"/>
            </w:pPr>
            <w:r>
              <w:t>Very High</w:t>
            </w:r>
          </w:p>
        </w:tc>
      </w:tr>
      <w:tr w:rsidR="00684DC2" w14:paraId="1EF215A9" w14:textId="77777777" w:rsidTr="00127FE7">
        <w:tc>
          <w:tcPr>
            <w:tcW w:w="3369" w:type="dxa"/>
          </w:tcPr>
          <w:p w14:paraId="1488260E" w14:textId="77777777" w:rsidR="00684DC2" w:rsidRDefault="00000000">
            <w:pPr>
              <w:pStyle w:val="Compact"/>
            </w:pPr>
            <w:r>
              <w:rPr>
                <w:b/>
                <w:bCs/>
              </w:rPr>
              <w:t>ALPHA Core relevance</w:t>
            </w:r>
          </w:p>
        </w:tc>
        <w:tc>
          <w:tcPr>
            <w:tcW w:w="6207" w:type="dxa"/>
          </w:tcPr>
          <w:p w14:paraId="46289BE9" w14:textId="77777777" w:rsidR="00684DC2" w:rsidRDefault="00000000">
            <w:pPr>
              <w:pStyle w:val="Compact"/>
            </w:pPr>
            <w:r>
              <w:t>Very High</w:t>
            </w:r>
          </w:p>
        </w:tc>
      </w:tr>
      <w:tr w:rsidR="00684DC2" w14:paraId="4EF992E7" w14:textId="77777777" w:rsidTr="00127FE7">
        <w:tc>
          <w:tcPr>
            <w:tcW w:w="3369" w:type="dxa"/>
          </w:tcPr>
          <w:p w14:paraId="4835A9F8" w14:textId="77777777" w:rsidR="00684DC2" w:rsidRDefault="00000000">
            <w:pPr>
              <w:pStyle w:val="Compact"/>
            </w:pPr>
            <w:r>
              <w:rPr>
                <w:b/>
                <w:bCs/>
              </w:rPr>
              <w:t>Typical customer pain point</w:t>
            </w:r>
          </w:p>
        </w:tc>
        <w:tc>
          <w:tcPr>
            <w:tcW w:w="6207" w:type="dxa"/>
          </w:tcPr>
          <w:p w14:paraId="4DC66410" w14:textId="77777777" w:rsidR="00684DC2" w:rsidRDefault="00000000">
            <w:pPr>
              <w:pStyle w:val="Compact"/>
            </w:pPr>
            <w:r>
              <w:t>CAE and engineering simulation workloads are expensive, solver-heavy, memory-heavy, and often constrained by conservation, stability, mesh resolution, long-time evolution, nonlinear dynamics, or multiphysics coupling.</w:t>
            </w:r>
          </w:p>
        </w:tc>
      </w:tr>
      <w:tr w:rsidR="00684DC2" w14:paraId="421173D6" w14:textId="77777777" w:rsidTr="00127FE7">
        <w:tc>
          <w:tcPr>
            <w:tcW w:w="3369" w:type="dxa"/>
          </w:tcPr>
          <w:p w14:paraId="578580A2" w14:textId="77777777" w:rsidR="00684DC2" w:rsidRDefault="00000000">
            <w:pPr>
              <w:pStyle w:val="Compact"/>
            </w:pPr>
            <w:r>
              <w:rPr>
                <w:b/>
                <w:bCs/>
              </w:rPr>
              <w:t>Example workload type</w:t>
            </w:r>
          </w:p>
        </w:tc>
        <w:tc>
          <w:tcPr>
            <w:tcW w:w="6207" w:type="dxa"/>
          </w:tcPr>
          <w:p w14:paraId="37A4A317" w14:textId="77777777" w:rsidR="00684DC2" w:rsidRDefault="00000000">
            <w:pPr>
              <w:pStyle w:val="Compact"/>
            </w:pPr>
            <w:r>
              <w:t>CFD, structural dynamics, crash simulation, electromagnetic simulation, thermal simulation, fluid-structure interaction, multiphysics simulation, shock waves, turbulence, semiconductor process simulation, battery and energy simulation.</w:t>
            </w:r>
          </w:p>
        </w:tc>
      </w:tr>
      <w:tr w:rsidR="00684DC2" w14:paraId="251DA203" w14:textId="77777777" w:rsidTr="00127FE7">
        <w:tc>
          <w:tcPr>
            <w:tcW w:w="3369" w:type="dxa"/>
          </w:tcPr>
          <w:p w14:paraId="3295A159" w14:textId="77777777" w:rsidR="00684DC2" w:rsidRDefault="00000000">
            <w:pPr>
              <w:pStyle w:val="Compact"/>
            </w:pPr>
            <w:r>
              <w:rPr>
                <w:b/>
                <w:bCs/>
              </w:rPr>
              <w:t>Publicly safe explanation</w:t>
            </w:r>
          </w:p>
        </w:tc>
        <w:tc>
          <w:tcPr>
            <w:tcW w:w="6207" w:type="dxa"/>
          </w:tcPr>
          <w:p w14:paraId="315BAD8C" w14:textId="77777777" w:rsidR="00684DC2" w:rsidRDefault="00000000">
            <w:pPr>
              <w:pStyle w:val="Compact"/>
            </w:pPr>
            <w:r>
              <w:t>ALPHA Compute may help determine whether the simulation workload contains representation-level inefficiency: hidden state, operator structure, conservation structure, projected observables, or boundary-heavy execution. ALPHA Core may validate a selected transformed workload through runtime, memory, energy, accuracy, conservation, and reproducibility benchmarks.</w:t>
            </w:r>
          </w:p>
        </w:tc>
      </w:tr>
      <w:tr w:rsidR="00684DC2" w14:paraId="4B7D988A" w14:textId="77777777" w:rsidTr="00127FE7">
        <w:tc>
          <w:tcPr>
            <w:tcW w:w="3369" w:type="dxa"/>
          </w:tcPr>
          <w:p w14:paraId="7CDD11DF" w14:textId="77777777" w:rsidR="00684DC2" w:rsidRDefault="00000000">
            <w:pPr>
              <w:pStyle w:val="Compact"/>
            </w:pPr>
            <w:r>
              <w:rPr>
                <w:b/>
                <w:bCs/>
              </w:rPr>
              <w:t>NDA-only explanation if needed</w:t>
            </w:r>
          </w:p>
        </w:tc>
        <w:tc>
          <w:tcPr>
            <w:tcW w:w="6207" w:type="dxa"/>
          </w:tcPr>
          <w:p w14:paraId="48038E79" w14:textId="77777777" w:rsidR="00684DC2" w:rsidRDefault="00000000">
            <w:pPr>
              <w:pStyle w:val="Compact"/>
            </w:pPr>
            <w:r>
              <w:t xml:space="preserve">Under NDA, itriX may inspect PDE type, state transition structure, flux formulation, matrix/operator properties, conservation requirements, and backend environment. FQNM applicability, CRE eligibility, AXIOM state-observation relevance, benchmark baselines, and partner-specific solver integration should remain </w:t>
            </w:r>
            <w:r>
              <w:lastRenderedPageBreak/>
              <w:t>controlled.</w:t>
            </w:r>
          </w:p>
        </w:tc>
      </w:tr>
    </w:tbl>
    <w:p w14:paraId="2C51C525" w14:textId="77777777" w:rsidR="00684DC2" w:rsidRDefault="00000000">
      <w:pPr>
        <w:pStyle w:val="3"/>
      </w:pPr>
      <w:bookmarkStart w:id="28" w:name="public-website-copy-4"/>
      <w:bookmarkEnd w:id="27"/>
      <w:r>
        <w:lastRenderedPageBreak/>
        <w:t>Public Website Copy</w:t>
      </w:r>
    </w:p>
    <w:p w14:paraId="5804DC34" w14:textId="77777777" w:rsidR="00684DC2" w:rsidRDefault="00000000">
      <w:pPr>
        <w:pStyle w:val="FirstParagraph"/>
      </w:pPr>
      <w:r>
        <w:rPr>
          <w:b/>
          <w:bCs/>
        </w:rPr>
        <w:t>For CAE and engineering simulation platforms, ALPHA should be positioned as a workload-level transformation and validation pathway, not as a public replacement for the entire simulation platform.</w:t>
      </w:r>
    </w:p>
    <w:p w14:paraId="4D80A6D5" w14:textId="77777777" w:rsidR="00684DC2" w:rsidRDefault="00000000">
      <w:pPr>
        <w:pStyle w:val="3"/>
      </w:pPr>
      <w:bookmarkStart w:id="29" w:name="routing-guidance-4"/>
      <w:bookmarkEnd w:id="28"/>
      <w:r>
        <w:t>Routing Guidance</w:t>
      </w:r>
    </w:p>
    <w:tbl>
      <w:tblPr>
        <w:tblStyle w:val="Table"/>
        <w:tblW w:w="5000" w:type="pct"/>
        <w:tblLayout w:type="fixed"/>
        <w:tblLook w:val="0020" w:firstRow="1" w:lastRow="0" w:firstColumn="0" w:lastColumn="0" w:noHBand="0" w:noVBand="0"/>
      </w:tblPr>
      <w:tblGrid>
        <w:gridCol w:w="4680"/>
        <w:gridCol w:w="4680"/>
      </w:tblGrid>
      <w:tr w:rsidR="00684DC2" w14:paraId="25D39312"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B8D2174" w14:textId="77777777" w:rsidR="00684DC2" w:rsidRDefault="00000000">
            <w:pPr>
              <w:pStyle w:val="Compact"/>
            </w:pPr>
            <w:r>
              <w:t>Workload Pattern</w:t>
            </w:r>
          </w:p>
        </w:tc>
        <w:tc>
          <w:tcPr>
            <w:tcW w:w="3960" w:type="dxa"/>
          </w:tcPr>
          <w:p w14:paraId="50494471" w14:textId="77777777" w:rsidR="00684DC2" w:rsidRDefault="00000000">
            <w:pPr>
              <w:pStyle w:val="Compact"/>
            </w:pPr>
            <w:r>
              <w:t>Product Route</w:t>
            </w:r>
          </w:p>
        </w:tc>
      </w:tr>
      <w:tr w:rsidR="00684DC2" w14:paraId="3D098813" w14:textId="77777777">
        <w:tc>
          <w:tcPr>
            <w:tcW w:w="3960" w:type="dxa"/>
          </w:tcPr>
          <w:p w14:paraId="40BDE238" w14:textId="77777777" w:rsidR="00684DC2" w:rsidRDefault="00000000">
            <w:pPr>
              <w:pStyle w:val="Compact"/>
            </w:pPr>
            <w:r>
              <w:t>CFD conservation dynamics</w:t>
            </w:r>
          </w:p>
        </w:tc>
        <w:tc>
          <w:tcPr>
            <w:tcW w:w="3960" w:type="dxa"/>
          </w:tcPr>
          <w:p w14:paraId="4F9C5F86" w14:textId="77777777" w:rsidR="00684DC2" w:rsidRDefault="00000000">
            <w:pPr>
              <w:pStyle w:val="Compact"/>
            </w:pPr>
            <w:r>
              <w:t>ALPHA Compute / FQNM assessment → ALPHA Core PoC</w:t>
            </w:r>
          </w:p>
        </w:tc>
      </w:tr>
      <w:tr w:rsidR="00684DC2" w14:paraId="1565A83C" w14:textId="77777777">
        <w:tc>
          <w:tcPr>
            <w:tcW w:w="3960" w:type="dxa"/>
          </w:tcPr>
          <w:p w14:paraId="31B60610" w14:textId="77777777" w:rsidR="00684DC2" w:rsidRDefault="00000000">
            <w:pPr>
              <w:pStyle w:val="Compact"/>
            </w:pPr>
            <w:r>
              <w:t>Shock or discontinuity simulation</w:t>
            </w:r>
          </w:p>
        </w:tc>
        <w:tc>
          <w:tcPr>
            <w:tcW w:w="3960" w:type="dxa"/>
          </w:tcPr>
          <w:p w14:paraId="2F136064" w14:textId="77777777" w:rsidR="00684DC2" w:rsidRDefault="00000000">
            <w:pPr>
              <w:pStyle w:val="Compact"/>
            </w:pPr>
            <w:r>
              <w:t>ALPHA Compute transformation hypothesis → PoC validation</w:t>
            </w:r>
          </w:p>
        </w:tc>
      </w:tr>
      <w:tr w:rsidR="00684DC2" w14:paraId="7B7A1CCC" w14:textId="77777777">
        <w:tc>
          <w:tcPr>
            <w:tcW w:w="3960" w:type="dxa"/>
          </w:tcPr>
          <w:p w14:paraId="77F3B958" w14:textId="77777777" w:rsidR="00684DC2" w:rsidRDefault="00000000">
            <w:pPr>
              <w:pStyle w:val="Compact"/>
            </w:pPr>
            <w:r>
              <w:t>Electromagnetic or operator-heavy simulation</w:t>
            </w:r>
          </w:p>
        </w:tc>
        <w:tc>
          <w:tcPr>
            <w:tcW w:w="3960" w:type="dxa"/>
          </w:tcPr>
          <w:p w14:paraId="5C1A63F9" w14:textId="77777777" w:rsidR="00684DC2" w:rsidRDefault="00000000">
            <w:pPr>
              <w:pStyle w:val="Compact"/>
            </w:pPr>
            <w:r>
              <w:t>ALPHA Compute / CRE assessment</w:t>
            </w:r>
          </w:p>
        </w:tc>
      </w:tr>
      <w:tr w:rsidR="00684DC2" w14:paraId="655A35A8" w14:textId="77777777">
        <w:tc>
          <w:tcPr>
            <w:tcW w:w="3960" w:type="dxa"/>
          </w:tcPr>
          <w:p w14:paraId="16AFBA0B" w14:textId="77777777" w:rsidR="00684DC2" w:rsidRDefault="00000000">
            <w:pPr>
              <w:pStyle w:val="Compact"/>
            </w:pPr>
            <w:r>
              <w:t>State-observation or hidden-state simulation</w:t>
            </w:r>
          </w:p>
        </w:tc>
        <w:tc>
          <w:tcPr>
            <w:tcW w:w="3960" w:type="dxa"/>
          </w:tcPr>
          <w:p w14:paraId="6E80FC41" w14:textId="77777777" w:rsidR="00684DC2" w:rsidRDefault="00000000">
            <w:pPr>
              <w:pStyle w:val="Compact"/>
            </w:pPr>
            <w:r>
              <w:t>ALPHA Compute / AXIOM assessment</w:t>
            </w:r>
          </w:p>
        </w:tc>
      </w:tr>
      <w:tr w:rsidR="00684DC2" w14:paraId="633B81EB" w14:textId="77777777">
        <w:tc>
          <w:tcPr>
            <w:tcW w:w="3960" w:type="dxa"/>
          </w:tcPr>
          <w:p w14:paraId="50C96B89" w14:textId="77777777" w:rsidR="00684DC2" w:rsidRDefault="00000000">
            <w:pPr>
              <w:pStyle w:val="Compact"/>
            </w:pPr>
            <w:r>
              <w:t>Multiphysics coupling</w:t>
            </w:r>
          </w:p>
        </w:tc>
        <w:tc>
          <w:tcPr>
            <w:tcW w:w="3960" w:type="dxa"/>
          </w:tcPr>
          <w:p w14:paraId="5A2F4A20" w14:textId="77777777" w:rsidR="00684DC2" w:rsidRDefault="00000000">
            <w:pPr>
              <w:pStyle w:val="Compact"/>
            </w:pPr>
            <w:r>
              <w:t>ALPHA Compute diagnosis first</w:t>
            </w:r>
          </w:p>
        </w:tc>
      </w:tr>
      <w:tr w:rsidR="00684DC2" w14:paraId="0F31A9FF" w14:textId="77777777">
        <w:tc>
          <w:tcPr>
            <w:tcW w:w="3960" w:type="dxa"/>
          </w:tcPr>
          <w:p w14:paraId="7CF3FB78" w14:textId="77777777" w:rsidR="00684DC2" w:rsidRDefault="00000000">
            <w:pPr>
              <w:pStyle w:val="Compact"/>
            </w:pPr>
            <w:r>
              <w:t>Large-scale solver bottleneck</w:t>
            </w:r>
          </w:p>
        </w:tc>
        <w:tc>
          <w:tcPr>
            <w:tcW w:w="3960" w:type="dxa"/>
          </w:tcPr>
          <w:p w14:paraId="37032866" w14:textId="77777777" w:rsidR="00684DC2" w:rsidRDefault="00000000">
            <w:pPr>
              <w:pStyle w:val="Compact"/>
            </w:pPr>
            <w:r>
              <w:t>ALPHA Compute → ALPHA Core validation</w:t>
            </w:r>
          </w:p>
        </w:tc>
      </w:tr>
    </w:tbl>
    <w:p w14:paraId="7F536669" w14:textId="77777777" w:rsidR="00684DC2" w:rsidRDefault="00000000">
      <w:r>
        <w:pict w14:anchorId="51A31BD7">
          <v:rect id="_x0000_i12211" style="width:0;height:1.5pt" o:hralign="center" o:hrstd="t" o:hr="t"/>
        </w:pict>
      </w:r>
    </w:p>
    <w:p w14:paraId="3D8CD4FD" w14:textId="77777777" w:rsidR="00684DC2" w:rsidRDefault="00000000">
      <w:pPr>
        <w:pStyle w:val="2"/>
      </w:pPr>
      <w:bookmarkStart w:id="30" w:name="ai-ml-frameworks"/>
      <w:bookmarkEnd w:id="26"/>
      <w:bookmarkEnd w:id="29"/>
      <w:r>
        <w:t>4.6 AI / ML Frameworks</w:t>
      </w:r>
    </w:p>
    <w:p w14:paraId="5ED3B7B7" w14:textId="77777777" w:rsidR="00684DC2" w:rsidRDefault="00000000">
      <w:pPr>
        <w:pStyle w:val="3"/>
      </w:pPr>
      <w:bookmarkStart w:id="31" w:name="X7e82d01e3581934199ff8068e80b14d1833845b"/>
      <w:r>
        <w:t>Examples: PyTorch, TensorFlow, JAX, ONNX-based workflows</w:t>
      </w:r>
    </w:p>
    <w:tbl>
      <w:tblPr>
        <w:tblStyle w:val="Table"/>
        <w:tblW w:w="5000" w:type="pct"/>
        <w:tblLayout w:type="fixed"/>
        <w:tblLook w:val="0020" w:firstRow="1" w:lastRow="0" w:firstColumn="0" w:lastColumn="0" w:noHBand="0" w:noVBand="0"/>
      </w:tblPr>
      <w:tblGrid>
        <w:gridCol w:w="3295"/>
        <w:gridCol w:w="6065"/>
      </w:tblGrid>
      <w:tr w:rsidR="00684DC2" w14:paraId="05D31709"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369" w:type="dxa"/>
          </w:tcPr>
          <w:p w14:paraId="7B3BBE18" w14:textId="77777777" w:rsidR="00684DC2" w:rsidRDefault="00000000">
            <w:pPr>
              <w:pStyle w:val="Compact"/>
            </w:pPr>
            <w:r>
              <w:t>Item</w:t>
            </w:r>
          </w:p>
        </w:tc>
        <w:tc>
          <w:tcPr>
            <w:tcW w:w="6207" w:type="dxa"/>
          </w:tcPr>
          <w:p w14:paraId="3DF89E06" w14:textId="77777777" w:rsidR="00684DC2" w:rsidRDefault="00000000">
            <w:pPr>
              <w:pStyle w:val="Compact"/>
            </w:pPr>
            <w:r>
              <w:t>Material</w:t>
            </w:r>
          </w:p>
        </w:tc>
      </w:tr>
      <w:tr w:rsidR="00684DC2" w14:paraId="67813924" w14:textId="77777777" w:rsidTr="00127FE7">
        <w:tc>
          <w:tcPr>
            <w:tcW w:w="3369" w:type="dxa"/>
          </w:tcPr>
          <w:p w14:paraId="0E27795B" w14:textId="77777777" w:rsidR="00684DC2" w:rsidRDefault="00000000">
            <w:pPr>
              <w:pStyle w:val="Compact"/>
            </w:pPr>
            <w:r>
              <w:rPr>
                <w:b/>
                <w:bCs/>
              </w:rPr>
              <w:t>ALPHA Compute relevance</w:t>
            </w:r>
          </w:p>
        </w:tc>
        <w:tc>
          <w:tcPr>
            <w:tcW w:w="6207" w:type="dxa"/>
          </w:tcPr>
          <w:p w14:paraId="1B675DAB" w14:textId="77777777" w:rsidR="00684DC2" w:rsidRDefault="00000000">
            <w:pPr>
              <w:pStyle w:val="Compact"/>
            </w:pPr>
            <w:r>
              <w:t>High</w:t>
            </w:r>
          </w:p>
        </w:tc>
      </w:tr>
      <w:tr w:rsidR="00684DC2" w14:paraId="60B8AFD7" w14:textId="77777777" w:rsidTr="00127FE7">
        <w:tc>
          <w:tcPr>
            <w:tcW w:w="3369" w:type="dxa"/>
          </w:tcPr>
          <w:p w14:paraId="637A19FB" w14:textId="77777777" w:rsidR="00684DC2" w:rsidRDefault="00000000">
            <w:pPr>
              <w:pStyle w:val="Compact"/>
            </w:pPr>
            <w:r>
              <w:rPr>
                <w:b/>
                <w:bCs/>
              </w:rPr>
              <w:t>ALPHA Core relevance</w:t>
            </w:r>
          </w:p>
        </w:tc>
        <w:tc>
          <w:tcPr>
            <w:tcW w:w="6207" w:type="dxa"/>
          </w:tcPr>
          <w:p w14:paraId="5E438E58" w14:textId="77777777" w:rsidR="00684DC2" w:rsidRDefault="00000000">
            <w:pPr>
              <w:pStyle w:val="Compact"/>
            </w:pPr>
            <w:r>
              <w:t>High</w:t>
            </w:r>
          </w:p>
        </w:tc>
      </w:tr>
      <w:tr w:rsidR="00684DC2" w14:paraId="240A1E0A" w14:textId="77777777" w:rsidTr="00127FE7">
        <w:tc>
          <w:tcPr>
            <w:tcW w:w="3369" w:type="dxa"/>
          </w:tcPr>
          <w:p w14:paraId="283EBE32" w14:textId="77777777" w:rsidR="00684DC2" w:rsidRDefault="00000000">
            <w:pPr>
              <w:pStyle w:val="Compact"/>
            </w:pPr>
            <w:r>
              <w:rPr>
                <w:b/>
                <w:bCs/>
              </w:rPr>
              <w:t>Typical customer pain point</w:t>
            </w:r>
          </w:p>
        </w:tc>
        <w:tc>
          <w:tcPr>
            <w:tcW w:w="6207" w:type="dxa"/>
          </w:tcPr>
          <w:p w14:paraId="0A135E02" w14:textId="77777777" w:rsidR="00684DC2" w:rsidRDefault="00000000">
            <w:pPr>
              <w:pStyle w:val="Compact"/>
            </w:pPr>
            <w:r>
              <w:t>AI workloads are increasingly limited by memory movement, tensor layout changes, GPU-hour cost, power consumption, large intermediate states, hardware dependency, and inefficient representation of structured transformations.</w:t>
            </w:r>
          </w:p>
        </w:tc>
      </w:tr>
      <w:tr w:rsidR="00684DC2" w14:paraId="7D967483" w14:textId="77777777" w:rsidTr="00127FE7">
        <w:tc>
          <w:tcPr>
            <w:tcW w:w="3369" w:type="dxa"/>
          </w:tcPr>
          <w:p w14:paraId="332F18A9" w14:textId="77777777" w:rsidR="00684DC2" w:rsidRDefault="00000000">
            <w:pPr>
              <w:pStyle w:val="Compact"/>
            </w:pPr>
            <w:r>
              <w:rPr>
                <w:b/>
                <w:bCs/>
              </w:rPr>
              <w:t>Example workload type</w:t>
            </w:r>
          </w:p>
        </w:tc>
        <w:tc>
          <w:tcPr>
            <w:tcW w:w="6207" w:type="dxa"/>
          </w:tcPr>
          <w:p w14:paraId="30D1D99F" w14:textId="77777777" w:rsidR="00684DC2" w:rsidRDefault="00000000">
            <w:pPr>
              <w:pStyle w:val="Compact"/>
            </w:pPr>
            <w:r>
              <w:t>Tensor contractions, attention mechanisms, embeddings, complex-valued models, physics-informed AI, graph neural networks, model compression workflows, ONNX deployment graphs, inference optimization, scientific ML, differentiable simulation.</w:t>
            </w:r>
          </w:p>
        </w:tc>
      </w:tr>
      <w:tr w:rsidR="00684DC2" w14:paraId="510EF23A" w14:textId="77777777" w:rsidTr="00127FE7">
        <w:tc>
          <w:tcPr>
            <w:tcW w:w="3369" w:type="dxa"/>
          </w:tcPr>
          <w:p w14:paraId="1000B7EF" w14:textId="77777777" w:rsidR="00684DC2" w:rsidRDefault="00000000">
            <w:pPr>
              <w:pStyle w:val="Compact"/>
            </w:pPr>
            <w:r>
              <w:rPr>
                <w:b/>
                <w:bCs/>
              </w:rPr>
              <w:t>Publicly safe explanation</w:t>
            </w:r>
          </w:p>
        </w:tc>
        <w:tc>
          <w:tcPr>
            <w:tcW w:w="6207" w:type="dxa"/>
          </w:tcPr>
          <w:p w14:paraId="069D067F" w14:textId="77777777" w:rsidR="00684DC2" w:rsidRDefault="00000000">
            <w:pPr>
              <w:pStyle w:val="Compact"/>
            </w:pPr>
            <w:r>
              <w:t xml:space="preserve">ALPHA Compute may help identify whether the AI </w:t>
            </w:r>
            <w:r>
              <w:lastRenderedPageBreak/>
              <w:t>workload contains hidden state, projected observation, operator structure, conservation structure, or boundary-heavy representation movement that should be diagnosed before ordinary graph or kernel optimization. ALPHA Core may validate whether a selected transformed workload can execute through runtime, backend, accelerator, or deployment pathways.</w:t>
            </w:r>
          </w:p>
        </w:tc>
      </w:tr>
      <w:tr w:rsidR="00684DC2" w14:paraId="75A97AFB" w14:textId="77777777" w:rsidTr="00127FE7">
        <w:tc>
          <w:tcPr>
            <w:tcW w:w="3369" w:type="dxa"/>
          </w:tcPr>
          <w:p w14:paraId="456F8ED6" w14:textId="77777777" w:rsidR="00684DC2" w:rsidRDefault="00000000">
            <w:pPr>
              <w:pStyle w:val="Compact"/>
            </w:pPr>
            <w:r>
              <w:rPr>
                <w:b/>
                <w:bCs/>
              </w:rPr>
              <w:lastRenderedPageBreak/>
              <w:t>NDA-only explanation if needed</w:t>
            </w:r>
          </w:p>
        </w:tc>
        <w:tc>
          <w:tcPr>
            <w:tcW w:w="6207" w:type="dxa"/>
          </w:tcPr>
          <w:p w14:paraId="63C77391" w14:textId="77777777" w:rsidR="00684DC2" w:rsidRDefault="00000000">
            <w:pPr>
              <w:pStyle w:val="Compact"/>
            </w:pPr>
            <w:r>
              <w:t>Under NDA, itriX may evaluate whether selected tensor operations, observation structures, complex/operator layers, physics-informed components, differentiable solvers, or deployment graphs are suitable for AXIOM, CRE, FQNM, or boundary-reduction strategies. Model architecture, weights, training data, benchmark scripts, and backend mapping should remain controlled.</w:t>
            </w:r>
          </w:p>
        </w:tc>
      </w:tr>
    </w:tbl>
    <w:p w14:paraId="01DFF250" w14:textId="77777777" w:rsidR="00684DC2" w:rsidRDefault="00000000">
      <w:pPr>
        <w:pStyle w:val="3"/>
      </w:pPr>
      <w:bookmarkStart w:id="32" w:name="public-website-copy-5"/>
      <w:bookmarkEnd w:id="31"/>
      <w:r>
        <w:t>Public Website Copy</w:t>
      </w:r>
    </w:p>
    <w:p w14:paraId="075F95BF" w14:textId="77777777" w:rsidR="00684DC2" w:rsidRDefault="00000000">
      <w:pPr>
        <w:pStyle w:val="FirstParagraph"/>
      </w:pPr>
      <w:r>
        <w:rPr>
          <w:b/>
          <w:bCs/>
        </w:rPr>
        <w:t>For AI / ML frameworks, ALPHA sits one layer earlier than ordinary compiler or kernel optimization: it asks whether the workload has been represented correctly before execution begins.</w:t>
      </w:r>
    </w:p>
    <w:p w14:paraId="79007A15" w14:textId="77777777" w:rsidR="00684DC2" w:rsidRDefault="00000000">
      <w:pPr>
        <w:pStyle w:val="3"/>
      </w:pPr>
      <w:bookmarkStart w:id="33" w:name="routing-guidance-5"/>
      <w:bookmarkEnd w:id="32"/>
      <w:r>
        <w:t>Routing Guidance</w:t>
      </w:r>
    </w:p>
    <w:tbl>
      <w:tblPr>
        <w:tblStyle w:val="Table"/>
        <w:tblW w:w="5000" w:type="pct"/>
        <w:tblLayout w:type="fixed"/>
        <w:tblLook w:val="0020" w:firstRow="1" w:lastRow="0" w:firstColumn="0" w:lastColumn="0" w:noHBand="0" w:noVBand="0"/>
      </w:tblPr>
      <w:tblGrid>
        <w:gridCol w:w="4680"/>
        <w:gridCol w:w="4680"/>
      </w:tblGrid>
      <w:tr w:rsidR="00684DC2" w14:paraId="2B4602BC"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586338" w14:textId="77777777" w:rsidR="00684DC2" w:rsidRDefault="00000000">
            <w:pPr>
              <w:pStyle w:val="Compact"/>
            </w:pPr>
            <w:r>
              <w:t>Workload Pattern</w:t>
            </w:r>
          </w:p>
        </w:tc>
        <w:tc>
          <w:tcPr>
            <w:tcW w:w="3960" w:type="dxa"/>
          </w:tcPr>
          <w:p w14:paraId="33E31FC1" w14:textId="77777777" w:rsidR="00684DC2" w:rsidRDefault="00000000">
            <w:pPr>
              <w:pStyle w:val="Compact"/>
            </w:pPr>
            <w:r>
              <w:t>Product Route</w:t>
            </w:r>
          </w:p>
        </w:tc>
      </w:tr>
      <w:tr w:rsidR="00684DC2" w14:paraId="24E8078A" w14:textId="77777777">
        <w:tc>
          <w:tcPr>
            <w:tcW w:w="3960" w:type="dxa"/>
          </w:tcPr>
          <w:p w14:paraId="37E3B50C" w14:textId="77777777" w:rsidR="00684DC2" w:rsidRDefault="00000000">
            <w:pPr>
              <w:pStyle w:val="Compact"/>
            </w:pPr>
            <w:r>
              <w:t>Hidden-state or projected-observation model</w:t>
            </w:r>
          </w:p>
        </w:tc>
        <w:tc>
          <w:tcPr>
            <w:tcW w:w="3960" w:type="dxa"/>
          </w:tcPr>
          <w:p w14:paraId="35A56387" w14:textId="77777777" w:rsidR="00684DC2" w:rsidRDefault="00000000">
            <w:pPr>
              <w:pStyle w:val="Compact"/>
            </w:pPr>
            <w:r>
              <w:t>ALPHA Compute / AXIOM assessment</w:t>
            </w:r>
          </w:p>
        </w:tc>
      </w:tr>
      <w:tr w:rsidR="00684DC2" w14:paraId="7BF9DB53" w14:textId="77777777">
        <w:tc>
          <w:tcPr>
            <w:tcW w:w="3960" w:type="dxa"/>
          </w:tcPr>
          <w:p w14:paraId="7475F645" w14:textId="77777777" w:rsidR="00684DC2" w:rsidRDefault="00000000">
            <w:pPr>
              <w:pStyle w:val="Compact"/>
            </w:pPr>
            <w:r>
              <w:t>Operator-heavy scientific ML</w:t>
            </w:r>
          </w:p>
        </w:tc>
        <w:tc>
          <w:tcPr>
            <w:tcW w:w="3960" w:type="dxa"/>
          </w:tcPr>
          <w:p w14:paraId="6C75BDA9" w14:textId="77777777" w:rsidR="00684DC2" w:rsidRDefault="00000000">
            <w:pPr>
              <w:pStyle w:val="Compact"/>
            </w:pPr>
            <w:r>
              <w:t>ALPHA Compute / CRE assessment</w:t>
            </w:r>
          </w:p>
        </w:tc>
      </w:tr>
      <w:tr w:rsidR="00684DC2" w14:paraId="236FE253" w14:textId="77777777">
        <w:tc>
          <w:tcPr>
            <w:tcW w:w="3960" w:type="dxa"/>
          </w:tcPr>
          <w:p w14:paraId="3B6004C0" w14:textId="77777777" w:rsidR="00684DC2" w:rsidRDefault="00000000">
            <w:pPr>
              <w:pStyle w:val="Compact"/>
            </w:pPr>
            <w:r>
              <w:t>Physics-informed model with conservation structure</w:t>
            </w:r>
          </w:p>
        </w:tc>
        <w:tc>
          <w:tcPr>
            <w:tcW w:w="3960" w:type="dxa"/>
          </w:tcPr>
          <w:p w14:paraId="6DA30E7E" w14:textId="77777777" w:rsidR="00684DC2" w:rsidRDefault="00000000">
            <w:pPr>
              <w:pStyle w:val="Compact"/>
            </w:pPr>
            <w:r>
              <w:t>ALPHA Compute / FQNM assessment</w:t>
            </w:r>
          </w:p>
        </w:tc>
      </w:tr>
      <w:tr w:rsidR="00684DC2" w14:paraId="3F8CACAA" w14:textId="77777777">
        <w:tc>
          <w:tcPr>
            <w:tcW w:w="3960" w:type="dxa"/>
          </w:tcPr>
          <w:p w14:paraId="164A4905" w14:textId="77777777" w:rsidR="00684DC2" w:rsidRDefault="00000000">
            <w:pPr>
              <w:pStyle w:val="Compact"/>
            </w:pPr>
            <w:r>
              <w:t>ONNX graph with layout churn</w:t>
            </w:r>
          </w:p>
        </w:tc>
        <w:tc>
          <w:tcPr>
            <w:tcW w:w="3960" w:type="dxa"/>
          </w:tcPr>
          <w:p w14:paraId="3AE00781" w14:textId="77777777" w:rsidR="00684DC2" w:rsidRDefault="00000000">
            <w:pPr>
              <w:pStyle w:val="Compact"/>
            </w:pPr>
            <w:r>
              <w:t>ALPHA Compute boundary diagnosis → ALPHA Core validation</w:t>
            </w:r>
          </w:p>
        </w:tc>
      </w:tr>
      <w:tr w:rsidR="00684DC2" w14:paraId="467EF8D6" w14:textId="77777777">
        <w:tc>
          <w:tcPr>
            <w:tcW w:w="3960" w:type="dxa"/>
          </w:tcPr>
          <w:p w14:paraId="12C8D691" w14:textId="77777777" w:rsidR="00684DC2" w:rsidRDefault="00000000">
            <w:pPr>
              <w:pStyle w:val="Compact"/>
            </w:pPr>
            <w:r>
              <w:t>AI deployment energy bottleneck</w:t>
            </w:r>
          </w:p>
        </w:tc>
        <w:tc>
          <w:tcPr>
            <w:tcW w:w="3960" w:type="dxa"/>
          </w:tcPr>
          <w:p w14:paraId="3DDC463A" w14:textId="77777777" w:rsidR="00684DC2" w:rsidRDefault="00000000">
            <w:pPr>
              <w:pStyle w:val="Compact"/>
            </w:pPr>
            <w:r>
              <w:t>ALPHA Compute diagnosis → ALPHA Core runtime/backend PoC</w:t>
            </w:r>
          </w:p>
        </w:tc>
      </w:tr>
    </w:tbl>
    <w:p w14:paraId="101CF473" w14:textId="77777777" w:rsidR="00684DC2" w:rsidRDefault="00000000">
      <w:r>
        <w:pict w14:anchorId="796FF3E6">
          <v:rect id="_x0000_i12212" style="width:0;height:1.5pt" o:hralign="center" o:hrstd="t" o:hr="t"/>
        </w:pict>
      </w:r>
    </w:p>
    <w:p w14:paraId="41DA96ED" w14:textId="77777777" w:rsidR="00684DC2" w:rsidRDefault="00000000">
      <w:pPr>
        <w:pStyle w:val="2"/>
      </w:pPr>
      <w:bookmarkStart w:id="34" w:name="custom-code-environments"/>
      <w:bookmarkEnd w:id="30"/>
      <w:bookmarkEnd w:id="33"/>
      <w:r>
        <w:t>4.7 Custom Code Environments</w:t>
      </w:r>
    </w:p>
    <w:p w14:paraId="79DCCFF2" w14:textId="77777777" w:rsidR="00684DC2" w:rsidRDefault="00000000">
      <w:pPr>
        <w:pStyle w:val="3"/>
      </w:pPr>
      <w:bookmarkStart w:id="35" w:name="Xe86300488c4a3391ccaff6d71398166f026ea0a"/>
      <w:r>
        <w:t>Examples: C/C++, Fortran, CUDA, custom HPC code, proprietary simulation engines</w:t>
      </w:r>
    </w:p>
    <w:tbl>
      <w:tblPr>
        <w:tblStyle w:val="Table"/>
        <w:tblW w:w="5000" w:type="pct"/>
        <w:tblLayout w:type="fixed"/>
        <w:tblLook w:val="0020" w:firstRow="1" w:lastRow="0" w:firstColumn="0" w:lastColumn="0" w:noHBand="0" w:noVBand="0"/>
      </w:tblPr>
      <w:tblGrid>
        <w:gridCol w:w="3432"/>
        <w:gridCol w:w="5928"/>
      </w:tblGrid>
      <w:tr w:rsidR="00684DC2" w14:paraId="3A74A696"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510" w:type="dxa"/>
          </w:tcPr>
          <w:p w14:paraId="27226C8E" w14:textId="77777777" w:rsidR="00684DC2" w:rsidRDefault="00000000">
            <w:pPr>
              <w:pStyle w:val="Compact"/>
            </w:pPr>
            <w:r>
              <w:t>Item</w:t>
            </w:r>
          </w:p>
        </w:tc>
        <w:tc>
          <w:tcPr>
            <w:tcW w:w="6066" w:type="dxa"/>
          </w:tcPr>
          <w:p w14:paraId="6EAB3DF4" w14:textId="77777777" w:rsidR="00684DC2" w:rsidRDefault="00000000">
            <w:pPr>
              <w:pStyle w:val="Compact"/>
            </w:pPr>
            <w:r>
              <w:t>Material</w:t>
            </w:r>
          </w:p>
        </w:tc>
      </w:tr>
      <w:tr w:rsidR="00684DC2" w14:paraId="059DEC7E" w14:textId="77777777" w:rsidTr="00127FE7">
        <w:tc>
          <w:tcPr>
            <w:tcW w:w="3510" w:type="dxa"/>
          </w:tcPr>
          <w:p w14:paraId="2827A687" w14:textId="77777777" w:rsidR="00684DC2" w:rsidRDefault="00000000">
            <w:pPr>
              <w:pStyle w:val="Compact"/>
            </w:pPr>
            <w:r>
              <w:rPr>
                <w:b/>
                <w:bCs/>
              </w:rPr>
              <w:t>ALPHA Compute relevance</w:t>
            </w:r>
          </w:p>
        </w:tc>
        <w:tc>
          <w:tcPr>
            <w:tcW w:w="6066" w:type="dxa"/>
          </w:tcPr>
          <w:p w14:paraId="142C6150" w14:textId="77777777" w:rsidR="00684DC2" w:rsidRDefault="00000000">
            <w:pPr>
              <w:pStyle w:val="Compact"/>
            </w:pPr>
            <w:r>
              <w:t>Very High</w:t>
            </w:r>
          </w:p>
        </w:tc>
      </w:tr>
      <w:tr w:rsidR="00684DC2" w14:paraId="66684C74" w14:textId="77777777" w:rsidTr="00127FE7">
        <w:tc>
          <w:tcPr>
            <w:tcW w:w="3510" w:type="dxa"/>
          </w:tcPr>
          <w:p w14:paraId="16865A9E" w14:textId="77777777" w:rsidR="00684DC2" w:rsidRDefault="00000000">
            <w:pPr>
              <w:pStyle w:val="Compact"/>
            </w:pPr>
            <w:r>
              <w:rPr>
                <w:b/>
                <w:bCs/>
              </w:rPr>
              <w:lastRenderedPageBreak/>
              <w:t>ALPHA Core relevance</w:t>
            </w:r>
          </w:p>
        </w:tc>
        <w:tc>
          <w:tcPr>
            <w:tcW w:w="6066" w:type="dxa"/>
          </w:tcPr>
          <w:p w14:paraId="3B4F25C2" w14:textId="77777777" w:rsidR="00684DC2" w:rsidRDefault="00000000">
            <w:pPr>
              <w:pStyle w:val="Compact"/>
            </w:pPr>
            <w:r>
              <w:t>Very High</w:t>
            </w:r>
          </w:p>
        </w:tc>
      </w:tr>
      <w:tr w:rsidR="00684DC2" w14:paraId="2ECED890" w14:textId="77777777" w:rsidTr="00127FE7">
        <w:tc>
          <w:tcPr>
            <w:tcW w:w="3510" w:type="dxa"/>
          </w:tcPr>
          <w:p w14:paraId="4A49FB32" w14:textId="77777777" w:rsidR="00684DC2" w:rsidRDefault="00000000">
            <w:pPr>
              <w:pStyle w:val="Compact"/>
            </w:pPr>
            <w:r>
              <w:rPr>
                <w:b/>
                <w:bCs/>
              </w:rPr>
              <w:t>Typical customer pain point</w:t>
            </w:r>
          </w:p>
        </w:tc>
        <w:tc>
          <w:tcPr>
            <w:tcW w:w="6066" w:type="dxa"/>
          </w:tcPr>
          <w:p w14:paraId="13368D13" w14:textId="77777777" w:rsidR="00684DC2" w:rsidRDefault="00000000">
            <w:pPr>
              <w:pStyle w:val="Compact"/>
            </w:pPr>
            <w:r>
              <w:t>Custom HPC and proprietary codebases often contain valuable domain-specific algorithms but become difficult to optimize, maintain, port, reproduce, or scale across new hardware.</w:t>
            </w:r>
          </w:p>
        </w:tc>
      </w:tr>
      <w:tr w:rsidR="00684DC2" w14:paraId="51AE1267" w14:textId="77777777" w:rsidTr="00127FE7">
        <w:tc>
          <w:tcPr>
            <w:tcW w:w="3510" w:type="dxa"/>
          </w:tcPr>
          <w:p w14:paraId="5056CACD" w14:textId="77777777" w:rsidR="00684DC2" w:rsidRDefault="00000000">
            <w:pPr>
              <w:pStyle w:val="Compact"/>
            </w:pPr>
            <w:r>
              <w:rPr>
                <w:b/>
                <w:bCs/>
              </w:rPr>
              <w:t>Example workload type</w:t>
            </w:r>
          </w:p>
        </w:tc>
        <w:tc>
          <w:tcPr>
            <w:tcW w:w="6066" w:type="dxa"/>
          </w:tcPr>
          <w:p w14:paraId="2CAF070C" w14:textId="77777777" w:rsidR="00684DC2" w:rsidRDefault="00000000">
            <w:pPr>
              <w:pStyle w:val="Compact"/>
            </w:pPr>
            <w:r>
              <w:t>CFD solvers, finite-volume solvers, finite-element solvers, spectral methods, particle methods, electromagnetic simulation, quantum simulation, seismic simulation, weather models, semiconductor simulation, proprietary industrial solvers, CUDA kernels.</w:t>
            </w:r>
          </w:p>
        </w:tc>
      </w:tr>
      <w:tr w:rsidR="00684DC2" w14:paraId="2A884643" w14:textId="77777777" w:rsidTr="00127FE7">
        <w:tc>
          <w:tcPr>
            <w:tcW w:w="3510" w:type="dxa"/>
          </w:tcPr>
          <w:p w14:paraId="1E04D85B" w14:textId="77777777" w:rsidR="00684DC2" w:rsidRDefault="00000000">
            <w:pPr>
              <w:pStyle w:val="Compact"/>
            </w:pPr>
            <w:r>
              <w:rPr>
                <w:b/>
                <w:bCs/>
              </w:rPr>
              <w:t>Publicly safe explanation</w:t>
            </w:r>
          </w:p>
        </w:tc>
        <w:tc>
          <w:tcPr>
            <w:tcW w:w="6066" w:type="dxa"/>
          </w:tcPr>
          <w:p w14:paraId="3AECD3DB" w14:textId="77777777" w:rsidR="00684DC2" w:rsidRDefault="00000000">
            <w:pPr>
              <w:pStyle w:val="Compact"/>
            </w:pPr>
            <w:r>
              <w:t>ALPHA Compute may help identify whether custom code contains structural computation that should be transformed before further low-level optimization. ALPHA Core may validate whether the transformed form can be executed through CPU, GPU, CUDA, solver, or proprietary runtime pathways.</w:t>
            </w:r>
          </w:p>
        </w:tc>
      </w:tr>
      <w:tr w:rsidR="00684DC2" w14:paraId="46FDC6BE" w14:textId="77777777" w:rsidTr="00127FE7">
        <w:tc>
          <w:tcPr>
            <w:tcW w:w="3510" w:type="dxa"/>
          </w:tcPr>
          <w:p w14:paraId="48FC39AD" w14:textId="77777777" w:rsidR="00684DC2" w:rsidRDefault="00000000">
            <w:pPr>
              <w:pStyle w:val="Compact"/>
            </w:pPr>
            <w:r>
              <w:rPr>
                <w:b/>
                <w:bCs/>
              </w:rPr>
              <w:t>NDA-only explanation if needed</w:t>
            </w:r>
          </w:p>
        </w:tc>
        <w:tc>
          <w:tcPr>
            <w:tcW w:w="6066" w:type="dxa"/>
          </w:tcPr>
          <w:p w14:paraId="0F3D8AAD" w14:textId="77777777" w:rsidR="00684DC2" w:rsidRDefault="00000000">
            <w:pPr>
              <w:pStyle w:val="Compact"/>
            </w:pPr>
            <w:r>
              <w:t>Under NDA, itriX may inspect state transition structure, observation outputs, memory movement, precision strategy, matrix/operator structure, conservation update, flux treatment, and backend assumptions. Source code access should be minimized and staged; transformation logic, benchmark harness, and partner-specific adapter work should remain tightly controlled.</w:t>
            </w:r>
          </w:p>
        </w:tc>
      </w:tr>
    </w:tbl>
    <w:p w14:paraId="10BE5432" w14:textId="77777777" w:rsidR="00684DC2" w:rsidRDefault="00000000">
      <w:pPr>
        <w:pStyle w:val="3"/>
      </w:pPr>
      <w:bookmarkStart w:id="36" w:name="public-website-copy-6"/>
      <w:bookmarkEnd w:id="35"/>
      <w:r>
        <w:t>Public Website Copy</w:t>
      </w:r>
    </w:p>
    <w:p w14:paraId="70B0CE97" w14:textId="77777777" w:rsidR="00684DC2" w:rsidRDefault="00000000">
      <w:pPr>
        <w:pStyle w:val="FirstParagraph"/>
      </w:pPr>
      <w:r>
        <w:rPr>
          <w:b/>
          <w:bCs/>
        </w:rPr>
        <w:t>For custom code environments, ALPHA helps determine whether the bottleneck is representational before spending more effort on low-level optimization.</w:t>
      </w:r>
    </w:p>
    <w:p w14:paraId="49F25B2F" w14:textId="77777777" w:rsidR="00684DC2" w:rsidRDefault="00000000">
      <w:pPr>
        <w:pStyle w:val="3"/>
      </w:pPr>
      <w:bookmarkStart w:id="37" w:name="routing-guidance-6"/>
      <w:bookmarkEnd w:id="36"/>
      <w:r>
        <w:t>Routing Guidance</w:t>
      </w:r>
    </w:p>
    <w:tbl>
      <w:tblPr>
        <w:tblStyle w:val="Table"/>
        <w:tblW w:w="5000" w:type="pct"/>
        <w:tblLayout w:type="fixed"/>
        <w:tblLook w:val="0020" w:firstRow="1" w:lastRow="0" w:firstColumn="0" w:lastColumn="0" w:noHBand="0" w:noVBand="0"/>
      </w:tblPr>
      <w:tblGrid>
        <w:gridCol w:w="4680"/>
        <w:gridCol w:w="4680"/>
      </w:tblGrid>
      <w:tr w:rsidR="00684DC2" w14:paraId="2DAC2582"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A0FC4D" w14:textId="77777777" w:rsidR="00684DC2" w:rsidRDefault="00000000">
            <w:pPr>
              <w:pStyle w:val="Compact"/>
            </w:pPr>
            <w:r>
              <w:t>Workload Pattern</w:t>
            </w:r>
          </w:p>
        </w:tc>
        <w:tc>
          <w:tcPr>
            <w:tcW w:w="3960" w:type="dxa"/>
          </w:tcPr>
          <w:p w14:paraId="47FC1B32" w14:textId="77777777" w:rsidR="00684DC2" w:rsidRDefault="00000000">
            <w:pPr>
              <w:pStyle w:val="Compact"/>
            </w:pPr>
            <w:r>
              <w:t>Product Route</w:t>
            </w:r>
          </w:p>
        </w:tc>
      </w:tr>
      <w:tr w:rsidR="00684DC2" w14:paraId="28DF8291" w14:textId="77777777">
        <w:tc>
          <w:tcPr>
            <w:tcW w:w="3960" w:type="dxa"/>
          </w:tcPr>
          <w:p w14:paraId="4027A59F" w14:textId="77777777" w:rsidR="00684DC2" w:rsidRDefault="00000000">
            <w:pPr>
              <w:pStyle w:val="Compact"/>
            </w:pPr>
            <w:r>
              <w:t>CUDA custom kernel bottleneck</w:t>
            </w:r>
          </w:p>
        </w:tc>
        <w:tc>
          <w:tcPr>
            <w:tcW w:w="3960" w:type="dxa"/>
          </w:tcPr>
          <w:p w14:paraId="4C09A3D8" w14:textId="77777777" w:rsidR="00684DC2" w:rsidRDefault="00000000">
            <w:pPr>
              <w:pStyle w:val="Compact"/>
            </w:pPr>
            <w:r>
              <w:t>ALPHA Compute boundary diagnosis → ALPHA Core backend PoC</w:t>
            </w:r>
          </w:p>
        </w:tc>
      </w:tr>
      <w:tr w:rsidR="00684DC2" w14:paraId="7339A440" w14:textId="77777777">
        <w:tc>
          <w:tcPr>
            <w:tcW w:w="3960" w:type="dxa"/>
          </w:tcPr>
          <w:p w14:paraId="21A0BA23" w14:textId="77777777" w:rsidR="00684DC2" w:rsidRDefault="00000000">
            <w:pPr>
              <w:pStyle w:val="Compact"/>
            </w:pPr>
            <w:r>
              <w:t>Fortran CFD solver</w:t>
            </w:r>
          </w:p>
        </w:tc>
        <w:tc>
          <w:tcPr>
            <w:tcW w:w="3960" w:type="dxa"/>
          </w:tcPr>
          <w:p w14:paraId="2E1192CE" w14:textId="77777777" w:rsidR="00684DC2" w:rsidRDefault="00000000">
            <w:pPr>
              <w:pStyle w:val="Compact"/>
            </w:pPr>
            <w:r>
              <w:t>ALPHA Compute / FQNM assessment</w:t>
            </w:r>
          </w:p>
        </w:tc>
      </w:tr>
      <w:tr w:rsidR="00684DC2" w14:paraId="0BF4FEA9" w14:textId="77777777">
        <w:tc>
          <w:tcPr>
            <w:tcW w:w="3960" w:type="dxa"/>
          </w:tcPr>
          <w:p w14:paraId="055F2D08" w14:textId="77777777" w:rsidR="00684DC2" w:rsidRDefault="00000000">
            <w:pPr>
              <w:pStyle w:val="Compact"/>
            </w:pPr>
            <w:r>
              <w:t>C++ operator solver</w:t>
            </w:r>
          </w:p>
        </w:tc>
        <w:tc>
          <w:tcPr>
            <w:tcW w:w="3960" w:type="dxa"/>
          </w:tcPr>
          <w:p w14:paraId="2F4F3019" w14:textId="77777777" w:rsidR="00684DC2" w:rsidRDefault="00000000">
            <w:pPr>
              <w:pStyle w:val="Compact"/>
            </w:pPr>
            <w:r>
              <w:t>ALPHA Compute / CRE assessment</w:t>
            </w:r>
          </w:p>
        </w:tc>
      </w:tr>
      <w:tr w:rsidR="00684DC2" w14:paraId="279BDC6F" w14:textId="77777777">
        <w:tc>
          <w:tcPr>
            <w:tcW w:w="3960" w:type="dxa"/>
          </w:tcPr>
          <w:p w14:paraId="50DA4920" w14:textId="77777777" w:rsidR="00684DC2" w:rsidRDefault="00000000">
            <w:pPr>
              <w:pStyle w:val="Compact"/>
            </w:pPr>
            <w:r>
              <w:t>Proprietary hidden-state simulation engine</w:t>
            </w:r>
          </w:p>
        </w:tc>
        <w:tc>
          <w:tcPr>
            <w:tcW w:w="3960" w:type="dxa"/>
          </w:tcPr>
          <w:p w14:paraId="61341F26" w14:textId="77777777" w:rsidR="00684DC2" w:rsidRDefault="00000000">
            <w:pPr>
              <w:pStyle w:val="Compact"/>
            </w:pPr>
            <w:r>
              <w:t>ALPHA Compute / AXIOM assessment</w:t>
            </w:r>
          </w:p>
        </w:tc>
      </w:tr>
      <w:tr w:rsidR="00684DC2" w14:paraId="4281D222" w14:textId="77777777">
        <w:tc>
          <w:tcPr>
            <w:tcW w:w="3960" w:type="dxa"/>
          </w:tcPr>
          <w:p w14:paraId="216449D2" w14:textId="77777777" w:rsidR="00684DC2" w:rsidRDefault="00000000">
            <w:pPr>
              <w:pStyle w:val="Compact"/>
            </w:pPr>
            <w:r>
              <w:t>Semiconductor process simulation</w:t>
            </w:r>
          </w:p>
        </w:tc>
        <w:tc>
          <w:tcPr>
            <w:tcW w:w="3960" w:type="dxa"/>
          </w:tcPr>
          <w:p w14:paraId="1F70B94F" w14:textId="77777777" w:rsidR="00684DC2" w:rsidRDefault="00000000">
            <w:pPr>
              <w:pStyle w:val="Compact"/>
            </w:pPr>
            <w:r>
              <w:t>ALPHA Compute → ALPHA Core PoC</w:t>
            </w:r>
          </w:p>
        </w:tc>
      </w:tr>
      <w:tr w:rsidR="00684DC2" w14:paraId="709362C7" w14:textId="77777777">
        <w:tc>
          <w:tcPr>
            <w:tcW w:w="3960" w:type="dxa"/>
          </w:tcPr>
          <w:p w14:paraId="0967324E" w14:textId="77777777" w:rsidR="00684DC2" w:rsidRDefault="00000000">
            <w:pPr>
              <w:pStyle w:val="Compact"/>
            </w:pPr>
            <w:r>
              <w:t>Quantum / wave simulation</w:t>
            </w:r>
          </w:p>
        </w:tc>
        <w:tc>
          <w:tcPr>
            <w:tcW w:w="3960" w:type="dxa"/>
          </w:tcPr>
          <w:p w14:paraId="5701868B" w14:textId="77777777" w:rsidR="00684DC2" w:rsidRDefault="00000000">
            <w:pPr>
              <w:pStyle w:val="Compact"/>
            </w:pPr>
            <w:r>
              <w:t>ALPHA Compute assessment, route determined under NDA</w:t>
            </w:r>
          </w:p>
        </w:tc>
      </w:tr>
    </w:tbl>
    <w:p w14:paraId="614155CA" w14:textId="77777777" w:rsidR="00684DC2" w:rsidRDefault="00000000">
      <w:r>
        <w:lastRenderedPageBreak/>
        <w:pict w14:anchorId="56ECB4DE">
          <v:rect id="_x0000_i12213" style="width:0;height:1.5pt" o:hralign="center" o:hrstd="t" o:hr="t"/>
        </w:pict>
      </w:r>
    </w:p>
    <w:p w14:paraId="22851CFF" w14:textId="77777777" w:rsidR="00684DC2" w:rsidRDefault="00000000">
      <w:pPr>
        <w:pStyle w:val="2"/>
      </w:pPr>
      <w:bookmarkStart w:id="38" w:name="hardware-runtime-environments"/>
      <w:bookmarkEnd w:id="34"/>
      <w:bookmarkEnd w:id="37"/>
      <w:r>
        <w:t>4.8 Hardware / Runtime Environments</w:t>
      </w:r>
    </w:p>
    <w:p w14:paraId="67B62AB7" w14:textId="77777777" w:rsidR="00684DC2" w:rsidRDefault="00000000">
      <w:pPr>
        <w:pStyle w:val="3"/>
      </w:pPr>
      <w:bookmarkStart w:id="39" w:name="Xc848ee3b6853d2515c8065459e9bd3c0a5aaaac"/>
      <w:r>
        <w:t>Examples: CPU, GPU, NPU, edge devices, embedded systems, accelerators</w:t>
      </w:r>
    </w:p>
    <w:tbl>
      <w:tblPr>
        <w:tblStyle w:val="Table"/>
        <w:tblW w:w="5000" w:type="pct"/>
        <w:tblLayout w:type="fixed"/>
        <w:tblLook w:val="0020" w:firstRow="1" w:lastRow="0" w:firstColumn="0" w:lastColumn="0" w:noHBand="0" w:noVBand="0"/>
      </w:tblPr>
      <w:tblGrid>
        <w:gridCol w:w="3295"/>
        <w:gridCol w:w="6065"/>
      </w:tblGrid>
      <w:tr w:rsidR="00684DC2" w14:paraId="3EE379ED" w14:textId="77777777" w:rsidTr="00127FE7">
        <w:trPr>
          <w:cnfStyle w:val="100000000000" w:firstRow="1" w:lastRow="0" w:firstColumn="0" w:lastColumn="0" w:oddVBand="0" w:evenVBand="0" w:oddHBand="0" w:evenHBand="0" w:firstRowFirstColumn="0" w:firstRowLastColumn="0" w:lastRowFirstColumn="0" w:lastRowLastColumn="0"/>
          <w:tblHeader/>
        </w:trPr>
        <w:tc>
          <w:tcPr>
            <w:tcW w:w="3369" w:type="dxa"/>
          </w:tcPr>
          <w:p w14:paraId="5291A4A4" w14:textId="77777777" w:rsidR="00684DC2" w:rsidRDefault="00000000">
            <w:pPr>
              <w:pStyle w:val="Compact"/>
            </w:pPr>
            <w:r>
              <w:t>Item</w:t>
            </w:r>
          </w:p>
        </w:tc>
        <w:tc>
          <w:tcPr>
            <w:tcW w:w="6207" w:type="dxa"/>
          </w:tcPr>
          <w:p w14:paraId="38661294" w14:textId="77777777" w:rsidR="00684DC2" w:rsidRDefault="00000000">
            <w:pPr>
              <w:pStyle w:val="Compact"/>
            </w:pPr>
            <w:r>
              <w:t>Material</w:t>
            </w:r>
          </w:p>
        </w:tc>
      </w:tr>
      <w:tr w:rsidR="00684DC2" w14:paraId="0EEE2B8E" w14:textId="77777777" w:rsidTr="00127FE7">
        <w:tc>
          <w:tcPr>
            <w:tcW w:w="3369" w:type="dxa"/>
          </w:tcPr>
          <w:p w14:paraId="37C961D9" w14:textId="77777777" w:rsidR="00684DC2" w:rsidRDefault="00000000">
            <w:pPr>
              <w:pStyle w:val="Compact"/>
            </w:pPr>
            <w:r>
              <w:rPr>
                <w:b/>
                <w:bCs/>
              </w:rPr>
              <w:t>ALPHA Compute relevance</w:t>
            </w:r>
          </w:p>
        </w:tc>
        <w:tc>
          <w:tcPr>
            <w:tcW w:w="6207" w:type="dxa"/>
          </w:tcPr>
          <w:p w14:paraId="43BB9920" w14:textId="77777777" w:rsidR="00684DC2" w:rsidRDefault="00000000">
            <w:pPr>
              <w:pStyle w:val="Compact"/>
            </w:pPr>
            <w:r>
              <w:t>High</w:t>
            </w:r>
          </w:p>
        </w:tc>
      </w:tr>
      <w:tr w:rsidR="00684DC2" w14:paraId="7243FF92" w14:textId="77777777" w:rsidTr="00127FE7">
        <w:tc>
          <w:tcPr>
            <w:tcW w:w="3369" w:type="dxa"/>
          </w:tcPr>
          <w:p w14:paraId="6209B2A3" w14:textId="77777777" w:rsidR="00684DC2" w:rsidRDefault="00000000">
            <w:pPr>
              <w:pStyle w:val="Compact"/>
            </w:pPr>
            <w:r>
              <w:rPr>
                <w:b/>
                <w:bCs/>
              </w:rPr>
              <w:t>ALPHA Core relevance</w:t>
            </w:r>
          </w:p>
        </w:tc>
        <w:tc>
          <w:tcPr>
            <w:tcW w:w="6207" w:type="dxa"/>
          </w:tcPr>
          <w:p w14:paraId="2916FF11" w14:textId="77777777" w:rsidR="00684DC2" w:rsidRDefault="00000000">
            <w:pPr>
              <w:pStyle w:val="Compact"/>
            </w:pPr>
            <w:r>
              <w:t>Very High</w:t>
            </w:r>
          </w:p>
        </w:tc>
      </w:tr>
      <w:tr w:rsidR="00684DC2" w14:paraId="37490F21" w14:textId="77777777" w:rsidTr="00127FE7">
        <w:tc>
          <w:tcPr>
            <w:tcW w:w="3369" w:type="dxa"/>
          </w:tcPr>
          <w:p w14:paraId="35B0806C" w14:textId="77777777" w:rsidR="00684DC2" w:rsidRDefault="00000000">
            <w:pPr>
              <w:pStyle w:val="Compact"/>
            </w:pPr>
            <w:r>
              <w:rPr>
                <w:b/>
                <w:bCs/>
              </w:rPr>
              <w:t>Typical customer pain point</w:t>
            </w:r>
          </w:p>
        </w:tc>
        <w:tc>
          <w:tcPr>
            <w:tcW w:w="6207" w:type="dxa"/>
          </w:tcPr>
          <w:p w14:paraId="4F3B76CA" w14:textId="77777777" w:rsidR="00684DC2" w:rsidRDefault="00000000">
            <w:pPr>
              <w:pStyle w:val="Compact"/>
            </w:pPr>
            <w:r>
              <w:t>Hardware is powerful, but workloads often arrive in forms that waste compute units, memory bandwidth, cache locality, power, and accelerator throughput.</w:t>
            </w:r>
          </w:p>
        </w:tc>
      </w:tr>
      <w:tr w:rsidR="00684DC2" w14:paraId="66A8962C" w14:textId="77777777" w:rsidTr="00127FE7">
        <w:tc>
          <w:tcPr>
            <w:tcW w:w="3369" w:type="dxa"/>
          </w:tcPr>
          <w:p w14:paraId="08D64679" w14:textId="77777777" w:rsidR="00684DC2" w:rsidRDefault="00000000">
            <w:pPr>
              <w:pStyle w:val="Compact"/>
            </w:pPr>
            <w:r>
              <w:rPr>
                <w:b/>
                <w:bCs/>
              </w:rPr>
              <w:t>Example workload type</w:t>
            </w:r>
          </w:p>
        </w:tc>
        <w:tc>
          <w:tcPr>
            <w:tcW w:w="6207" w:type="dxa"/>
          </w:tcPr>
          <w:p w14:paraId="1F5A4F80" w14:textId="77777777" w:rsidR="00684DC2" w:rsidRDefault="00000000">
            <w:pPr>
              <w:pStyle w:val="Compact"/>
            </w:pPr>
            <w:r>
              <w:t>Real/complex operator workloads, tensor operations, inference workloads, embedded control, robotics workloads, conservation updates, signal processing, edge AI, accelerator SDK workloads, cloud runtime kernels.</w:t>
            </w:r>
          </w:p>
        </w:tc>
      </w:tr>
      <w:tr w:rsidR="00684DC2" w14:paraId="42AE77CD" w14:textId="77777777" w:rsidTr="00127FE7">
        <w:tc>
          <w:tcPr>
            <w:tcW w:w="3369" w:type="dxa"/>
          </w:tcPr>
          <w:p w14:paraId="6C960A6C" w14:textId="77777777" w:rsidR="00684DC2" w:rsidRDefault="00000000">
            <w:pPr>
              <w:pStyle w:val="Compact"/>
            </w:pPr>
            <w:r>
              <w:rPr>
                <w:b/>
                <w:bCs/>
              </w:rPr>
              <w:t>Publicly safe explanation</w:t>
            </w:r>
          </w:p>
        </w:tc>
        <w:tc>
          <w:tcPr>
            <w:tcW w:w="6207" w:type="dxa"/>
          </w:tcPr>
          <w:p w14:paraId="531AB56A" w14:textId="77777777" w:rsidR="00684DC2" w:rsidRDefault="00000000">
            <w:pPr>
              <w:pStyle w:val="Compact"/>
            </w:pPr>
            <w:r>
              <w:t>ALPHA Compute may help diagnose whether the workload’s representation is poorly matched to the target hardware. ALPHA Core may validate whether a transformed workload can execute through backend adapters, runtime integration, SDK integration, or deployment-specific execution paths.</w:t>
            </w:r>
          </w:p>
        </w:tc>
      </w:tr>
      <w:tr w:rsidR="00684DC2" w14:paraId="7DCF0755" w14:textId="77777777" w:rsidTr="00127FE7">
        <w:tc>
          <w:tcPr>
            <w:tcW w:w="3369" w:type="dxa"/>
          </w:tcPr>
          <w:p w14:paraId="3A36DA93" w14:textId="77777777" w:rsidR="00684DC2" w:rsidRDefault="00000000">
            <w:pPr>
              <w:pStyle w:val="Compact"/>
            </w:pPr>
            <w:r>
              <w:rPr>
                <w:b/>
                <w:bCs/>
              </w:rPr>
              <w:t>NDA-only explanation if needed</w:t>
            </w:r>
          </w:p>
        </w:tc>
        <w:tc>
          <w:tcPr>
            <w:tcW w:w="6207" w:type="dxa"/>
          </w:tcPr>
          <w:p w14:paraId="656C10D7" w14:textId="77777777" w:rsidR="00684DC2" w:rsidRDefault="00000000">
            <w:pPr>
              <w:pStyle w:val="Compact"/>
            </w:pPr>
            <w:r>
              <w:t>Under NDA, itriX may evaluate backend-specific execution paths, memory layout, hardware utilization, operator representation, conservation-transfer suitability, SDK integration, and runtime metering. Backend adapter design, kernel-level implementation, and performance-sensitive details should remain confidential.</w:t>
            </w:r>
          </w:p>
        </w:tc>
      </w:tr>
    </w:tbl>
    <w:p w14:paraId="0A59320E" w14:textId="77777777" w:rsidR="00684DC2" w:rsidRDefault="00000000">
      <w:pPr>
        <w:pStyle w:val="3"/>
      </w:pPr>
      <w:bookmarkStart w:id="40" w:name="public-website-copy-7"/>
      <w:bookmarkEnd w:id="39"/>
      <w:r>
        <w:t>Public Website Copy</w:t>
      </w:r>
    </w:p>
    <w:p w14:paraId="1AE20566" w14:textId="77777777" w:rsidR="00684DC2" w:rsidRDefault="00000000">
      <w:pPr>
        <w:pStyle w:val="FirstParagraph"/>
      </w:pPr>
      <w:r>
        <w:rPr>
          <w:b/>
          <w:bCs/>
        </w:rPr>
        <w:t>For hardware and runtime environments, ALPHA Core is usually the primary product route, but only after ALPHA Compute has diagnosed whether the workload representation is suitable for execution.</w:t>
      </w:r>
    </w:p>
    <w:p w14:paraId="6BF5EA60" w14:textId="77777777" w:rsidR="00684DC2" w:rsidRDefault="00000000">
      <w:pPr>
        <w:pStyle w:val="3"/>
      </w:pPr>
      <w:bookmarkStart w:id="41" w:name="routing-guidance-7"/>
      <w:bookmarkEnd w:id="40"/>
      <w:r>
        <w:t>Routing Guidance</w:t>
      </w:r>
    </w:p>
    <w:tbl>
      <w:tblPr>
        <w:tblStyle w:val="Table"/>
        <w:tblW w:w="5000" w:type="pct"/>
        <w:tblLayout w:type="fixed"/>
        <w:tblLook w:val="0020" w:firstRow="1" w:lastRow="0" w:firstColumn="0" w:lastColumn="0" w:noHBand="0" w:noVBand="0"/>
      </w:tblPr>
      <w:tblGrid>
        <w:gridCol w:w="4680"/>
        <w:gridCol w:w="4680"/>
      </w:tblGrid>
      <w:tr w:rsidR="00684DC2" w14:paraId="376BFD31" w14:textId="77777777" w:rsidTr="00684D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2D5A49" w14:textId="77777777" w:rsidR="00684DC2" w:rsidRDefault="00000000">
            <w:pPr>
              <w:pStyle w:val="Compact"/>
            </w:pPr>
            <w:r>
              <w:t>Workload Pattern</w:t>
            </w:r>
          </w:p>
        </w:tc>
        <w:tc>
          <w:tcPr>
            <w:tcW w:w="3960" w:type="dxa"/>
          </w:tcPr>
          <w:p w14:paraId="6AED94A2" w14:textId="77777777" w:rsidR="00684DC2" w:rsidRDefault="00000000">
            <w:pPr>
              <w:pStyle w:val="Compact"/>
            </w:pPr>
            <w:r>
              <w:t>Product Route</w:t>
            </w:r>
          </w:p>
        </w:tc>
      </w:tr>
      <w:tr w:rsidR="00684DC2" w14:paraId="12DD4125" w14:textId="77777777">
        <w:tc>
          <w:tcPr>
            <w:tcW w:w="3960" w:type="dxa"/>
          </w:tcPr>
          <w:p w14:paraId="44DD21D5" w14:textId="77777777" w:rsidR="00684DC2" w:rsidRDefault="00000000">
            <w:pPr>
              <w:pStyle w:val="Compact"/>
            </w:pPr>
            <w:r>
              <w:t>CPU/GPU operator execution</w:t>
            </w:r>
          </w:p>
        </w:tc>
        <w:tc>
          <w:tcPr>
            <w:tcW w:w="3960" w:type="dxa"/>
          </w:tcPr>
          <w:p w14:paraId="7267CAD5" w14:textId="77777777" w:rsidR="00684DC2" w:rsidRDefault="00000000">
            <w:pPr>
              <w:pStyle w:val="Compact"/>
            </w:pPr>
            <w:r>
              <w:t>ALPHA Compute / CRE assessment → ALPHA Core</w:t>
            </w:r>
          </w:p>
        </w:tc>
      </w:tr>
      <w:tr w:rsidR="00684DC2" w14:paraId="51B58FBE" w14:textId="77777777">
        <w:tc>
          <w:tcPr>
            <w:tcW w:w="3960" w:type="dxa"/>
          </w:tcPr>
          <w:p w14:paraId="4D18F458" w14:textId="77777777" w:rsidR="00684DC2" w:rsidRDefault="00000000">
            <w:pPr>
              <w:pStyle w:val="Compact"/>
            </w:pPr>
            <w:r>
              <w:t>NPU or accelerator SDK</w:t>
            </w:r>
          </w:p>
        </w:tc>
        <w:tc>
          <w:tcPr>
            <w:tcW w:w="3960" w:type="dxa"/>
          </w:tcPr>
          <w:p w14:paraId="5162ADE2" w14:textId="77777777" w:rsidR="00684DC2" w:rsidRDefault="00000000">
            <w:pPr>
              <w:pStyle w:val="Compact"/>
            </w:pPr>
            <w:r>
              <w:t>ALPHA Core backend integration after transformation hypothesis</w:t>
            </w:r>
          </w:p>
        </w:tc>
      </w:tr>
      <w:tr w:rsidR="00684DC2" w14:paraId="55D35510" w14:textId="77777777">
        <w:tc>
          <w:tcPr>
            <w:tcW w:w="3960" w:type="dxa"/>
          </w:tcPr>
          <w:p w14:paraId="3D58414B" w14:textId="77777777" w:rsidR="00684DC2" w:rsidRDefault="00000000">
            <w:pPr>
              <w:pStyle w:val="Compact"/>
            </w:pPr>
            <w:r>
              <w:t>Edge AI constrained device</w:t>
            </w:r>
          </w:p>
        </w:tc>
        <w:tc>
          <w:tcPr>
            <w:tcW w:w="3960" w:type="dxa"/>
          </w:tcPr>
          <w:p w14:paraId="7DCDA8D8" w14:textId="77777777" w:rsidR="00684DC2" w:rsidRDefault="00000000">
            <w:pPr>
              <w:pStyle w:val="Compact"/>
            </w:pPr>
            <w:r>
              <w:t xml:space="preserve">ALPHA Compute diagnosis → ALPHA Core </w:t>
            </w:r>
            <w:r>
              <w:lastRenderedPageBreak/>
              <w:t>runtime fit assessment</w:t>
            </w:r>
          </w:p>
        </w:tc>
      </w:tr>
      <w:tr w:rsidR="00684DC2" w14:paraId="543AFD4F" w14:textId="77777777">
        <w:tc>
          <w:tcPr>
            <w:tcW w:w="3960" w:type="dxa"/>
          </w:tcPr>
          <w:p w14:paraId="2773248D" w14:textId="77777777" w:rsidR="00684DC2" w:rsidRDefault="00000000">
            <w:pPr>
              <w:pStyle w:val="Compact"/>
            </w:pPr>
            <w:r>
              <w:lastRenderedPageBreak/>
              <w:t>Embedded control / robotics</w:t>
            </w:r>
          </w:p>
        </w:tc>
        <w:tc>
          <w:tcPr>
            <w:tcW w:w="3960" w:type="dxa"/>
          </w:tcPr>
          <w:p w14:paraId="074DF19E" w14:textId="77777777" w:rsidR="00684DC2" w:rsidRDefault="00000000">
            <w:pPr>
              <w:pStyle w:val="Compact"/>
            </w:pPr>
            <w:r>
              <w:t>ALPHA Compute + ALPHA Core</w:t>
            </w:r>
          </w:p>
        </w:tc>
      </w:tr>
      <w:tr w:rsidR="00684DC2" w14:paraId="3C336AD2" w14:textId="77777777">
        <w:tc>
          <w:tcPr>
            <w:tcW w:w="3960" w:type="dxa"/>
          </w:tcPr>
          <w:p w14:paraId="7614A167" w14:textId="77777777" w:rsidR="00684DC2" w:rsidRDefault="00000000">
            <w:pPr>
              <w:pStyle w:val="Compact"/>
            </w:pPr>
            <w:r>
              <w:t>Hardware underutilization</w:t>
            </w:r>
          </w:p>
        </w:tc>
        <w:tc>
          <w:tcPr>
            <w:tcW w:w="3960" w:type="dxa"/>
          </w:tcPr>
          <w:p w14:paraId="1080E73B" w14:textId="77777777" w:rsidR="00684DC2" w:rsidRDefault="00000000">
            <w:pPr>
              <w:pStyle w:val="Compact"/>
            </w:pPr>
            <w:r>
              <w:t>ALPHA Compute representation diagnosis</w:t>
            </w:r>
          </w:p>
        </w:tc>
      </w:tr>
      <w:tr w:rsidR="00684DC2" w14:paraId="6A393324" w14:textId="77777777">
        <w:tc>
          <w:tcPr>
            <w:tcW w:w="3960" w:type="dxa"/>
          </w:tcPr>
          <w:p w14:paraId="1B95D076" w14:textId="77777777" w:rsidR="00684DC2" w:rsidRDefault="00000000">
            <w:pPr>
              <w:pStyle w:val="Compact"/>
            </w:pPr>
            <w:r>
              <w:t>Cloud accelerator deployment</w:t>
            </w:r>
          </w:p>
        </w:tc>
        <w:tc>
          <w:tcPr>
            <w:tcW w:w="3960" w:type="dxa"/>
          </w:tcPr>
          <w:p w14:paraId="5D6AEDFF" w14:textId="77777777" w:rsidR="00684DC2" w:rsidRDefault="00000000">
            <w:pPr>
              <w:pStyle w:val="Compact"/>
            </w:pPr>
            <w:r>
              <w:t>ALPHA Core deployment PoC</w:t>
            </w:r>
          </w:p>
        </w:tc>
      </w:tr>
    </w:tbl>
    <w:p w14:paraId="2F6BCE4F" w14:textId="77777777" w:rsidR="00684DC2" w:rsidRDefault="00000000">
      <w:r>
        <w:pict w14:anchorId="51E37B4B">
          <v:rect id="_x0000_i12214" style="width:0;height:1.5pt" o:hralign="center" o:hrstd="t" o:hr="t"/>
        </w:pict>
      </w:r>
    </w:p>
    <w:p w14:paraId="55D68B8F" w14:textId="77777777" w:rsidR="00684DC2" w:rsidRDefault="00000000">
      <w:pPr>
        <w:pStyle w:val="1"/>
      </w:pPr>
      <w:bookmarkStart w:id="42" w:name="cross-environment-workload-categories"/>
      <w:bookmarkEnd w:id="9"/>
      <w:bookmarkEnd w:id="38"/>
      <w:bookmarkEnd w:id="41"/>
      <w:r>
        <w:t>5. Cross-Environment Workload Categories</w:t>
      </w:r>
    </w:p>
    <w:p w14:paraId="22B4C524" w14:textId="77777777" w:rsidR="00684DC2" w:rsidRDefault="00000000">
      <w:pPr>
        <w:pStyle w:val="FirstParagraph"/>
      </w:pPr>
      <w:r>
        <w:t>The website should use workload categories that apply across platforms without over-disclosing implementation details.</w:t>
      </w:r>
    </w:p>
    <w:p w14:paraId="0BFBC7E7" w14:textId="77777777" w:rsidR="00684DC2" w:rsidRDefault="00000000">
      <w:r>
        <w:pict w14:anchorId="1EFDD380">
          <v:rect id="_x0000_i12215" style="width:0;height:1.5pt" o:hralign="center" o:hrstd="t" o:hr="t"/>
        </w:pict>
      </w:r>
    </w:p>
    <w:p w14:paraId="5530A9E1" w14:textId="77777777" w:rsidR="00684DC2" w:rsidRDefault="00000000">
      <w:pPr>
        <w:pStyle w:val="2"/>
      </w:pPr>
      <w:bookmarkStart w:id="43" w:name="algebraic-state-workloads"/>
      <w:r>
        <w:t>5.1 Algebraic-State Workloads</w:t>
      </w:r>
    </w:p>
    <w:p w14:paraId="46F20916" w14:textId="77777777" w:rsidR="00684DC2" w:rsidRDefault="00000000">
      <w:pPr>
        <w:pStyle w:val="FirstParagraph"/>
      </w:pPr>
      <w:r>
        <w:t>Relevant environments:</w:t>
      </w:r>
    </w:p>
    <w:p w14:paraId="4E535D7E" w14:textId="77777777" w:rsidR="00684DC2" w:rsidRDefault="00000000">
      <w:pPr>
        <w:pStyle w:val="Compact"/>
        <w:numPr>
          <w:ilvl w:val="0"/>
          <w:numId w:val="6"/>
        </w:numPr>
      </w:pPr>
      <w:r>
        <w:t>MATLAB,</w:t>
      </w:r>
    </w:p>
    <w:p w14:paraId="6F369611" w14:textId="77777777" w:rsidR="00684DC2" w:rsidRDefault="00000000">
      <w:pPr>
        <w:pStyle w:val="Compact"/>
        <w:numPr>
          <w:ilvl w:val="0"/>
          <w:numId w:val="6"/>
        </w:numPr>
      </w:pPr>
      <w:r>
        <w:t>Julia,</w:t>
      </w:r>
    </w:p>
    <w:p w14:paraId="1C280E94" w14:textId="77777777" w:rsidR="00684DC2" w:rsidRDefault="00000000">
      <w:pPr>
        <w:pStyle w:val="Compact"/>
        <w:numPr>
          <w:ilvl w:val="0"/>
          <w:numId w:val="6"/>
        </w:numPr>
      </w:pPr>
      <w:r>
        <w:t>Python / NumPy / SciPy,</w:t>
      </w:r>
    </w:p>
    <w:p w14:paraId="47C3F5BE" w14:textId="77777777" w:rsidR="00684DC2" w:rsidRDefault="00000000">
      <w:pPr>
        <w:pStyle w:val="Compact"/>
        <w:numPr>
          <w:ilvl w:val="0"/>
          <w:numId w:val="6"/>
        </w:numPr>
      </w:pPr>
      <w:r>
        <w:t>PyTorch / JAX,</w:t>
      </w:r>
    </w:p>
    <w:p w14:paraId="43B759C8" w14:textId="77777777" w:rsidR="00684DC2" w:rsidRDefault="00000000">
      <w:pPr>
        <w:pStyle w:val="Compact"/>
        <w:numPr>
          <w:ilvl w:val="0"/>
          <w:numId w:val="6"/>
        </w:numPr>
      </w:pPr>
      <w:r>
        <w:t>custom HPC code,</w:t>
      </w:r>
    </w:p>
    <w:p w14:paraId="6BFC2CBD" w14:textId="77777777" w:rsidR="00684DC2" w:rsidRDefault="00000000">
      <w:pPr>
        <w:pStyle w:val="Compact"/>
        <w:numPr>
          <w:ilvl w:val="0"/>
          <w:numId w:val="6"/>
        </w:numPr>
      </w:pPr>
      <w:r>
        <w:t>simulation engines,</w:t>
      </w:r>
    </w:p>
    <w:p w14:paraId="444D3BC1" w14:textId="77777777" w:rsidR="00684DC2" w:rsidRDefault="00000000">
      <w:pPr>
        <w:pStyle w:val="Compact"/>
        <w:numPr>
          <w:ilvl w:val="0"/>
          <w:numId w:val="6"/>
        </w:numPr>
      </w:pPr>
      <w:r>
        <w:t>AI models with hidden state or projected output.</w:t>
      </w:r>
    </w:p>
    <w:p w14:paraId="61FA46EF" w14:textId="77777777" w:rsidR="00684DC2" w:rsidRDefault="00000000">
      <w:pPr>
        <w:pStyle w:val="FirstParagraph"/>
      </w:pPr>
      <w:r>
        <w:t>Examples:</w:t>
      </w:r>
    </w:p>
    <w:p w14:paraId="59802746" w14:textId="77777777" w:rsidR="00684DC2" w:rsidRDefault="00000000">
      <w:pPr>
        <w:pStyle w:val="Compact"/>
        <w:numPr>
          <w:ilvl w:val="0"/>
          <w:numId w:val="7"/>
        </w:numPr>
      </w:pPr>
      <w:r>
        <w:t>algebraic state transitions,</w:t>
      </w:r>
    </w:p>
    <w:p w14:paraId="246F8A37" w14:textId="77777777" w:rsidR="00684DC2" w:rsidRDefault="00000000">
      <w:pPr>
        <w:pStyle w:val="Compact"/>
        <w:numPr>
          <w:ilvl w:val="0"/>
          <w:numId w:val="7"/>
        </w:numPr>
      </w:pPr>
      <w:r>
        <w:t>projected observations,</w:t>
      </w:r>
    </w:p>
    <w:p w14:paraId="66161507" w14:textId="77777777" w:rsidR="00684DC2" w:rsidRDefault="00000000">
      <w:pPr>
        <w:pStyle w:val="Compact"/>
        <w:numPr>
          <w:ilvl w:val="0"/>
          <w:numId w:val="7"/>
        </w:numPr>
      </w:pPr>
      <w:r>
        <w:t>hidden-state models,</w:t>
      </w:r>
    </w:p>
    <w:p w14:paraId="78319E75" w14:textId="77777777" w:rsidR="00684DC2" w:rsidRDefault="00000000">
      <w:pPr>
        <w:pStyle w:val="Compact"/>
        <w:numPr>
          <w:ilvl w:val="0"/>
          <w:numId w:val="7"/>
        </w:numPr>
      </w:pPr>
      <w:r>
        <w:t>activation-output mismatch,</w:t>
      </w:r>
    </w:p>
    <w:p w14:paraId="2298E471" w14:textId="77777777" w:rsidR="00684DC2" w:rsidRDefault="00000000">
      <w:pPr>
        <w:pStyle w:val="Compact"/>
        <w:numPr>
          <w:ilvl w:val="0"/>
          <w:numId w:val="7"/>
        </w:numPr>
      </w:pPr>
      <w:r>
        <w:t>state-space systems,</w:t>
      </w:r>
    </w:p>
    <w:p w14:paraId="5E80994B" w14:textId="77777777" w:rsidR="00684DC2" w:rsidRDefault="00000000">
      <w:pPr>
        <w:pStyle w:val="Compact"/>
        <w:numPr>
          <w:ilvl w:val="0"/>
          <w:numId w:val="7"/>
        </w:numPr>
      </w:pPr>
      <w:r>
        <w:t>all-dimensional algebraic relations,</w:t>
      </w:r>
    </w:p>
    <w:p w14:paraId="0685AEB6" w14:textId="77777777" w:rsidR="00684DC2" w:rsidRDefault="00000000">
      <w:pPr>
        <w:pStyle w:val="Compact"/>
        <w:numPr>
          <w:ilvl w:val="0"/>
          <w:numId w:val="7"/>
        </w:numPr>
      </w:pPr>
      <w:r>
        <w:t>reconstructable internal structures.</w:t>
      </w:r>
    </w:p>
    <w:p w14:paraId="518C3523" w14:textId="77777777" w:rsidR="00684DC2" w:rsidRDefault="00000000">
      <w:pPr>
        <w:pStyle w:val="FirstParagraph"/>
      </w:pPr>
      <w:r>
        <w:t>Relevant route:</w:t>
      </w:r>
    </w:p>
    <w:p w14:paraId="0ADF6253" w14:textId="77777777" w:rsidR="00684DC2" w:rsidRDefault="00000000">
      <w:pPr>
        <w:pStyle w:val="a0"/>
      </w:pPr>
      <w:r>
        <w:rPr>
          <w:b/>
          <w:bCs/>
        </w:rPr>
        <w:t>ALPHA Compute / AXIOM assessment → ALPHA Core only if execution validation is required</w:t>
      </w:r>
    </w:p>
    <w:p w14:paraId="36CBBF21" w14:textId="77777777" w:rsidR="00684DC2" w:rsidRDefault="00000000">
      <w:pPr>
        <w:pStyle w:val="a0"/>
      </w:pPr>
      <w:r>
        <w:t>Public explanation:</w:t>
      </w:r>
    </w:p>
    <w:p w14:paraId="41701893" w14:textId="77777777" w:rsidR="00684DC2" w:rsidRDefault="00000000">
      <w:pPr>
        <w:pStyle w:val="a0"/>
      </w:pPr>
      <w:r>
        <w:rPr>
          <w:b/>
          <w:bCs/>
        </w:rPr>
        <w:lastRenderedPageBreak/>
        <w:t>For algebraic-state workloads, ALPHA Compute may help determine whether the visible output is only a projection of a richer internal state and whether hidden structure can be preserved for reconstruction.</w:t>
      </w:r>
    </w:p>
    <w:p w14:paraId="046B931A" w14:textId="77777777" w:rsidR="00684DC2" w:rsidRDefault="00000000">
      <w:pPr>
        <w:pStyle w:val="a0"/>
      </w:pPr>
      <w:r>
        <w:t>NDA-only:</w:t>
      </w:r>
    </w:p>
    <w:p w14:paraId="2DF6FBCD" w14:textId="77777777" w:rsidR="00684DC2" w:rsidRDefault="00000000">
      <w:pPr>
        <w:pStyle w:val="Compact"/>
        <w:numPr>
          <w:ilvl w:val="0"/>
          <w:numId w:val="8"/>
        </w:numPr>
      </w:pPr>
      <w:r>
        <w:t>exact AXIOM state formulation,</w:t>
      </w:r>
    </w:p>
    <w:p w14:paraId="7726B984" w14:textId="77777777" w:rsidR="00684DC2" w:rsidRDefault="00000000">
      <w:pPr>
        <w:pStyle w:val="Compact"/>
        <w:numPr>
          <w:ilvl w:val="0"/>
          <w:numId w:val="8"/>
        </w:numPr>
      </w:pPr>
      <w:r>
        <w:t>observation/projection logic,</w:t>
      </w:r>
    </w:p>
    <w:p w14:paraId="23A7F930" w14:textId="77777777" w:rsidR="00684DC2" w:rsidRDefault="00000000">
      <w:pPr>
        <w:pStyle w:val="Compact"/>
        <w:numPr>
          <w:ilvl w:val="0"/>
          <w:numId w:val="8"/>
        </w:numPr>
      </w:pPr>
      <w:r>
        <w:t>reconstruction criteria,</w:t>
      </w:r>
    </w:p>
    <w:p w14:paraId="7E0F6034" w14:textId="77777777" w:rsidR="00684DC2" w:rsidRDefault="00000000">
      <w:pPr>
        <w:pStyle w:val="Compact"/>
        <w:numPr>
          <w:ilvl w:val="0"/>
          <w:numId w:val="8"/>
        </w:numPr>
      </w:pPr>
      <w:r>
        <w:t>basis/sign/order mechanisms if applicable,</w:t>
      </w:r>
    </w:p>
    <w:p w14:paraId="2EEAACD1" w14:textId="77777777" w:rsidR="00684DC2" w:rsidRDefault="00000000">
      <w:pPr>
        <w:pStyle w:val="Compact"/>
        <w:numPr>
          <w:ilvl w:val="0"/>
          <w:numId w:val="8"/>
        </w:numPr>
      </w:pPr>
      <w:r>
        <w:t>workload-specific transformation hypothesis.</w:t>
      </w:r>
    </w:p>
    <w:p w14:paraId="7BF4A690" w14:textId="77777777" w:rsidR="00684DC2" w:rsidRDefault="00000000">
      <w:r>
        <w:pict w14:anchorId="0AA79485">
          <v:rect id="_x0000_i12216" style="width:0;height:1.5pt" o:hralign="center" o:hrstd="t" o:hr="t"/>
        </w:pict>
      </w:r>
    </w:p>
    <w:p w14:paraId="73A6DDF1" w14:textId="77777777" w:rsidR="00684DC2" w:rsidRDefault="00000000">
      <w:pPr>
        <w:pStyle w:val="2"/>
      </w:pPr>
      <w:bookmarkStart w:id="44" w:name="operator-structure-workloads"/>
      <w:bookmarkEnd w:id="43"/>
      <w:r>
        <w:t>5.2 Operator-Structure Workloads</w:t>
      </w:r>
    </w:p>
    <w:p w14:paraId="639D5BA9" w14:textId="77777777" w:rsidR="00684DC2" w:rsidRDefault="00000000">
      <w:pPr>
        <w:pStyle w:val="FirstParagraph"/>
      </w:pPr>
      <w:r>
        <w:t>Relevant environments:</w:t>
      </w:r>
    </w:p>
    <w:p w14:paraId="26D25F01" w14:textId="77777777" w:rsidR="00684DC2" w:rsidRDefault="00000000">
      <w:pPr>
        <w:pStyle w:val="Compact"/>
        <w:numPr>
          <w:ilvl w:val="0"/>
          <w:numId w:val="9"/>
        </w:numPr>
      </w:pPr>
      <w:r>
        <w:t>MATLAB,</w:t>
      </w:r>
    </w:p>
    <w:p w14:paraId="6F935F75" w14:textId="77777777" w:rsidR="00684DC2" w:rsidRDefault="00000000">
      <w:pPr>
        <w:pStyle w:val="Compact"/>
        <w:numPr>
          <w:ilvl w:val="0"/>
          <w:numId w:val="9"/>
        </w:numPr>
      </w:pPr>
      <w:r>
        <w:t>SciPy,</w:t>
      </w:r>
    </w:p>
    <w:p w14:paraId="03C21141" w14:textId="77777777" w:rsidR="00684DC2" w:rsidRDefault="00000000">
      <w:pPr>
        <w:pStyle w:val="Compact"/>
        <w:numPr>
          <w:ilvl w:val="0"/>
          <w:numId w:val="9"/>
        </w:numPr>
      </w:pPr>
      <w:r>
        <w:t>Julia,</w:t>
      </w:r>
    </w:p>
    <w:p w14:paraId="471CA6EE" w14:textId="77777777" w:rsidR="00684DC2" w:rsidRDefault="00000000">
      <w:pPr>
        <w:pStyle w:val="Compact"/>
        <w:numPr>
          <w:ilvl w:val="0"/>
          <w:numId w:val="9"/>
        </w:numPr>
      </w:pPr>
      <w:r>
        <w:t>CAE platforms,</w:t>
      </w:r>
    </w:p>
    <w:p w14:paraId="313CDAC5" w14:textId="77777777" w:rsidR="00684DC2" w:rsidRDefault="00000000">
      <w:pPr>
        <w:pStyle w:val="Compact"/>
        <w:numPr>
          <w:ilvl w:val="0"/>
          <w:numId w:val="9"/>
        </w:numPr>
      </w:pPr>
      <w:r>
        <w:t>C++ / Fortran solvers,</w:t>
      </w:r>
    </w:p>
    <w:p w14:paraId="06A17709" w14:textId="77777777" w:rsidR="00684DC2" w:rsidRDefault="00000000">
      <w:pPr>
        <w:pStyle w:val="Compact"/>
        <w:numPr>
          <w:ilvl w:val="0"/>
          <w:numId w:val="9"/>
        </w:numPr>
      </w:pPr>
      <w:r>
        <w:t>AI scientific models,</w:t>
      </w:r>
    </w:p>
    <w:p w14:paraId="7B6041F9" w14:textId="77777777" w:rsidR="00684DC2" w:rsidRDefault="00000000">
      <w:pPr>
        <w:pStyle w:val="Compact"/>
        <w:numPr>
          <w:ilvl w:val="0"/>
          <w:numId w:val="9"/>
        </w:numPr>
      </w:pPr>
      <w:r>
        <w:t>hardware SDKs.</w:t>
      </w:r>
    </w:p>
    <w:p w14:paraId="36CFE604" w14:textId="77777777" w:rsidR="00684DC2" w:rsidRDefault="00000000">
      <w:pPr>
        <w:pStyle w:val="FirstParagraph"/>
      </w:pPr>
      <w:r>
        <w:t>Examples:</w:t>
      </w:r>
    </w:p>
    <w:p w14:paraId="60B80B55" w14:textId="77777777" w:rsidR="00684DC2" w:rsidRDefault="00000000">
      <w:pPr>
        <w:pStyle w:val="Compact"/>
        <w:numPr>
          <w:ilvl w:val="0"/>
          <w:numId w:val="10"/>
        </w:numPr>
      </w:pPr>
      <w:r>
        <w:t>structured matrix operators,</w:t>
      </w:r>
    </w:p>
    <w:p w14:paraId="0F979A97" w14:textId="77777777" w:rsidR="00684DC2" w:rsidRDefault="00000000">
      <w:pPr>
        <w:pStyle w:val="Compact"/>
        <w:numPr>
          <w:ilvl w:val="0"/>
          <w:numId w:val="10"/>
        </w:numPr>
      </w:pPr>
      <w:r>
        <w:t>complex or tensor-valued operators,</w:t>
      </w:r>
    </w:p>
    <w:p w14:paraId="46125D1C" w14:textId="77777777" w:rsidR="00684DC2" w:rsidRDefault="00000000">
      <w:pPr>
        <w:pStyle w:val="Compact"/>
        <w:numPr>
          <w:ilvl w:val="0"/>
          <w:numId w:val="10"/>
        </w:numPr>
      </w:pPr>
      <w:r>
        <w:t>Hermitian-like systems,</w:t>
      </w:r>
    </w:p>
    <w:p w14:paraId="498AD53C" w14:textId="77777777" w:rsidR="00684DC2" w:rsidRDefault="00000000">
      <w:pPr>
        <w:pStyle w:val="Compact"/>
        <w:numPr>
          <w:ilvl w:val="0"/>
          <w:numId w:val="10"/>
        </w:numPr>
      </w:pPr>
      <w:r>
        <w:t>inverse problems,</w:t>
      </w:r>
    </w:p>
    <w:p w14:paraId="6E23455F" w14:textId="77777777" w:rsidR="00684DC2" w:rsidRDefault="00000000">
      <w:pPr>
        <w:pStyle w:val="Compact"/>
        <w:numPr>
          <w:ilvl w:val="0"/>
          <w:numId w:val="10"/>
        </w:numPr>
      </w:pPr>
      <w:r>
        <w:t>spectral computations,</w:t>
      </w:r>
    </w:p>
    <w:p w14:paraId="5A2940E6" w14:textId="77777777" w:rsidR="00684DC2" w:rsidRDefault="00000000">
      <w:pPr>
        <w:pStyle w:val="Compact"/>
        <w:numPr>
          <w:ilvl w:val="0"/>
          <w:numId w:val="10"/>
        </w:numPr>
      </w:pPr>
      <w:r>
        <w:t>factorization-heavy workloads.</w:t>
      </w:r>
    </w:p>
    <w:p w14:paraId="7BABAD44" w14:textId="77777777" w:rsidR="00684DC2" w:rsidRDefault="00000000">
      <w:pPr>
        <w:pStyle w:val="FirstParagraph"/>
      </w:pPr>
      <w:r>
        <w:t>Relevant route:</w:t>
      </w:r>
    </w:p>
    <w:p w14:paraId="0422F142" w14:textId="77777777" w:rsidR="00684DC2" w:rsidRDefault="00000000">
      <w:pPr>
        <w:pStyle w:val="a0"/>
      </w:pPr>
      <w:r>
        <w:rPr>
          <w:b/>
          <w:bCs/>
        </w:rPr>
        <w:t>ALPHA Compute / CRE assessment → ALPHA Core PoC if backend execution is feasible</w:t>
      </w:r>
    </w:p>
    <w:p w14:paraId="4B8E25A7" w14:textId="77777777" w:rsidR="00684DC2" w:rsidRDefault="00000000">
      <w:pPr>
        <w:pStyle w:val="a0"/>
      </w:pPr>
      <w:r>
        <w:t>Public explanation:</w:t>
      </w:r>
    </w:p>
    <w:p w14:paraId="274745BF" w14:textId="77777777" w:rsidR="00684DC2" w:rsidRDefault="00000000">
      <w:pPr>
        <w:pStyle w:val="a0"/>
      </w:pPr>
      <w:r>
        <w:rPr>
          <w:b/>
          <w:bCs/>
        </w:rPr>
        <w:t>For operator-structure workloads, ALPHA Compute may evaluate whether the operator can be represented in a machine-suitable structured form while preserving mathematical meaning.</w:t>
      </w:r>
    </w:p>
    <w:p w14:paraId="744B6E33" w14:textId="77777777" w:rsidR="00684DC2" w:rsidRDefault="00000000">
      <w:pPr>
        <w:pStyle w:val="a0"/>
      </w:pPr>
      <w:r>
        <w:lastRenderedPageBreak/>
        <w:t>NDA-only:</w:t>
      </w:r>
    </w:p>
    <w:p w14:paraId="0CCF951D" w14:textId="77777777" w:rsidR="00684DC2" w:rsidRDefault="00000000">
      <w:pPr>
        <w:pStyle w:val="Compact"/>
        <w:numPr>
          <w:ilvl w:val="0"/>
          <w:numId w:val="11"/>
        </w:numPr>
      </w:pPr>
      <w:r>
        <w:t>embedding maps,</w:t>
      </w:r>
    </w:p>
    <w:p w14:paraId="1298334F" w14:textId="77777777" w:rsidR="00684DC2" w:rsidRDefault="00000000">
      <w:pPr>
        <w:pStyle w:val="Compact"/>
        <w:numPr>
          <w:ilvl w:val="0"/>
          <w:numId w:val="11"/>
        </w:numPr>
      </w:pPr>
      <w:r>
        <w:t>real-structured operator construction,</w:t>
      </w:r>
    </w:p>
    <w:p w14:paraId="73F512E5" w14:textId="77777777" w:rsidR="00684DC2" w:rsidRDefault="00000000">
      <w:pPr>
        <w:pStyle w:val="Compact"/>
        <w:numPr>
          <w:ilvl w:val="0"/>
          <w:numId w:val="11"/>
        </w:numPr>
      </w:pPr>
      <w:r>
        <w:t>SPD eligibility conditions,</w:t>
      </w:r>
    </w:p>
    <w:p w14:paraId="1BE2DA0C" w14:textId="77777777" w:rsidR="00684DC2" w:rsidRDefault="00000000">
      <w:pPr>
        <w:pStyle w:val="Compact"/>
        <w:numPr>
          <w:ilvl w:val="0"/>
          <w:numId w:val="11"/>
        </w:numPr>
      </w:pPr>
      <w:r>
        <w:t>solver route selection,</w:t>
      </w:r>
    </w:p>
    <w:p w14:paraId="68D3C5C4" w14:textId="77777777" w:rsidR="00684DC2" w:rsidRDefault="00000000">
      <w:pPr>
        <w:pStyle w:val="Compact"/>
        <w:numPr>
          <w:ilvl w:val="0"/>
          <w:numId w:val="11"/>
        </w:numPr>
      </w:pPr>
      <w:r>
        <w:t>recovery and reconstruction logic,</w:t>
      </w:r>
    </w:p>
    <w:p w14:paraId="1F56CE04" w14:textId="77777777" w:rsidR="00684DC2" w:rsidRDefault="00000000">
      <w:pPr>
        <w:pStyle w:val="Compact"/>
        <w:numPr>
          <w:ilvl w:val="0"/>
          <w:numId w:val="11"/>
        </w:numPr>
      </w:pPr>
      <w:r>
        <w:t>performance crossover conditions.</w:t>
      </w:r>
    </w:p>
    <w:p w14:paraId="602A32D0" w14:textId="77777777" w:rsidR="00684DC2" w:rsidRDefault="00000000">
      <w:r>
        <w:pict w14:anchorId="59F95C93">
          <v:rect id="_x0000_i12217" style="width:0;height:1.5pt" o:hralign="center" o:hrstd="t" o:hr="t"/>
        </w:pict>
      </w:r>
    </w:p>
    <w:p w14:paraId="4DEC3AB7" w14:textId="77777777" w:rsidR="00684DC2" w:rsidRDefault="00000000">
      <w:pPr>
        <w:pStyle w:val="2"/>
      </w:pPr>
      <w:bookmarkStart w:id="45" w:name="conservation-transfer-workloads"/>
      <w:bookmarkEnd w:id="44"/>
      <w:r>
        <w:t>5.3 Conservation-Transfer Workloads</w:t>
      </w:r>
    </w:p>
    <w:p w14:paraId="7A95608F" w14:textId="77777777" w:rsidR="00684DC2" w:rsidRDefault="00000000">
      <w:pPr>
        <w:pStyle w:val="FirstParagraph"/>
      </w:pPr>
      <w:r>
        <w:t>Relevant environments:</w:t>
      </w:r>
    </w:p>
    <w:p w14:paraId="4FA6453C" w14:textId="77777777" w:rsidR="00684DC2" w:rsidRDefault="00000000">
      <w:pPr>
        <w:pStyle w:val="Compact"/>
        <w:numPr>
          <w:ilvl w:val="0"/>
          <w:numId w:val="12"/>
        </w:numPr>
      </w:pPr>
      <w:r>
        <w:t>OpenFOAM,</w:t>
      </w:r>
    </w:p>
    <w:p w14:paraId="38BAEF3B" w14:textId="77777777" w:rsidR="00684DC2" w:rsidRDefault="00000000">
      <w:pPr>
        <w:pStyle w:val="Compact"/>
        <w:numPr>
          <w:ilvl w:val="0"/>
          <w:numId w:val="12"/>
        </w:numPr>
      </w:pPr>
      <w:r>
        <w:t>STAR-CCM+,</w:t>
      </w:r>
    </w:p>
    <w:p w14:paraId="76787B81" w14:textId="77777777" w:rsidR="00684DC2" w:rsidRDefault="00000000">
      <w:pPr>
        <w:pStyle w:val="Compact"/>
        <w:numPr>
          <w:ilvl w:val="0"/>
          <w:numId w:val="12"/>
        </w:numPr>
      </w:pPr>
      <w:r>
        <w:t>COMSOL,</w:t>
      </w:r>
    </w:p>
    <w:p w14:paraId="0726F23D" w14:textId="77777777" w:rsidR="00684DC2" w:rsidRDefault="00000000">
      <w:pPr>
        <w:pStyle w:val="Compact"/>
        <w:numPr>
          <w:ilvl w:val="0"/>
          <w:numId w:val="12"/>
        </w:numPr>
      </w:pPr>
      <w:r>
        <w:t>ANSYS Fluent,</w:t>
      </w:r>
    </w:p>
    <w:p w14:paraId="7C27B0B3" w14:textId="77777777" w:rsidR="00684DC2" w:rsidRDefault="00000000">
      <w:pPr>
        <w:pStyle w:val="Compact"/>
        <w:numPr>
          <w:ilvl w:val="0"/>
          <w:numId w:val="12"/>
        </w:numPr>
      </w:pPr>
      <w:r>
        <w:t>custom CFD,</w:t>
      </w:r>
    </w:p>
    <w:p w14:paraId="19B2B91E" w14:textId="77777777" w:rsidR="00684DC2" w:rsidRDefault="00000000">
      <w:pPr>
        <w:pStyle w:val="Compact"/>
        <w:numPr>
          <w:ilvl w:val="0"/>
          <w:numId w:val="12"/>
        </w:numPr>
      </w:pPr>
      <w:r>
        <w:t>Fortran solvers,</w:t>
      </w:r>
    </w:p>
    <w:p w14:paraId="78747190" w14:textId="77777777" w:rsidR="00684DC2" w:rsidRDefault="00000000">
      <w:pPr>
        <w:pStyle w:val="Compact"/>
        <w:numPr>
          <w:ilvl w:val="0"/>
          <w:numId w:val="12"/>
        </w:numPr>
      </w:pPr>
      <w:r>
        <w:t>C++ solvers,</w:t>
      </w:r>
    </w:p>
    <w:p w14:paraId="26358DF6" w14:textId="77777777" w:rsidR="00684DC2" w:rsidRDefault="00000000">
      <w:pPr>
        <w:pStyle w:val="Compact"/>
        <w:numPr>
          <w:ilvl w:val="0"/>
          <w:numId w:val="12"/>
        </w:numPr>
      </w:pPr>
      <w:r>
        <w:t>Modelica,</w:t>
      </w:r>
    </w:p>
    <w:p w14:paraId="6F93D887" w14:textId="77777777" w:rsidR="00684DC2" w:rsidRDefault="00000000">
      <w:pPr>
        <w:pStyle w:val="Compact"/>
        <w:numPr>
          <w:ilvl w:val="0"/>
          <w:numId w:val="12"/>
        </w:numPr>
      </w:pPr>
      <w:r>
        <w:t>Python scientific simulation.</w:t>
      </w:r>
    </w:p>
    <w:p w14:paraId="15E69BCC" w14:textId="77777777" w:rsidR="00684DC2" w:rsidRDefault="00000000">
      <w:pPr>
        <w:pStyle w:val="FirstParagraph"/>
      </w:pPr>
      <w:r>
        <w:t>Examples:</w:t>
      </w:r>
    </w:p>
    <w:p w14:paraId="4AF39230" w14:textId="77777777" w:rsidR="00684DC2" w:rsidRDefault="00000000">
      <w:pPr>
        <w:pStyle w:val="Compact"/>
        <w:numPr>
          <w:ilvl w:val="0"/>
          <w:numId w:val="13"/>
        </w:numPr>
      </w:pPr>
      <w:r>
        <w:t>advection,</w:t>
      </w:r>
    </w:p>
    <w:p w14:paraId="7D3C144D" w14:textId="77777777" w:rsidR="00684DC2" w:rsidRDefault="00000000">
      <w:pPr>
        <w:pStyle w:val="Compact"/>
        <w:numPr>
          <w:ilvl w:val="0"/>
          <w:numId w:val="13"/>
        </w:numPr>
      </w:pPr>
      <w:r>
        <w:t>transport,</w:t>
      </w:r>
    </w:p>
    <w:p w14:paraId="04E3B826" w14:textId="77777777" w:rsidR="00684DC2" w:rsidRDefault="00000000">
      <w:pPr>
        <w:pStyle w:val="Compact"/>
        <w:numPr>
          <w:ilvl w:val="0"/>
          <w:numId w:val="13"/>
        </w:numPr>
      </w:pPr>
      <w:r>
        <w:t>shock propagation,</w:t>
      </w:r>
    </w:p>
    <w:p w14:paraId="2F1C4C1E" w14:textId="77777777" w:rsidR="00684DC2" w:rsidRDefault="00000000">
      <w:pPr>
        <w:pStyle w:val="Compact"/>
        <w:numPr>
          <w:ilvl w:val="0"/>
          <w:numId w:val="13"/>
        </w:numPr>
      </w:pPr>
      <w:r>
        <w:t>mass / charge / momentum / energy transfer,</w:t>
      </w:r>
    </w:p>
    <w:p w14:paraId="6BA0EB38" w14:textId="77777777" w:rsidR="00684DC2" w:rsidRDefault="00000000">
      <w:pPr>
        <w:pStyle w:val="Compact"/>
        <w:numPr>
          <w:ilvl w:val="0"/>
          <w:numId w:val="13"/>
        </w:numPr>
      </w:pPr>
      <w:r>
        <w:t>wave propagation,</w:t>
      </w:r>
    </w:p>
    <w:p w14:paraId="176CB8C2" w14:textId="77777777" w:rsidR="00684DC2" w:rsidRDefault="00000000">
      <w:pPr>
        <w:pStyle w:val="Compact"/>
        <w:numPr>
          <w:ilvl w:val="0"/>
          <w:numId w:val="13"/>
        </w:numPr>
      </w:pPr>
      <w:r>
        <w:t>conservation-law simulation,</w:t>
      </w:r>
    </w:p>
    <w:p w14:paraId="40F8B63B" w14:textId="77777777" w:rsidR="00684DC2" w:rsidRDefault="00000000">
      <w:pPr>
        <w:pStyle w:val="Compact"/>
        <w:numPr>
          <w:ilvl w:val="0"/>
          <w:numId w:val="13"/>
        </w:numPr>
      </w:pPr>
      <w:r>
        <w:t>high-frequency physical evolution.</w:t>
      </w:r>
    </w:p>
    <w:p w14:paraId="2073C16A" w14:textId="77777777" w:rsidR="00684DC2" w:rsidRDefault="00000000">
      <w:pPr>
        <w:pStyle w:val="FirstParagraph"/>
      </w:pPr>
      <w:r>
        <w:t>Relevant route:</w:t>
      </w:r>
    </w:p>
    <w:p w14:paraId="13CFBA08" w14:textId="77777777" w:rsidR="00684DC2" w:rsidRDefault="00000000">
      <w:pPr>
        <w:pStyle w:val="a0"/>
      </w:pPr>
      <w:r>
        <w:rPr>
          <w:b/>
          <w:bCs/>
        </w:rPr>
        <w:t>ALPHA Compute / FQNM assessment → ALPHA Core PoC if runtime validation is justified</w:t>
      </w:r>
    </w:p>
    <w:p w14:paraId="23207310" w14:textId="77777777" w:rsidR="00684DC2" w:rsidRDefault="00000000">
      <w:pPr>
        <w:pStyle w:val="a0"/>
      </w:pPr>
      <w:r>
        <w:t>Public explanation:</w:t>
      </w:r>
    </w:p>
    <w:p w14:paraId="2EEB0275" w14:textId="77777777" w:rsidR="00684DC2" w:rsidRDefault="00000000">
      <w:pPr>
        <w:pStyle w:val="a0"/>
      </w:pPr>
      <w:r>
        <w:rPr>
          <w:b/>
          <w:bCs/>
        </w:rPr>
        <w:lastRenderedPageBreak/>
        <w:t>For conservation-transfer workloads, ALPHA Compute may evaluate whether conserved quantities can be represented through structure-preserving transfer before continuum observables are reconstructed.</w:t>
      </w:r>
    </w:p>
    <w:p w14:paraId="08CA0D96" w14:textId="77777777" w:rsidR="00684DC2" w:rsidRDefault="00000000">
      <w:pPr>
        <w:pStyle w:val="a0"/>
      </w:pPr>
      <w:r>
        <w:t>NDA-only:</w:t>
      </w:r>
    </w:p>
    <w:p w14:paraId="4A77E71E" w14:textId="77777777" w:rsidR="00684DC2" w:rsidRDefault="00000000">
      <w:pPr>
        <w:pStyle w:val="Compact"/>
        <w:numPr>
          <w:ilvl w:val="0"/>
          <w:numId w:val="14"/>
        </w:numPr>
      </w:pPr>
      <w:r>
        <w:t>quantisation design,</w:t>
      </w:r>
    </w:p>
    <w:p w14:paraId="74EA4981" w14:textId="77777777" w:rsidR="00684DC2" w:rsidRDefault="00000000">
      <w:pPr>
        <w:pStyle w:val="Compact"/>
        <w:numPr>
          <w:ilvl w:val="0"/>
          <w:numId w:val="14"/>
        </w:numPr>
      </w:pPr>
      <w:r>
        <w:t>transfer-rule construction,</w:t>
      </w:r>
    </w:p>
    <w:p w14:paraId="5B12D15F" w14:textId="77777777" w:rsidR="00684DC2" w:rsidRDefault="00000000">
      <w:pPr>
        <w:pStyle w:val="Compact"/>
        <w:numPr>
          <w:ilvl w:val="0"/>
          <w:numId w:val="14"/>
        </w:numPr>
      </w:pPr>
      <w:r>
        <w:t>reconstruction maps,</w:t>
      </w:r>
    </w:p>
    <w:p w14:paraId="7BF71EEC" w14:textId="77777777" w:rsidR="00684DC2" w:rsidRDefault="00000000">
      <w:pPr>
        <w:pStyle w:val="Compact"/>
        <w:numPr>
          <w:ilvl w:val="0"/>
          <w:numId w:val="14"/>
        </w:numPr>
      </w:pPr>
      <w:r>
        <w:t>stability and consistency conditions,</w:t>
      </w:r>
    </w:p>
    <w:p w14:paraId="526A35C6" w14:textId="77777777" w:rsidR="00684DC2" w:rsidRDefault="00000000">
      <w:pPr>
        <w:pStyle w:val="Compact"/>
        <w:numPr>
          <w:ilvl w:val="0"/>
          <w:numId w:val="14"/>
        </w:numPr>
      </w:pPr>
      <w:r>
        <w:t>conservation proof,</w:t>
      </w:r>
    </w:p>
    <w:p w14:paraId="4F9DD873" w14:textId="77777777" w:rsidR="00684DC2" w:rsidRDefault="00000000">
      <w:pPr>
        <w:pStyle w:val="Compact"/>
        <w:numPr>
          <w:ilvl w:val="0"/>
          <w:numId w:val="14"/>
        </w:numPr>
      </w:pPr>
      <w:r>
        <w:t>benchmark design.</w:t>
      </w:r>
    </w:p>
    <w:p w14:paraId="7585A6B7" w14:textId="77777777" w:rsidR="00684DC2" w:rsidRDefault="00000000">
      <w:r>
        <w:pict w14:anchorId="4E615E53">
          <v:rect id="_x0000_i12218" style="width:0;height:1.5pt" o:hralign="center" o:hrstd="t" o:hr="t"/>
        </w:pict>
      </w:r>
    </w:p>
    <w:p w14:paraId="2359ACC0" w14:textId="77777777" w:rsidR="00684DC2" w:rsidRDefault="00000000">
      <w:pPr>
        <w:pStyle w:val="2"/>
      </w:pPr>
      <w:bookmarkStart w:id="46" w:name="boundary-heavy-workloads"/>
      <w:bookmarkEnd w:id="45"/>
      <w:r>
        <w:t>5.4 Boundary-Heavy Workloads</w:t>
      </w:r>
    </w:p>
    <w:p w14:paraId="4244F560" w14:textId="77777777" w:rsidR="00684DC2" w:rsidRDefault="00000000">
      <w:pPr>
        <w:pStyle w:val="FirstParagraph"/>
      </w:pPr>
      <w:r>
        <w:t>Relevant environments:</w:t>
      </w:r>
    </w:p>
    <w:p w14:paraId="6A86437B" w14:textId="77777777" w:rsidR="00684DC2" w:rsidRDefault="00000000">
      <w:pPr>
        <w:pStyle w:val="Compact"/>
        <w:numPr>
          <w:ilvl w:val="0"/>
          <w:numId w:val="15"/>
        </w:numPr>
      </w:pPr>
      <w:r>
        <w:t>PyTorch,</w:t>
      </w:r>
    </w:p>
    <w:p w14:paraId="3BD7BD32" w14:textId="77777777" w:rsidR="00684DC2" w:rsidRDefault="00000000">
      <w:pPr>
        <w:pStyle w:val="Compact"/>
        <w:numPr>
          <w:ilvl w:val="0"/>
          <w:numId w:val="15"/>
        </w:numPr>
      </w:pPr>
      <w:r>
        <w:t>TensorFlow,</w:t>
      </w:r>
    </w:p>
    <w:p w14:paraId="5E81F623" w14:textId="77777777" w:rsidR="00684DC2" w:rsidRDefault="00000000">
      <w:pPr>
        <w:pStyle w:val="Compact"/>
        <w:numPr>
          <w:ilvl w:val="0"/>
          <w:numId w:val="15"/>
        </w:numPr>
      </w:pPr>
      <w:r>
        <w:t>JAX,</w:t>
      </w:r>
    </w:p>
    <w:p w14:paraId="3ACC87CA" w14:textId="77777777" w:rsidR="00684DC2" w:rsidRDefault="00000000">
      <w:pPr>
        <w:pStyle w:val="Compact"/>
        <w:numPr>
          <w:ilvl w:val="0"/>
          <w:numId w:val="15"/>
        </w:numPr>
      </w:pPr>
      <w:r>
        <w:t>ONNX,</w:t>
      </w:r>
    </w:p>
    <w:p w14:paraId="53821983" w14:textId="77777777" w:rsidR="00684DC2" w:rsidRDefault="00000000">
      <w:pPr>
        <w:pStyle w:val="Compact"/>
        <w:numPr>
          <w:ilvl w:val="0"/>
          <w:numId w:val="15"/>
        </w:numPr>
      </w:pPr>
      <w:r>
        <w:t>cloud runtimes,</w:t>
      </w:r>
    </w:p>
    <w:p w14:paraId="41199B38" w14:textId="77777777" w:rsidR="00684DC2" w:rsidRDefault="00000000">
      <w:pPr>
        <w:pStyle w:val="Compact"/>
        <w:numPr>
          <w:ilvl w:val="0"/>
          <w:numId w:val="15"/>
        </w:numPr>
      </w:pPr>
      <w:r>
        <w:t>CUDA,</w:t>
      </w:r>
    </w:p>
    <w:p w14:paraId="0E648B03" w14:textId="77777777" w:rsidR="00684DC2" w:rsidRDefault="00000000">
      <w:pPr>
        <w:pStyle w:val="Compact"/>
        <w:numPr>
          <w:ilvl w:val="0"/>
          <w:numId w:val="15"/>
        </w:numPr>
      </w:pPr>
      <w:r>
        <w:t>custom HPC code,</w:t>
      </w:r>
    </w:p>
    <w:p w14:paraId="4235B97F" w14:textId="77777777" w:rsidR="00684DC2" w:rsidRDefault="00000000">
      <w:pPr>
        <w:pStyle w:val="Compact"/>
        <w:numPr>
          <w:ilvl w:val="0"/>
          <w:numId w:val="15"/>
        </w:numPr>
      </w:pPr>
      <w:r>
        <w:t>CAE workflows,</w:t>
      </w:r>
    </w:p>
    <w:p w14:paraId="221A1AF3" w14:textId="77777777" w:rsidR="00684DC2" w:rsidRDefault="00000000">
      <w:pPr>
        <w:pStyle w:val="Compact"/>
        <w:numPr>
          <w:ilvl w:val="0"/>
          <w:numId w:val="15"/>
        </w:numPr>
      </w:pPr>
      <w:r>
        <w:t>hardware accelerators.</w:t>
      </w:r>
    </w:p>
    <w:p w14:paraId="5E889FA3" w14:textId="77777777" w:rsidR="00684DC2" w:rsidRDefault="00000000">
      <w:pPr>
        <w:pStyle w:val="FirstParagraph"/>
      </w:pPr>
      <w:r>
        <w:t>Examples:</w:t>
      </w:r>
    </w:p>
    <w:p w14:paraId="3A61155E" w14:textId="77777777" w:rsidR="00684DC2" w:rsidRDefault="00000000">
      <w:pPr>
        <w:pStyle w:val="Compact"/>
        <w:numPr>
          <w:ilvl w:val="0"/>
          <w:numId w:val="16"/>
        </w:numPr>
      </w:pPr>
      <w:r>
        <w:t>repeated tensor reshaping,</w:t>
      </w:r>
    </w:p>
    <w:p w14:paraId="397D993B" w14:textId="77777777" w:rsidR="00684DC2" w:rsidRDefault="00000000">
      <w:pPr>
        <w:pStyle w:val="Compact"/>
        <w:numPr>
          <w:ilvl w:val="0"/>
          <w:numId w:val="16"/>
        </w:numPr>
      </w:pPr>
      <w:r>
        <w:t>transposition-heavy workloads,</w:t>
      </w:r>
    </w:p>
    <w:p w14:paraId="226C3D5C" w14:textId="77777777" w:rsidR="00684DC2" w:rsidRDefault="00000000">
      <w:pPr>
        <w:pStyle w:val="Compact"/>
        <w:numPr>
          <w:ilvl w:val="0"/>
          <w:numId w:val="16"/>
        </w:numPr>
      </w:pPr>
      <w:r>
        <w:t>real/complex switching,</w:t>
      </w:r>
    </w:p>
    <w:p w14:paraId="2D7AAC7E" w14:textId="77777777" w:rsidR="00684DC2" w:rsidRDefault="00000000">
      <w:pPr>
        <w:pStyle w:val="Compact"/>
        <w:numPr>
          <w:ilvl w:val="0"/>
          <w:numId w:val="16"/>
        </w:numPr>
      </w:pPr>
      <w:r>
        <w:t>quantization/dequantization,</w:t>
      </w:r>
    </w:p>
    <w:p w14:paraId="56382ED8" w14:textId="77777777" w:rsidR="00684DC2" w:rsidRDefault="00000000">
      <w:pPr>
        <w:pStyle w:val="Compact"/>
        <w:numPr>
          <w:ilvl w:val="0"/>
          <w:numId w:val="16"/>
        </w:numPr>
      </w:pPr>
      <w:r>
        <w:t>CPU/GPU transfers,</w:t>
      </w:r>
    </w:p>
    <w:p w14:paraId="446A02D7" w14:textId="77777777" w:rsidR="00684DC2" w:rsidRDefault="00000000">
      <w:pPr>
        <w:pStyle w:val="Compact"/>
        <w:numPr>
          <w:ilvl w:val="0"/>
          <w:numId w:val="16"/>
        </w:numPr>
      </w:pPr>
      <w:r>
        <w:t>intermediate materialization,</w:t>
      </w:r>
    </w:p>
    <w:p w14:paraId="31FBBAF0" w14:textId="77777777" w:rsidR="00684DC2" w:rsidRDefault="00000000">
      <w:pPr>
        <w:pStyle w:val="Compact"/>
        <w:numPr>
          <w:ilvl w:val="0"/>
          <w:numId w:val="16"/>
        </w:numPr>
      </w:pPr>
      <w:r>
        <w:t>solver-to-runtime conversions,</w:t>
      </w:r>
    </w:p>
    <w:p w14:paraId="213F51F2" w14:textId="77777777" w:rsidR="00684DC2" w:rsidRDefault="00000000">
      <w:pPr>
        <w:pStyle w:val="Compact"/>
        <w:numPr>
          <w:ilvl w:val="0"/>
          <w:numId w:val="16"/>
        </w:numPr>
      </w:pPr>
      <w:r>
        <w:t>layout conversions across layers.</w:t>
      </w:r>
    </w:p>
    <w:p w14:paraId="153772B4" w14:textId="77777777" w:rsidR="00684DC2" w:rsidRDefault="00000000">
      <w:pPr>
        <w:pStyle w:val="FirstParagraph"/>
      </w:pPr>
      <w:r>
        <w:t>Relevant route:</w:t>
      </w:r>
    </w:p>
    <w:p w14:paraId="0B38294D" w14:textId="77777777" w:rsidR="00684DC2" w:rsidRDefault="00000000">
      <w:pPr>
        <w:pStyle w:val="a0"/>
      </w:pPr>
      <w:r>
        <w:rPr>
          <w:b/>
          <w:bCs/>
        </w:rPr>
        <w:t>ALPHA Compute boundary diagnosis → ALPHA Core runtime/backend validation</w:t>
      </w:r>
    </w:p>
    <w:p w14:paraId="04953483" w14:textId="77777777" w:rsidR="00684DC2" w:rsidRDefault="00000000">
      <w:pPr>
        <w:pStyle w:val="a0"/>
      </w:pPr>
      <w:r>
        <w:lastRenderedPageBreak/>
        <w:t>Public explanation:</w:t>
      </w:r>
    </w:p>
    <w:p w14:paraId="6B0C2848" w14:textId="77777777" w:rsidR="00684DC2" w:rsidRDefault="00000000">
      <w:pPr>
        <w:pStyle w:val="a0"/>
      </w:pPr>
      <w:r>
        <w:rPr>
          <w:b/>
          <w:bCs/>
        </w:rPr>
        <w:t>For boundary-heavy workloads, ALPHA Compute may help identify whether the real cost is repeated representation movement rather than arithmetic alone. ALPHA Core may then validate whether a transformed execution path reduces runtime, memory, or energy-relevant burden.</w:t>
      </w:r>
    </w:p>
    <w:p w14:paraId="4C722FD1" w14:textId="77777777" w:rsidR="00684DC2" w:rsidRDefault="00000000">
      <w:pPr>
        <w:pStyle w:val="a0"/>
      </w:pPr>
      <w:r>
        <w:t>NDA-only:</w:t>
      </w:r>
    </w:p>
    <w:p w14:paraId="53A140DD" w14:textId="77777777" w:rsidR="00684DC2" w:rsidRDefault="00000000">
      <w:pPr>
        <w:pStyle w:val="Compact"/>
        <w:numPr>
          <w:ilvl w:val="0"/>
          <w:numId w:val="17"/>
        </w:numPr>
      </w:pPr>
      <w:r>
        <w:t>workload-specific boundary map,</w:t>
      </w:r>
    </w:p>
    <w:p w14:paraId="6C423340" w14:textId="77777777" w:rsidR="00684DC2" w:rsidRDefault="00000000">
      <w:pPr>
        <w:pStyle w:val="Compact"/>
        <w:numPr>
          <w:ilvl w:val="0"/>
          <w:numId w:val="17"/>
        </w:numPr>
      </w:pPr>
      <w:r>
        <w:t>transformation hypothesis,</w:t>
      </w:r>
    </w:p>
    <w:p w14:paraId="42B51DB4" w14:textId="77777777" w:rsidR="00684DC2" w:rsidRDefault="00000000">
      <w:pPr>
        <w:pStyle w:val="Compact"/>
        <w:numPr>
          <w:ilvl w:val="0"/>
          <w:numId w:val="17"/>
        </w:numPr>
      </w:pPr>
      <w:r>
        <w:t>backend adapter design,</w:t>
      </w:r>
    </w:p>
    <w:p w14:paraId="39415B2E" w14:textId="77777777" w:rsidR="00684DC2" w:rsidRDefault="00000000">
      <w:pPr>
        <w:pStyle w:val="Compact"/>
        <w:numPr>
          <w:ilvl w:val="0"/>
          <w:numId w:val="17"/>
        </w:numPr>
      </w:pPr>
      <w:r>
        <w:t>measurement protocol,</w:t>
      </w:r>
    </w:p>
    <w:p w14:paraId="1B53D6EB" w14:textId="77777777" w:rsidR="00684DC2" w:rsidRDefault="00000000">
      <w:pPr>
        <w:pStyle w:val="Compact"/>
        <w:numPr>
          <w:ilvl w:val="0"/>
          <w:numId w:val="17"/>
        </w:numPr>
      </w:pPr>
      <w:r>
        <w:t>memory movement benchmark,</w:t>
      </w:r>
    </w:p>
    <w:p w14:paraId="7A68BBBA" w14:textId="77777777" w:rsidR="00684DC2" w:rsidRDefault="00000000">
      <w:pPr>
        <w:pStyle w:val="Compact"/>
        <w:numPr>
          <w:ilvl w:val="0"/>
          <w:numId w:val="17"/>
        </w:numPr>
      </w:pPr>
      <w:r>
        <w:t>runtime integration plan.</w:t>
      </w:r>
    </w:p>
    <w:p w14:paraId="1EF6BDEB" w14:textId="77777777" w:rsidR="00684DC2" w:rsidRDefault="00000000">
      <w:r>
        <w:pict w14:anchorId="086C77B6">
          <v:rect id="_x0000_i12219" style="width:0;height:1.5pt" o:hralign="center" o:hrstd="t" o:hr="t"/>
        </w:pict>
      </w:r>
    </w:p>
    <w:p w14:paraId="7AE090D9" w14:textId="77777777" w:rsidR="00684DC2" w:rsidRDefault="00000000">
      <w:pPr>
        <w:pStyle w:val="2"/>
      </w:pPr>
      <w:bookmarkStart w:id="47" w:name="solver-heavy-workloads"/>
      <w:bookmarkEnd w:id="46"/>
      <w:r>
        <w:t>5.5 Solver-Heavy Workloads</w:t>
      </w:r>
    </w:p>
    <w:p w14:paraId="1421C2AE" w14:textId="77777777" w:rsidR="00684DC2" w:rsidRDefault="00000000">
      <w:pPr>
        <w:pStyle w:val="FirstParagraph"/>
      </w:pPr>
      <w:r>
        <w:t>Relevant environments:</w:t>
      </w:r>
    </w:p>
    <w:p w14:paraId="6E364BC6" w14:textId="77777777" w:rsidR="00684DC2" w:rsidRDefault="00000000">
      <w:pPr>
        <w:pStyle w:val="Compact"/>
        <w:numPr>
          <w:ilvl w:val="0"/>
          <w:numId w:val="18"/>
        </w:numPr>
      </w:pPr>
      <w:r>
        <w:t>MATLAB,</w:t>
      </w:r>
    </w:p>
    <w:p w14:paraId="3405DE78" w14:textId="77777777" w:rsidR="00684DC2" w:rsidRDefault="00000000">
      <w:pPr>
        <w:pStyle w:val="Compact"/>
        <w:numPr>
          <w:ilvl w:val="0"/>
          <w:numId w:val="18"/>
        </w:numPr>
      </w:pPr>
      <w:r>
        <w:t>SciPy,</w:t>
      </w:r>
    </w:p>
    <w:p w14:paraId="60347F07" w14:textId="77777777" w:rsidR="00684DC2" w:rsidRDefault="00000000">
      <w:pPr>
        <w:pStyle w:val="Compact"/>
        <w:numPr>
          <w:ilvl w:val="0"/>
          <w:numId w:val="18"/>
        </w:numPr>
      </w:pPr>
      <w:r>
        <w:t>Julia,</w:t>
      </w:r>
    </w:p>
    <w:p w14:paraId="58FA1CCA" w14:textId="77777777" w:rsidR="00684DC2" w:rsidRDefault="00000000">
      <w:pPr>
        <w:pStyle w:val="Compact"/>
        <w:numPr>
          <w:ilvl w:val="0"/>
          <w:numId w:val="18"/>
        </w:numPr>
      </w:pPr>
      <w:r>
        <w:t>ANSYS,</w:t>
      </w:r>
    </w:p>
    <w:p w14:paraId="0E2F44C8" w14:textId="77777777" w:rsidR="00684DC2" w:rsidRDefault="00000000">
      <w:pPr>
        <w:pStyle w:val="Compact"/>
        <w:numPr>
          <w:ilvl w:val="0"/>
          <w:numId w:val="18"/>
        </w:numPr>
      </w:pPr>
      <w:r>
        <w:t>Abaqus,</w:t>
      </w:r>
    </w:p>
    <w:p w14:paraId="466E6680" w14:textId="77777777" w:rsidR="00684DC2" w:rsidRDefault="00000000">
      <w:pPr>
        <w:pStyle w:val="Compact"/>
        <w:numPr>
          <w:ilvl w:val="0"/>
          <w:numId w:val="18"/>
        </w:numPr>
      </w:pPr>
      <w:r>
        <w:t>COMSOL,</w:t>
      </w:r>
    </w:p>
    <w:p w14:paraId="145F1F09" w14:textId="77777777" w:rsidR="00684DC2" w:rsidRDefault="00000000">
      <w:pPr>
        <w:pStyle w:val="Compact"/>
        <w:numPr>
          <w:ilvl w:val="0"/>
          <w:numId w:val="18"/>
        </w:numPr>
      </w:pPr>
      <w:r>
        <w:t>Nastran,</w:t>
      </w:r>
    </w:p>
    <w:p w14:paraId="20364A47" w14:textId="77777777" w:rsidR="00684DC2" w:rsidRDefault="00000000">
      <w:pPr>
        <w:pStyle w:val="Compact"/>
        <w:numPr>
          <w:ilvl w:val="0"/>
          <w:numId w:val="18"/>
        </w:numPr>
      </w:pPr>
      <w:r>
        <w:t>LS-DYNA,</w:t>
      </w:r>
    </w:p>
    <w:p w14:paraId="5DCC4D7F" w14:textId="77777777" w:rsidR="00684DC2" w:rsidRDefault="00000000">
      <w:pPr>
        <w:pStyle w:val="Compact"/>
        <w:numPr>
          <w:ilvl w:val="0"/>
          <w:numId w:val="18"/>
        </w:numPr>
      </w:pPr>
      <w:r>
        <w:t>proprietary solvers,</w:t>
      </w:r>
    </w:p>
    <w:p w14:paraId="01C5FAD3" w14:textId="77777777" w:rsidR="00684DC2" w:rsidRDefault="00000000">
      <w:pPr>
        <w:pStyle w:val="Compact"/>
        <w:numPr>
          <w:ilvl w:val="0"/>
          <w:numId w:val="18"/>
        </w:numPr>
      </w:pPr>
      <w:r>
        <w:t>custom C++ / Fortran code.</w:t>
      </w:r>
    </w:p>
    <w:p w14:paraId="23342388" w14:textId="77777777" w:rsidR="00684DC2" w:rsidRDefault="00000000">
      <w:pPr>
        <w:pStyle w:val="FirstParagraph"/>
      </w:pPr>
      <w:r>
        <w:t>Examples:</w:t>
      </w:r>
    </w:p>
    <w:p w14:paraId="2243D8B3" w14:textId="77777777" w:rsidR="00684DC2" w:rsidRDefault="00000000">
      <w:pPr>
        <w:pStyle w:val="Compact"/>
        <w:numPr>
          <w:ilvl w:val="0"/>
          <w:numId w:val="19"/>
        </w:numPr>
      </w:pPr>
      <w:r>
        <w:t>dense and sparse linear solves,</w:t>
      </w:r>
    </w:p>
    <w:p w14:paraId="1FDD0FAA" w14:textId="77777777" w:rsidR="00684DC2" w:rsidRDefault="00000000">
      <w:pPr>
        <w:pStyle w:val="Compact"/>
        <w:numPr>
          <w:ilvl w:val="0"/>
          <w:numId w:val="19"/>
        </w:numPr>
      </w:pPr>
      <w:r>
        <w:t>eigenvalue problems,</w:t>
      </w:r>
    </w:p>
    <w:p w14:paraId="7EAEAEEA" w14:textId="77777777" w:rsidR="00684DC2" w:rsidRDefault="00000000">
      <w:pPr>
        <w:pStyle w:val="Compact"/>
        <w:numPr>
          <w:ilvl w:val="0"/>
          <w:numId w:val="19"/>
        </w:numPr>
      </w:pPr>
      <w:r>
        <w:t>inverse problems,</w:t>
      </w:r>
    </w:p>
    <w:p w14:paraId="0E795620" w14:textId="77777777" w:rsidR="00684DC2" w:rsidRDefault="00000000">
      <w:pPr>
        <w:pStyle w:val="Compact"/>
        <w:numPr>
          <w:ilvl w:val="0"/>
          <w:numId w:val="19"/>
        </w:numPr>
      </w:pPr>
      <w:r>
        <w:t>nonlinear solves,</w:t>
      </w:r>
    </w:p>
    <w:p w14:paraId="5FE9BAB4" w14:textId="77777777" w:rsidR="00684DC2" w:rsidRDefault="00000000">
      <w:pPr>
        <w:pStyle w:val="Compact"/>
        <w:numPr>
          <w:ilvl w:val="0"/>
          <w:numId w:val="19"/>
        </w:numPr>
      </w:pPr>
      <w:r>
        <w:t>optimization loops,</w:t>
      </w:r>
    </w:p>
    <w:p w14:paraId="24AC6442" w14:textId="77777777" w:rsidR="00684DC2" w:rsidRDefault="00000000">
      <w:pPr>
        <w:pStyle w:val="Compact"/>
        <w:numPr>
          <w:ilvl w:val="0"/>
          <w:numId w:val="19"/>
        </w:numPr>
      </w:pPr>
      <w:r>
        <w:t>multiphysics coupling,</w:t>
      </w:r>
    </w:p>
    <w:p w14:paraId="048EFBCA" w14:textId="77777777" w:rsidR="00684DC2" w:rsidRDefault="00000000">
      <w:pPr>
        <w:pStyle w:val="Compact"/>
        <w:numPr>
          <w:ilvl w:val="0"/>
          <w:numId w:val="19"/>
        </w:numPr>
      </w:pPr>
      <w:r>
        <w:t>repeated time-step solves.</w:t>
      </w:r>
    </w:p>
    <w:p w14:paraId="7C5E369E" w14:textId="77777777" w:rsidR="00684DC2" w:rsidRDefault="00000000">
      <w:pPr>
        <w:pStyle w:val="FirstParagraph"/>
      </w:pPr>
      <w:r>
        <w:lastRenderedPageBreak/>
        <w:t>Relevant route:</w:t>
      </w:r>
    </w:p>
    <w:p w14:paraId="45623B1E" w14:textId="77777777" w:rsidR="00684DC2" w:rsidRDefault="00000000">
      <w:pPr>
        <w:pStyle w:val="a0"/>
      </w:pPr>
      <w:r>
        <w:rPr>
          <w:b/>
          <w:bCs/>
        </w:rPr>
        <w:t>ALPHA Compute diagnosis → CRE / FQNM / AXIOM route only if structural fit is found → ALPHA Core PoC</w:t>
      </w:r>
    </w:p>
    <w:p w14:paraId="6482C124" w14:textId="77777777" w:rsidR="00684DC2" w:rsidRDefault="00000000">
      <w:pPr>
        <w:pStyle w:val="a0"/>
      </w:pPr>
      <w:r>
        <w:t>Public explanation:</w:t>
      </w:r>
    </w:p>
    <w:p w14:paraId="07387AB7" w14:textId="77777777" w:rsidR="00684DC2" w:rsidRDefault="00000000">
      <w:pPr>
        <w:pStyle w:val="a0"/>
      </w:pPr>
      <w:r>
        <w:rPr>
          <w:b/>
          <w:bCs/>
        </w:rPr>
        <w:t>For solver-heavy workloads, ALPHA Compute may help determine whether the solver is slow because the underlying computation is not represented in a machine-suitable form.</w:t>
      </w:r>
    </w:p>
    <w:p w14:paraId="1CC882E4" w14:textId="77777777" w:rsidR="00684DC2" w:rsidRDefault="00000000">
      <w:pPr>
        <w:pStyle w:val="a0"/>
      </w:pPr>
      <w:r>
        <w:t>NDA-only:</w:t>
      </w:r>
    </w:p>
    <w:p w14:paraId="53523872" w14:textId="77777777" w:rsidR="00684DC2" w:rsidRDefault="00000000">
      <w:pPr>
        <w:pStyle w:val="Compact"/>
        <w:numPr>
          <w:ilvl w:val="0"/>
          <w:numId w:val="20"/>
        </w:numPr>
      </w:pPr>
      <w:r>
        <w:t>solver structure analysis,</w:t>
      </w:r>
    </w:p>
    <w:p w14:paraId="144C6288" w14:textId="77777777" w:rsidR="00684DC2" w:rsidRDefault="00000000">
      <w:pPr>
        <w:pStyle w:val="Compact"/>
        <w:numPr>
          <w:ilvl w:val="0"/>
          <w:numId w:val="20"/>
        </w:numPr>
      </w:pPr>
      <w:r>
        <w:t>operator eligibility,</w:t>
      </w:r>
    </w:p>
    <w:p w14:paraId="516CAB36" w14:textId="77777777" w:rsidR="00684DC2" w:rsidRDefault="00000000">
      <w:pPr>
        <w:pStyle w:val="Compact"/>
        <w:numPr>
          <w:ilvl w:val="0"/>
          <w:numId w:val="20"/>
        </w:numPr>
      </w:pPr>
      <w:r>
        <w:t>conservation structure analysis,</w:t>
      </w:r>
    </w:p>
    <w:p w14:paraId="50F10C1C" w14:textId="77777777" w:rsidR="00684DC2" w:rsidRDefault="00000000">
      <w:pPr>
        <w:pStyle w:val="Compact"/>
        <w:numPr>
          <w:ilvl w:val="0"/>
          <w:numId w:val="20"/>
        </w:numPr>
      </w:pPr>
      <w:r>
        <w:t>hidden-state relevance,</w:t>
      </w:r>
    </w:p>
    <w:p w14:paraId="4A6A71AD" w14:textId="77777777" w:rsidR="00684DC2" w:rsidRDefault="00000000">
      <w:pPr>
        <w:pStyle w:val="Compact"/>
        <w:numPr>
          <w:ilvl w:val="0"/>
          <w:numId w:val="20"/>
        </w:numPr>
      </w:pPr>
      <w:r>
        <w:t>baseline selection,</w:t>
      </w:r>
    </w:p>
    <w:p w14:paraId="7097DC13" w14:textId="77777777" w:rsidR="00684DC2" w:rsidRDefault="00000000">
      <w:pPr>
        <w:pStyle w:val="Compact"/>
        <w:numPr>
          <w:ilvl w:val="0"/>
          <w:numId w:val="20"/>
        </w:numPr>
      </w:pPr>
      <w:r>
        <w:t>runtime validation protocol.</w:t>
      </w:r>
    </w:p>
    <w:p w14:paraId="0CE2CA21" w14:textId="77777777" w:rsidR="00684DC2" w:rsidRDefault="00000000">
      <w:r>
        <w:pict w14:anchorId="443947A0">
          <v:rect id="_x0000_i12220" style="width:0;height:1.5pt" o:hralign="center" o:hrstd="t" o:hr="t"/>
        </w:pict>
      </w:r>
    </w:p>
    <w:p w14:paraId="737105F6" w14:textId="77777777" w:rsidR="00684DC2" w:rsidRPr="00127FE7" w:rsidRDefault="00000000">
      <w:pPr>
        <w:pStyle w:val="2"/>
        <w:rPr>
          <w:lang w:val="fr-FR"/>
        </w:rPr>
      </w:pPr>
      <w:bookmarkStart w:id="48" w:name="ai-infrastructure-workloads"/>
      <w:bookmarkEnd w:id="47"/>
      <w:r w:rsidRPr="00127FE7">
        <w:rPr>
          <w:lang w:val="fr-FR"/>
        </w:rPr>
        <w:t>5.6 AI Infrastructure Workloads</w:t>
      </w:r>
    </w:p>
    <w:p w14:paraId="51FEB47D" w14:textId="77777777" w:rsidR="00684DC2" w:rsidRPr="00127FE7" w:rsidRDefault="00000000">
      <w:pPr>
        <w:pStyle w:val="FirstParagraph"/>
        <w:rPr>
          <w:lang w:val="fr-FR"/>
        </w:rPr>
      </w:pPr>
      <w:r w:rsidRPr="00127FE7">
        <w:rPr>
          <w:lang w:val="fr-FR"/>
        </w:rPr>
        <w:t>Relevant environments:</w:t>
      </w:r>
    </w:p>
    <w:p w14:paraId="335EFEA5" w14:textId="77777777" w:rsidR="00684DC2" w:rsidRDefault="00000000">
      <w:pPr>
        <w:pStyle w:val="Compact"/>
        <w:numPr>
          <w:ilvl w:val="0"/>
          <w:numId w:val="21"/>
        </w:numPr>
      </w:pPr>
      <w:proofErr w:type="spellStart"/>
      <w:r>
        <w:t>PyTorch</w:t>
      </w:r>
      <w:proofErr w:type="spellEnd"/>
      <w:r>
        <w:t>,</w:t>
      </w:r>
    </w:p>
    <w:p w14:paraId="5E5BD49C" w14:textId="77777777" w:rsidR="00684DC2" w:rsidRDefault="00000000">
      <w:pPr>
        <w:pStyle w:val="Compact"/>
        <w:numPr>
          <w:ilvl w:val="0"/>
          <w:numId w:val="21"/>
        </w:numPr>
      </w:pPr>
      <w:r>
        <w:t>TensorFlow,</w:t>
      </w:r>
    </w:p>
    <w:p w14:paraId="03F84841" w14:textId="77777777" w:rsidR="00684DC2" w:rsidRDefault="00000000">
      <w:pPr>
        <w:pStyle w:val="Compact"/>
        <w:numPr>
          <w:ilvl w:val="0"/>
          <w:numId w:val="21"/>
        </w:numPr>
      </w:pPr>
      <w:r>
        <w:t>JAX,</w:t>
      </w:r>
    </w:p>
    <w:p w14:paraId="66F8A873" w14:textId="77777777" w:rsidR="00684DC2" w:rsidRDefault="00000000">
      <w:pPr>
        <w:pStyle w:val="Compact"/>
        <w:numPr>
          <w:ilvl w:val="0"/>
          <w:numId w:val="21"/>
        </w:numPr>
      </w:pPr>
      <w:r>
        <w:t>ONNX,</w:t>
      </w:r>
    </w:p>
    <w:p w14:paraId="6C631E83" w14:textId="77777777" w:rsidR="00684DC2" w:rsidRDefault="00000000">
      <w:pPr>
        <w:pStyle w:val="Compact"/>
        <w:numPr>
          <w:ilvl w:val="0"/>
          <w:numId w:val="21"/>
        </w:numPr>
      </w:pPr>
      <w:r>
        <w:t>cloud inference platforms,</w:t>
      </w:r>
    </w:p>
    <w:p w14:paraId="31968685" w14:textId="77777777" w:rsidR="00684DC2" w:rsidRDefault="00000000">
      <w:pPr>
        <w:pStyle w:val="Compact"/>
        <w:numPr>
          <w:ilvl w:val="0"/>
          <w:numId w:val="21"/>
        </w:numPr>
      </w:pPr>
      <w:r>
        <w:t>accelerator SDKs,</w:t>
      </w:r>
    </w:p>
    <w:p w14:paraId="76B36AC3" w14:textId="77777777" w:rsidR="00684DC2" w:rsidRDefault="00000000">
      <w:pPr>
        <w:pStyle w:val="Compact"/>
        <w:numPr>
          <w:ilvl w:val="0"/>
          <w:numId w:val="21"/>
        </w:numPr>
      </w:pPr>
      <w:r>
        <w:t>custom deployment engines.</w:t>
      </w:r>
    </w:p>
    <w:p w14:paraId="5C13C1DC" w14:textId="77777777" w:rsidR="00684DC2" w:rsidRDefault="00000000">
      <w:pPr>
        <w:pStyle w:val="FirstParagraph"/>
      </w:pPr>
      <w:r>
        <w:t>Examples:</w:t>
      </w:r>
    </w:p>
    <w:p w14:paraId="7D00FB0C" w14:textId="77777777" w:rsidR="00684DC2" w:rsidRDefault="00000000">
      <w:pPr>
        <w:pStyle w:val="Compact"/>
        <w:numPr>
          <w:ilvl w:val="0"/>
          <w:numId w:val="22"/>
        </w:numPr>
      </w:pPr>
      <w:r>
        <w:t>inference graphs,</w:t>
      </w:r>
    </w:p>
    <w:p w14:paraId="29ABEB4E" w14:textId="77777777" w:rsidR="00684DC2" w:rsidRDefault="00000000">
      <w:pPr>
        <w:pStyle w:val="Compact"/>
        <w:numPr>
          <w:ilvl w:val="0"/>
          <w:numId w:val="22"/>
        </w:numPr>
      </w:pPr>
      <w:r>
        <w:t>attention workloads,</w:t>
      </w:r>
    </w:p>
    <w:p w14:paraId="436ED133" w14:textId="77777777" w:rsidR="00684DC2" w:rsidRDefault="00000000">
      <w:pPr>
        <w:pStyle w:val="Compact"/>
        <w:numPr>
          <w:ilvl w:val="0"/>
          <w:numId w:val="22"/>
        </w:numPr>
      </w:pPr>
      <w:r>
        <w:t>embedding movement,</w:t>
      </w:r>
    </w:p>
    <w:p w14:paraId="0D5C5E68" w14:textId="77777777" w:rsidR="00684DC2" w:rsidRDefault="00000000">
      <w:pPr>
        <w:pStyle w:val="Compact"/>
        <w:numPr>
          <w:ilvl w:val="0"/>
          <w:numId w:val="22"/>
        </w:numPr>
      </w:pPr>
      <w:r>
        <w:t>tensor contractions,</w:t>
      </w:r>
    </w:p>
    <w:p w14:paraId="2B9E7D32" w14:textId="77777777" w:rsidR="00684DC2" w:rsidRDefault="00000000">
      <w:pPr>
        <w:pStyle w:val="Compact"/>
        <w:numPr>
          <w:ilvl w:val="0"/>
          <w:numId w:val="22"/>
        </w:numPr>
      </w:pPr>
      <w:r>
        <w:t>graph lowering,</w:t>
      </w:r>
    </w:p>
    <w:p w14:paraId="7A35B097" w14:textId="77777777" w:rsidR="00684DC2" w:rsidRDefault="00000000">
      <w:pPr>
        <w:pStyle w:val="Compact"/>
        <w:numPr>
          <w:ilvl w:val="0"/>
          <w:numId w:val="22"/>
        </w:numPr>
      </w:pPr>
      <w:r>
        <w:t>quantization pipelines,</w:t>
      </w:r>
    </w:p>
    <w:p w14:paraId="78C4915B" w14:textId="77777777" w:rsidR="00684DC2" w:rsidRDefault="00000000">
      <w:pPr>
        <w:pStyle w:val="Compact"/>
        <w:numPr>
          <w:ilvl w:val="0"/>
          <w:numId w:val="22"/>
        </w:numPr>
      </w:pPr>
      <w:r>
        <w:t>memory-bound inference,</w:t>
      </w:r>
    </w:p>
    <w:p w14:paraId="28093DAE" w14:textId="77777777" w:rsidR="00684DC2" w:rsidRDefault="00000000">
      <w:pPr>
        <w:pStyle w:val="Compact"/>
        <w:numPr>
          <w:ilvl w:val="0"/>
          <w:numId w:val="22"/>
        </w:numPr>
      </w:pPr>
      <w:r>
        <w:t>physics-aware AI,</w:t>
      </w:r>
    </w:p>
    <w:p w14:paraId="05900C2A" w14:textId="77777777" w:rsidR="00684DC2" w:rsidRDefault="00000000">
      <w:pPr>
        <w:pStyle w:val="Compact"/>
        <w:numPr>
          <w:ilvl w:val="0"/>
          <w:numId w:val="22"/>
        </w:numPr>
      </w:pPr>
      <w:r>
        <w:lastRenderedPageBreak/>
        <w:t>scientific ML.</w:t>
      </w:r>
    </w:p>
    <w:p w14:paraId="022F5378" w14:textId="77777777" w:rsidR="00684DC2" w:rsidRDefault="00000000">
      <w:pPr>
        <w:pStyle w:val="FirstParagraph"/>
      </w:pPr>
      <w:r>
        <w:t>Relevant route:</w:t>
      </w:r>
    </w:p>
    <w:p w14:paraId="6CA1DC83" w14:textId="77777777" w:rsidR="00684DC2" w:rsidRDefault="00000000">
      <w:pPr>
        <w:pStyle w:val="a0"/>
      </w:pPr>
      <w:r>
        <w:rPr>
          <w:b/>
          <w:bCs/>
        </w:rPr>
        <w:t>ALPHA Compute representation diagnosis → ALPHA Core runtime/backend validation</w:t>
      </w:r>
    </w:p>
    <w:p w14:paraId="18957718" w14:textId="77777777" w:rsidR="00684DC2" w:rsidRDefault="00000000">
      <w:pPr>
        <w:pStyle w:val="a0"/>
      </w:pPr>
      <w:r>
        <w:t>Public explanation:</w:t>
      </w:r>
    </w:p>
    <w:p w14:paraId="390694AF" w14:textId="77777777" w:rsidR="00684DC2" w:rsidRDefault="00000000">
      <w:pPr>
        <w:pStyle w:val="a0"/>
      </w:pPr>
      <w:r>
        <w:rPr>
          <w:b/>
          <w:bCs/>
        </w:rPr>
        <w:t>For AI infrastructure workloads, ALPHA Compute may help move optimization one layer earlier than graph or kernel optimization by diagnosing whether the workload’s representation is structurally inefficient.</w:t>
      </w:r>
    </w:p>
    <w:p w14:paraId="4C82C38F" w14:textId="77777777" w:rsidR="00684DC2" w:rsidRDefault="00000000">
      <w:pPr>
        <w:pStyle w:val="a0"/>
      </w:pPr>
      <w:r>
        <w:t>NDA-only:</w:t>
      </w:r>
    </w:p>
    <w:p w14:paraId="4F951173" w14:textId="77777777" w:rsidR="00684DC2" w:rsidRDefault="00000000">
      <w:pPr>
        <w:pStyle w:val="Compact"/>
        <w:numPr>
          <w:ilvl w:val="0"/>
          <w:numId w:val="23"/>
        </w:numPr>
      </w:pPr>
      <w:r>
        <w:t>graph-level representation analysis,</w:t>
      </w:r>
    </w:p>
    <w:p w14:paraId="24CB5414" w14:textId="77777777" w:rsidR="00684DC2" w:rsidRDefault="00000000">
      <w:pPr>
        <w:pStyle w:val="Compact"/>
        <w:numPr>
          <w:ilvl w:val="0"/>
          <w:numId w:val="23"/>
        </w:numPr>
      </w:pPr>
      <w:r>
        <w:t>hidden-state / observation structure,</w:t>
      </w:r>
    </w:p>
    <w:p w14:paraId="27653AF0" w14:textId="77777777" w:rsidR="00684DC2" w:rsidRDefault="00000000">
      <w:pPr>
        <w:pStyle w:val="Compact"/>
        <w:numPr>
          <w:ilvl w:val="0"/>
          <w:numId w:val="23"/>
        </w:numPr>
      </w:pPr>
      <w:r>
        <w:t>operator route,</w:t>
      </w:r>
    </w:p>
    <w:p w14:paraId="7192E173" w14:textId="77777777" w:rsidR="00684DC2" w:rsidRDefault="00000000">
      <w:pPr>
        <w:pStyle w:val="Compact"/>
        <w:numPr>
          <w:ilvl w:val="0"/>
          <w:numId w:val="23"/>
        </w:numPr>
      </w:pPr>
      <w:r>
        <w:t>backend mapping,</w:t>
      </w:r>
    </w:p>
    <w:p w14:paraId="2ADFF7EF" w14:textId="77777777" w:rsidR="00684DC2" w:rsidRDefault="00000000">
      <w:pPr>
        <w:pStyle w:val="Compact"/>
        <w:numPr>
          <w:ilvl w:val="0"/>
          <w:numId w:val="23"/>
        </w:numPr>
      </w:pPr>
      <w:r>
        <w:t>benchmark protocol,</w:t>
      </w:r>
    </w:p>
    <w:p w14:paraId="6D3748BD" w14:textId="77777777" w:rsidR="00684DC2" w:rsidRDefault="00000000">
      <w:pPr>
        <w:pStyle w:val="Compact"/>
        <w:numPr>
          <w:ilvl w:val="0"/>
          <w:numId w:val="23"/>
        </w:numPr>
      </w:pPr>
      <w:r>
        <w:t>accelerator integration path.</w:t>
      </w:r>
    </w:p>
    <w:p w14:paraId="7CEE6E59" w14:textId="77777777" w:rsidR="00684DC2" w:rsidRDefault="00000000">
      <w:r>
        <w:pict w14:anchorId="647D9C0A">
          <v:rect id="_x0000_i12221" style="width:0;height:1.5pt" o:hralign="center" o:hrstd="t" o:hr="t"/>
        </w:pict>
      </w:r>
    </w:p>
    <w:p w14:paraId="620C378D" w14:textId="77777777" w:rsidR="00684DC2" w:rsidRDefault="00000000">
      <w:pPr>
        <w:pStyle w:val="1"/>
      </w:pPr>
      <w:bookmarkStart w:id="49" w:name="website-routing-table"/>
      <w:bookmarkEnd w:id="42"/>
      <w:bookmarkEnd w:id="48"/>
      <w:r>
        <w:t>6. Website Routing Table</w:t>
      </w:r>
    </w:p>
    <w:tbl>
      <w:tblPr>
        <w:tblStyle w:val="20"/>
        <w:tblW w:w="5000" w:type="pct"/>
        <w:tblLayout w:type="fixed"/>
        <w:tblLook w:val="0020" w:firstRow="1" w:lastRow="0" w:firstColumn="0" w:lastColumn="0" w:noHBand="0" w:noVBand="0"/>
      </w:tblPr>
      <w:tblGrid>
        <w:gridCol w:w="2338"/>
        <w:gridCol w:w="2338"/>
        <w:gridCol w:w="2337"/>
        <w:gridCol w:w="2337"/>
      </w:tblGrid>
      <w:tr w:rsidR="00684DC2" w14:paraId="4FD91567" w14:textId="77777777" w:rsidTr="00127FE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vAlign w:val="center"/>
          </w:tcPr>
          <w:p w14:paraId="09BC19BB" w14:textId="77777777" w:rsidR="00684DC2" w:rsidRDefault="00000000" w:rsidP="00127FE7">
            <w:pPr>
              <w:pStyle w:val="Compact"/>
              <w:jc w:val="center"/>
            </w:pPr>
            <w:r>
              <w:t>Environment Type</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1033D7EE" w14:textId="77777777" w:rsidR="00684DC2" w:rsidRDefault="00000000" w:rsidP="00127FE7">
            <w:pPr>
              <w:pStyle w:val="Compact"/>
              <w:jc w:val="center"/>
            </w:pPr>
            <w:r>
              <w:t>ALPHA Compute Relevance</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2FEF7365" w14:textId="77777777" w:rsidR="00684DC2" w:rsidRDefault="00000000" w:rsidP="00127FE7">
            <w:pPr>
              <w:pStyle w:val="Compact"/>
              <w:jc w:val="center"/>
            </w:pPr>
            <w:r>
              <w:t>ALPHA Core Relevance</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102AAA6F" w14:textId="77777777" w:rsidR="00684DC2" w:rsidRDefault="00000000" w:rsidP="00127FE7">
            <w:pPr>
              <w:pStyle w:val="Compact"/>
              <w:jc w:val="center"/>
            </w:pPr>
            <w:r>
              <w:t>Primary Route</w:t>
            </w:r>
          </w:p>
        </w:tc>
      </w:tr>
      <w:tr w:rsidR="00684DC2" w14:paraId="645F2CC8" w14:textId="77777777" w:rsidTr="00127F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vAlign w:val="center"/>
          </w:tcPr>
          <w:p w14:paraId="5616E948" w14:textId="77777777" w:rsidR="00684DC2" w:rsidRDefault="00000000" w:rsidP="00127FE7">
            <w:pPr>
              <w:pStyle w:val="Compact"/>
              <w:jc w:val="center"/>
            </w:pPr>
            <w:r>
              <w:t>Numerical computing platforms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48005954" w14:textId="77777777" w:rsidR="00684DC2" w:rsidRDefault="00000000" w:rsidP="00127FE7">
            <w:pPr>
              <w:pStyle w:val="Compact"/>
              <w:jc w:val="center"/>
            </w:pPr>
            <w:r>
              <w:t>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506FD41D" w14:textId="77777777" w:rsidR="00684DC2" w:rsidRDefault="00000000" w:rsidP="00127FE7">
            <w:pPr>
              <w:pStyle w:val="Compact"/>
              <w:jc w:val="center"/>
            </w:pPr>
            <w:r>
              <w:t>Medium–High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6D294C40" w14:textId="77777777" w:rsidR="00684DC2" w:rsidRDefault="00000000" w:rsidP="00127FE7">
            <w:pPr>
              <w:pStyle w:val="Compact"/>
              <w:jc w:val="center"/>
            </w:pPr>
            <w:r>
              <w:t>ALPHA Compute first</w:t>
            </w:r>
          </w:p>
        </w:tc>
      </w:tr>
      <w:tr w:rsidR="00684DC2" w14:paraId="01D43377" w14:textId="77777777" w:rsidTr="00127FE7">
        <w:tc>
          <w:tcPr>
            <w:cnfStyle w:val="000010000000" w:firstRow="0" w:lastRow="0" w:firstColumn="0" w:lastColumn="0" w:oddVBand="1" w:evenVBand="0" w:oddHBand="0" w:evenHBand="0" w:firstRowFirstColumn="0" w:firstRowLastColumn="0" w:lastRowFirstColumn="0" w:lastRowLastColumn="0"/>
            <w:tcW w:w="2394" w:type="dxa"/>
            <w:vAlign w:val="center"/>
          </w:tcPr>
          <w:p w14:paraId="3245E679" w14:textId="77777777" w:rsidR="00684DC2" w:rsidRDefault="00000000" w:rsidP="00127FE7">
            <w:pPr>
              <w:pStyle w:val="Compact"/>
              <w:jc w:val="center"/>
            </w:pPr>
            <w:r>
              <w:t>Scientific computing ecosystems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3EA7866D" w14:textId="77777777" w:rsidR="00684DC2" w:rsidRDefault="00000000" w:rsidP="00127FE7">
            <w:pPr>
              <w:pStyle w:val="Compact"/>
              <w:jc w:val="center"/>
            </w:pPr>
            <w:r>
              <w:t>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3BDCCE9A" w14:textId="77777777" w:rsidR="00684DC2" w:rsidRDefault="00000000" w:rsidP="00127FE7">
            <w:pPr>
              <w:pStyle w:val="Compact"/>
              <w:jc w:val="center"/>
            </w:pPr>
            <w:r>
              <w:t>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20EEBCF8" w14:textId="77777777" w:rsidR="00684DC2" w:rsidRDefault="00000000" w:rsidP="00127FE7">
            <w:pPr>
              <w:pStyle w:val="Compact"/>
              <w:jc w:val="center"/>
            </w:pPr>
            <w:r>
              <w:t>ALPHA Compute diagnosis → ALPHA Core validation</w:t>
            </w:r>
          </w:p>
        </w:tc>
      </w:tr>
      <w:tr w:rsidR="00684DC2" w14:paraId="43B52567" w14:textId="77777777" w:rsidTr="00127F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vAlign w:val="center"/>
          </w:tcPr>
          <w:p w14:paraId="44C706A4" w14:textId="77777777" w:rsidR="00684DC2" w:rsidRDefault="00000000" w:rsidP="00127FE7">
            <w:pPr>
              <w:pStyle w:val="Compact"/>
              <w:jc w:val="center"/>
            </w:pPr>
            <w:r>
              <w:t>Statistical computing environments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22569414" w14:textId="77777777" w:rsidR="00684DC2" w:rsidRDefault="00000000" w:rsidP="00127FE7">
            <w:pPr>
              <w:pStyle w:val="Compact"/>
              <w:jc w:val="center"/>
            </w:pPr>
            <w:r>
              <w:t>Medium</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6E7B8D38" w14:textId="77777777" w:rsidR="00684DC2" w:rsidRDefault="00000000" w:rsidP="00127FE7">
            <w:pPr>
              <w:pStyle w:val="Compact"/>
              <w:jc w:val="center"/>
            </w:pPr>
            <w:r>
              <w:t>Medium</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14E581E7" w14:textId="77777777" w:rsidR="00684DC2" w:rsidRDefault="00000000" w:rsidP="00127FE7">
            <w:pPr>
              <w:pStyle w:val="Compact"/>
              <w:jc w:val="center"/>
            </w:pPr>
            <w:r>
              <w:t>ALPHA Compute assessment</w:t>
            </w:r>
          </w:p>
        </w:tc>
      </w:tr>
      <w:tr w:rsidR="00684DC2" w14:paraId="57E0B7BC" w14:textId="77777777" w:rsidTr="00127FE7">
        <w:tc>
          <w:tcPr>
            <w:cnfStyle w:val="000010000000" w:firstRow="0" w:lastRow="0" w:firstColumn="0" w:lastColumn="0" w:oddVBand="1" w:evenVBand="0" w:oddHBand="0" w:evenHBand="0" w:firstRowFirstColumn="0" w:firstRowLastColumn="0" w:lastRowFirstColumn="0" w:lastRowLastColumn="0"/>
            <w:tcW w:w="2394" w:type="dxa"/>
            <w:vAlign w:val="center"/>
          </w:tcPr>
          <w:p w14:paraId="1768B9E3" w14:textId="77777777" w:rsidR="00684DC2" w:rsidRDefault="00000000" w:rsidP="00127FE7">
            <w:pPr>
              <w:pStyle w:val="Compact"/>
              <w:jc w:val="center"/>
            </w:pPr>
            <w:r>
              <w:t>Model-based design environments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27AFE84C" w14:textId="77777777" w:rsidR="00684DC2" w:rsidRDefault="00000000" w:rsidP="00127FE7">
            <w:pPr>
              <w:pStyle w:val="Compact"/>
              <w:jc w:val="center"/>
            </w:pPr>
            <w:r>
              <w:t>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226F733E" w14:textId="77777777" w:rsidR="00684DC2" w:rsidRDefault="00000000" w:rsidP="00127FE7">
            <w:pPr>
              <w:pStyle w:val="Compact"/>
              <w:jc w:val="center"/>
            </w:pPr>
            <w:r>
              <w:t>Medium–High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28A4DDE1" w14:textId="77777777" w:rsidR="00684DC2" w:rsidRDefault="00000000" w:rsidP="00127FE7">
            <w:pPr>
              <w:pStyle w:val="Compact"/>
              <w:jc w:val="center"/>
            </w:pPr>
            <w:r>
              <w:t>ALPHA Compute first</w:t>
            </w:r>
          </w:p>
        </w:tc>
      </w:tr>
      <w:tr w:rsidR="00684DC2" w14:paraId="7BE383FC" w14:textId="77777777" w:rsidTr="00127F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vAlign w:val="center"/>
          </w:tcPr>
          <w:p w14:paraId="62F58D92" w14:textId="77777777" w:rsidR="00684DC2" w:rsidRDefault="00000000" w:rsidP="00127FE7">
            <w:pPr>
              <w:pStyle w:val="Compact"/>
              <w:jc w:val="center"/>
            </w:pPr>
            <w:r>
              <w:t>CAE / engineering simulation platforms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014517EC" w14:textId="77777777" w:rsidR="00684DC2" w:rsidRDefault="00000000" w:rsidP="00127FE7">
            <w:pPr>
              <w:pStyle w:val="Compact"/>
              <w:jc w:val="center"/>
            </w:pPr>
            <w:r>
              <w:t>Very 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52B37234" w14:textId="77777777" w:rsidR="00684DC2" w:rsidRDefault="00000000" w:rsidP="00127FE7">
            <w:pPr>
              <w:pStyle w:val="Compact"/>
              <w:jc w:val="center"/>
            </w:pPr>
            <w:r>
              <w:t>Very 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49311AF2" w14:textId="77777777" w:rsidR="00684DC2" w:rsidRDefault="00000000" w:rsidP="00127FE7">
            <w:pPr>
              <w:pStyle w:val="Compact"/>
              <w:jc w:val="center"/>
            </w:pPr>
            <w:r>
              <w:t>ALPHA Compute diagnosis → ALPHA Core PoC</w:t>
            </w:r>
          </w:p>
        </w:tc>
      </w:tr>
      <w:tr w:rsidR="00684DC2" w14:paraId="7F5D1A12" w14:textId="77777777" w:rsidTr="00127FE7">
        <w:tc>
          <w:tcPr>
            <w:cnfStyle w:val="000010000000" w:firstRow="0" w:lastRow="0" w:firstColumn="0" w:lastColumn="0" w:oddVBand="1" w:evenVBand="0" w:oddHBand="0" w:evenHBand="0" w:firstRowFirstColumn="0" w:firstRowLastColumn="0" w:lastRowFirstColumn="0" w:lastRowLastColumn="0"/>
            <w:tcW w:w="2394" w:type="dxa"/>
            <w:vAlign w:val="center"/>
          </w:tcPr>
          <w:p w14:paraId="624B6516" w14:textId="77777777" w:rsidR="00684DC2" w:rsidRDefault="00000000" w:rsidP="00127FE7">
            <w:pPr>
              <w:pStyle w:val="Compact"/>
              <w:jc w:val="center"/>
            </w:pPr>
            <w:r>
              <w:t>AI / ML frameworks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0171F7A7" w14:textId="77777777" w:rsidR="00684DC2" w:rsidRDefault="00000000" w:rsidP="00127FE7">
            <w:pPr>
              <w:pStyle w:val="Compact"/>
              <w:jc w:val="center"/>
            </w:pPr>
            <w:r>
              <w:t>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0C368269" w14:textId="77777777" w:rsidR="00684DC2" w:rsidRDefault="00000000" w:rsidP="00127FE7">
            <w:pPr>
              <w:pStyle w:val="Compact"/>
              <w:jc w:val="center"/>
            </w:pPr>
            <w:r>
              <w:t>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2235A73A" w14:textId="77777777" w:rsidR="00684DC2" w:rsidRDefault="00000000" w:rsidP="00127FE7">
            <w:pPr>
              <w:pStyle w:val="Compact"/>
              <w:jc w:val="center"/>
            </w:pPr>
            <w:r>
              <w:t>ALPHA Compute diagnosis → ALPHA Core validation</w:t>
            </w:r>
          </w:p>
        </w:tc>
      </w:tr>
      <w:tr w:rsidR="00684DC2" w14:paraId="3C285A59" w14:textId="77777777" w:rsidTr="00127F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vAlign w:val="center"/>
          </w:tcPr>
          <w:p w14:paraId="31BE1D5D" w14:textId="77777777" w:rsidR="00684DC2" w:rsidRDefault="00000000" w:rsidP="00127FE7">
            <w:pPr>
              <w:pStyle w:val="Compact"/>
              <w:jc w:val="center"/>
            </w:pPr>
            <w:r>
              <w:lastRenderedPageBreak/>
              <w:t>Custom code environments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65793B8B" w14:textId="77777777" w:rsidR="00684DC2" w:rsidRDefault="00000000" w:rsidP="00127FE7">
            <w:pPr>
              <w:pStyle w:val="Compact"/>
              <w:jc w:val="center"/>
            </w:pPr>
            <w:r>
              <w:t>Very 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76EE3DA0" w14:textId="77777777" w:rsidR="00684DC2" w:rsidRDefault="00000000" w:rsidP="00127FE7">
            <w:pPr>
              <w:pStyle w:val="Compact"/>
              <w:jc w:val="center"/>
            </w:pPr>
            <w:r>
              <w:t>Very 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2CBF262D" w14:textId="77777777" w:rsidR="00684DC2" w:rsidRDefault="00000000" w:rsidP="00127FE7">
            <w:pPr>
              <w:pStyle w:val="Compact"/>
              <w:jc w:val="center"/>
            </w:pPr>
            <w:r>
              <w:t>Combined assessment</w:t>
            </w:r>
          </w:p>
        </w:tc>
      </w:tr>
      <w:tr w:rsidR="00684DC2" w14:paraId="1D96EE1F" w14:textId="77777777" w:rsidTr="00127FE7">
        <w:tc>
          <w:tcPr>
            <w:cnfStyle w:val="000010000000" w:firstRow="0" w:lastRow="0" w:firstColumn="0" w:lastColumn="0" w:oddVBand="1" w:evenVBand="0" w:oddHBand="0" w:evenHBand="0" w:firstRowFirstColumn="0" w:firstRowLastColumn="0" w:lastRowFirstColumn="0" w:lastRowLastColumn="0"/>
            <w:tcW w:w="2394" w:type="dxa"/>
            <w:vAlign w:val="center"/>
          </w:tcPr>
          <w:p w14:paraId="731EE58A" w14:textId="77777777" w:rsidR="00684DC2" w:rsidRDefault="00000000" w:rsidP="00127FE7">
            <w:pPr>
              <w:pStyle w:val="Compact"/>
              <w:jc w:val="center"/>
            </w:pPr>
            <w:r>
              <w:t>Hardware / runtime environments</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0358DDD7" w14:textId="77777777" w:rsidR="00684DC2" w:rsidRDefault="00000000" w:rsidP="00127FE7">
            <w:pPr>
              <w:pStyle w:val="Compact"/>
              <w:jc w:val="center"/>
            </w:pPr>
            <w:r>
              <w:t>High</w:t>
            </w:r>
          </w:p>
        </w:tc>
        <w:tc>
          <w:tcPr>
            <w:cnfStyle w:val="000010000000" w:firstRow="0" w:lastRow="0" w:firstColumn="0" w:lastColumn="0" w:oddVBand="1" w:evenVBand="0" w:oddHBand="0" w:evenHBand="0" w:firstRowFirstColumn="0" w:firstRowLastColumn="0" w:lastRowFirstColumn="0" w:lastRowLastColumn="0"/>
            <w:tcW w:w="2394" w:type="dxa"/>
            <w:vAlign w:val="center"/>
          </w:tcPr>
          <w:p w14:paraId="03433A94" w14:textId="77777777" w:rsidR="00684DC2" w:rsidRDefault="00000000" w:rsidP="00127FE7">
            <w:pPr>
              <w:pStyle w:val="Compact"/>
              <w:jc w:val="center"/>
            </w:pPr>
            <w:r>
              <w:t>Very High</w:t>
            </w:r>
          </w:p>
        </w:tc>
        <w:tc>
          <w:tcPr>
            <w:cnfStyle w:val="000001000000" w:firstRow="0" w:lastRow="0" w:firstColumn="0" w:lastColumn="0" w:oddVBand="0" w:evenVBand="1" w:oddHBand="0" w:evenHBand="0" w:firstRowFirstColumn="0" w:firstRowLastColumn="0" w:lastRowFirstColumn="0" w:lastRowLastColumn="0"/>
            <w:tcW w:w="2394" w:type="dxa"/>
            <w:vAlign w:val="center"/>
          </w:tcPr>
          <w:p w14:paraId="452AFF74" w14:textId="77777777" w:rsidR="00684DC2" w:rsidRDefault="00000000" w:rsidP="00127FE7">
            <w:pPr>
              <w:pStyle w:val="Compact"/>
              <w:jc w:val="center"/>
            </w:pPr>
            <w:r>
              <w:t>ALPHA Core validation, supported by ALPHA Compute diagnosis</w:t>
            </w:r>
          </w:p>
        </w:tc>
      </w:tr>
    </w:tbl>
    <w:p w14:paraId="4239D1BC" w14:textId="77777777" w:rsidR="00684DC2" w:rsidRDefault="00000000">
      <w:r>
        <w:pict w14:anchorId="41D82072">
          <v:rect id="_x0000_i12222" style="width:0;height:1.5pt" o:hralign="center" o:hrstd="t" o:hr="t"/>
        </w:pict>
      </w:r>
    </w:p>
    <w:p w14:paraId="3F2FF529" w14:textId="77777777" w:rsidR="00684DC2" w:rsidRDefault="00000000">
      <w:pPr>
        <w:pStyle w:val="1"/>
      </w:pPr>
      <w:bookmarkStart w:id="50" w:name="public-vs-nda-disclosure-matrix"/>
      <w:bookmarkEnd w:id="49"/>
      <w:r>
        <w:t>7. Public vs NDA Disclosure Matrix</w:t>
      </w:r>
    </w:p>
    <w:p w14:paraId="2DDCF3E5" w14:textId="77777777" w:rsidR="00684DC2" w:rsidRDefault="00000000">
      <w:pPr>
        <w:pStyle w:val="2"/>
      </w:pPr>
      <w:bookmarkStart w:id="51" w:name="publicly-safe"/>
      <w:r>
        <w:t>7.1 Publicly Safe</w:t>
      </w:r>
    </w:p>
    <w:p w14:paraId="10857568" w14:textId="77777777" w:rsidR="00684DC2" w:rsidRDefault="00000000">
      <w:pPr>
        <w:pStyle w:val="FirstParagraph"/>
      </w:pPr>
      <w:r>
        <w:t>The website can publicly say:</w:t>
      </w:r>
    </w:p>
    <w:p w14:paraId="6AF5C8C2" w14:textId="77777777" w:rsidR="00684DC2" w:rsidRDefault="00000000">
      <w:pPr>
        <w:pStyle w:val="Compact"/>
        <w:numPr>
          <w:ilvl w:val="0"/>
          <w:numId w:val="24"/>
        </w:numPr>
      </w:pPr>
      <w:r>
        <w:t>ALPHA Compute performs representation diagnosis.</w:t>
      </w:r>
    </w:p>
    <w:p w14:paraId="72239A3B" w14:textId="77777777" w:rsidR="00684DC2" w:rsidRDefault="00000000">
      <w:pPr>
        <w:pStyle w:val="Compact"/>
        <w:numPr>
          <w:ilvl w:val="0"/>
          <w:numId w:val="24"/>
        </w:numPr>
      </w:pPr>
      <w:r>
        <w:t>ALPHA Compute develops transformation hypotheses for eligible structured workloads.</w:t>
      </w:r>
    </w:p>
    <w:p w14:paraId="5AE0CF08" w14:textId="77777777" w:rsidR="00684DC2" w:rsidRDefault="00000000">
      <w:pPr>
        <w:pStyle w:val="Compact"/>
        <w:numPr>
          <w:ilvl w:val="0"/>
          <w:numId w:val="24"/>
        </w:numPr>
      </w:pPr>
      <w:r>
        <w:t>ALPHA Core performs runtime/backend execution and PoC validation.</w:t>
      </w:r>
    </w:p>
    <w:p w14:paraId="7D733AA6" w14:textId="77777777" w:rsidR="00684DC2" w:rsidRDefault="00000000">
      <w:pPr>
        <w:pStyle w:val="Compact"/>
        <w:numPr>
          <w:ilvl w:val="0"/>
          <w:numId w:val="24"/>
        </w:numPr>
      </w:pPr>
      <w:r>
        <w:t>ALPHA Core measures runtime, memory, energy, accuracy, conservation, reproducibility, and integration results.</w:t>
      </w:r>
    </w:p>
    <w:p w14:paraId="489DDCDA" w14:textId="77777777" w:rsidR="00684DC2" w:rsidRDefault="00000000">
      <w:pPr>
        <w:pStyle w:val="Compact"/>
        <w:numPr>
          <w:ilvl w:val="0"/>
          <w:numId w:val="24"/>
        </w:numPr>
      </w:pPr>
      <w:r>
        <w:t>AXIOM is relevant to algebraic state transition, hidden-state preservation, projected observation, and reconstruction.</w:t>
      </w:r>
    </w:p>
    <w:p w14:paraId="6B2E7C6C" w14:textId="77777777" w:rsidR="00684DC2" w:rsidRDefault="00000000">
      <w:pPr>
        <w:pStyle w:val="Compact"/>
        <w:numPr>
          <w:ilvl w:val="0"/>
          <w:numId w:val="24"/>
        </w:numPr>
      </w:pPr>
      <w:r>
        <w:t>CRE is relevant to structure-preserving operator representation.</w:t>
      </w:r>
    </w:p>
    <w:p w14:paraId="71682448" w14:textId="77777777" w:rsidR="00684DC2" w:rsidRDefault="00000000">
      <w:pPr>
        <w:pStyle w:val="Compact"/>
        <w:numPr>
          <w:ilvl w:val="0"/>
          <w:numId w:val="24"/>
        </w:numPr>
      </w:pPr>
      <w:r>
        <w:t>FQNM is relevant to conservation-preserving transfer representation.</w:t>
      </w:r>
    </w:p>
    <w:p w14:paraId="4344D179" w14:textId="77777777" w:rsidR="00684DC2" w:rsidRDefault="00000000">
      <w:pPr>
        <w:pStyle w:val="Compact"/>
        <w:numPr>
          <w:ilvl w:val="0"/>
          <w:numId w:val="24"/>
        </w:numPr>
      </w:pPr>
      <w:r>
        <w:t>Deeper proof and workload-specific evaluation require NDA.</w:t>
      </w:r>
    </w:p>
    <w:p w14:paraId="4224D76A" w14:textId="77777777" w:rsidR="00684DC2" w:rsidRDefault="00000000">
      <w:r>
        <w:pict w14:anchorId="1B619613">
          <v:rect id="_x0000_i12223" style="width:0;height:1.5pt" o:hralign="center" o:hrstd="t" o:hr="t"/>
        </w:pict>
      </w:r>
    </w:p>
    <w:p w14:paraId="1A68C9CA" w14:textId="77777777" w:rsidR="00684DC2" w:rsidRDefault="00000000">
      <w:pPr>
        <w:pStyle w:val="2"/>
      </w:pPr>
      <w:bookmarkStart w:id="52" w:name="nda-only"/>
      <w:bookmarkEnd w:id="51"/>
      <w:r>
        <w:t>7.2 NDA-Only</w:t>
      </w:r>
    </w:p>
    <w:p w14:paraId="4111FA6A" w14:textId="77777777" w:rsidR="00684DC2" w:rsidRDefault="00000000">
      <w:pPr>
        <w:pStyle w:val="FirstParagraph"/>
      </w:pPr>
      <w:r>
        <w:t>The following should require NDA:</w:t>
      </w:r>
    </w:p>
    <w:p w14:paraId="69C0788A" w14:textId="77777777" w:rsidR="00684DC2" w:rsidRDefault="00000000">
      <w:pPr>
        <w:pStyle w:val="Compact"/>
        <w:numPr>
          <w:ilvl w:val="0"/>
          <w:numId w:val="25"/>
        </w:numPr>
      </w:pPr>
      <w:r>
        <w:t>AXIOM state formulation,</w:t>
      </w:r>
    </w:p>
    <w:p w14:paraId="17DD43A4" w14:textId="77777777" w:rsidR="00684DC2" w:rsidRDefault="00000000">
      <w:pPr>
        <w:pStyle w:val="Compact"/>
        <w:numPr>
          <w:ilvl w:val="0"/>
          <w:numId w:val="25"/>
        </w:numPr>
      </w:pPr>
      <w:r>
        <w:t>AXIOM observation/projection logic,</w:t>
      </w:r>
    </w:p>
    <w:p w14:paraId="1E78A792" w14:textId="77777777" w:rsidR="00684DC2" w:rsidRDefault="00000000">
      <w:pPr>
        <w:pStyle w:val="Compact"/>
        <w:numPr>
          <w:ilvl w:val="0"/>
          <w:numId w:val="25"/>
        </w:numPr>
      </w:pPr>
      <w:r>
        <w:t>AXIOM basis/sign/order mechanisms where applicable,</w:t>
      </w:r>
    </w:p>
    <w:p w14:paraId="15C16056" w14:textId="77777777" w:rsidR="00684DC2" w:rsidRDefault="00000000">
      <w:pPr>
        <w:pStyle w:val="Compact"/>
        <w:numPr>
          <w:ilvl w:val="0"/>
          <w:numId w:val="25"/>
        </w:numPr>
      </w:pPr>
      <w:r>
        <w:t>hidden-state reconstruction logic,</w:t>
      </w:r>
    </w:p>
    <w:p w14:paraId="369983FB" w14:textId="77777777" w:rsidR="00684DC2" w:rsidRDefault="00000000">
      <w:pPr>
        <w:pStyle w:val="Compact"/>
        <w:numPr>
          <w:ilvl w:val="0"/>
          <w:numId w:val="25"/>
        </w:numPr>
      </w:pPr>
      <w:r>
        <w:t>CRE embedding details,</w:t>
      </w:r>
    </w:p>
    <w:p w14:paraId="3A690BA0" w14:textId="77777777" w:rsidR="00684DC2" w:rsidRDefault="00000000">
      <w:pPr>
        <w:pStyle w:val="Compact"/>
        <w:numPr>
          <w:ilvl w:val="0"/>
          <w:numId w:val="25"/>
        </w:numPr>
      </w:pPr>
      <w:r>
        <w:t>SPD route conditions,</w:t>
      </w:r>
    </w:p>
    <w:p w14:paraId="6AEFD1FD" w14:textId="77777777" w:rsidR="00684DC2" w:rsidRDefault="00000000">
      <w:pPr>
        <w:pStyle w:val="Compact"/>
        <w:numPr>
          <w:ilvl w:val="0"/>
          <w:numId w:val="25"/>
        </w:numPr>
      </w:pPr>
      <w:r>
        <w:t>Cholesky or solver pipeline details,</w:t>
      </w:r>
    </w:p>
    <w:p w14:paraId="0D57C116" w14:textId="77777777" w:rsidR="00684DC2" w:rsidRDefault="00000000">
      <w:pPr>
        <w:pStyle w:val="Compact"/>
        <w:numPr>
          <w:ilvl w:val="0"/>
          <w:numId w:val="25"/>
        </w:numPr>
      </w:pPr>
      <w:r>
        <w:t>FQNM quantisation design,</w:t>
      </w:r>
    </w:p>
    <w:p w14:paraId="7A972B4D" w14:textId="77777777" w:rsidR="00684DC2" w:rsidRDefault="00000000">
      <w:pPr>
        <w:pStyle w:val="Compact"/>
        <w:numPr>
          <w:ilvl w:val="0"/>
          <w:numId w:val="25"/>
        </w:numPr>
      </w:pPr>
      <w:r>
        <w:t>FQNM transfer-rule construction,</w:t>
      </w:r>
    </w:p>
    <w:p w14:paraId="14651FA9" w14:textId="77777777" w:rsidR="00684DC2" w:rsidRDefault="00000000">
      <w:pPr>
        <w:pStyle w:val="Compact"/>
        <w:numPr>
          <w:ilvl w:val="0"/>
          <w:numId w:val="25"/>
        </w:numPr>
      </w:pPr>
      <w:r>
        <w:lastRenderedPageBreak/>
        <w:t>reconstruction maps,</w:t>
      </w:r>
    </w:p>
    <w:p w14:paraId="067C6573" w14:textId="77777777" w:rsidR="00684DC2" w:rsidRDefault="00000000">
      <w:pPr>
        <w:pStyle w:val="Compact"/>
        <w:numPr>
          <w:ilvl w:val="0"/>
          <w:numId w:val="25"/>
        </w:numPr>
      </w:pPr>
      <w:r>
        <w:t>benchmark scripts,</w:t>
      </w:r>
    </w:p>
    <w:p w14:paraId="6D4C9217" w14:textId="77777777" w:rsidR="00684DC2" w:rsidRDefault="00000000">
      <w:pPr>
        <w:pStyle w:val="Compact"/>
        <w:numPr>
          <w:ilvl w:val="0"/>
          <w:numId w:val="25"/>
        </w:numPr>
      </w:pPr>
      <w:r>
        <w:t>baseline comparison protocol,</w:t>
      </w:r>
    </w:p>
    <w:p w14:paraId="2D8D67BB" w14:textId="77777777" w:rsidR="00684DC2" w:rsidRDefault="00000000">
      <w:pPr>
        <w:pStyle w:val="Compact"/>
        <w:numPr>
          <w:ilvl w:val="0"/>
          <w:numId w:val="25"/>
        </w:numPr>
      </w:pPr>
      <w:r>
        <w:t>partner workload mapping,</w:t>
      </w:r>
    </w:p>
    <w:p w14:paraId="24D12FA7" w14:textId="77777777" w:rsidR="00684DC2" w:rsidRDefault="00000000">
      <w:pPr>
        <w:pStyle w:val="Compact"/>
        <w:numPr>
          <w:ilvl w:val="0"/>
          <w:numId w:val="25"/>
        </w:numPr>
      </w:pPr>
      <w:r>
        <w:t>backend adapter design,</w:t>
      </w:r>
    </w:p>
    <w:p w14:paraId="081DCE6C" w14:textId="77777777" w:rsidR="00684DC2" w:rsidRDefault="00000000">
      <w:pPr>
        <w:pStyle w:val="Compact"/>
        <w:numPr>
          <w:ilvl w:val="0"/>
          <w:numId w:val="25"/>
        </w:numPr>
      </w:pPr>
      <w:r>
        <w:t>integration architecture,</w:t>
      </w:r>
    </w:p>
    <w:p w14:paraId="7A84B3E9" w14:textId="77777777" w:rsidR="00684DC2" w:rsidRDefault="00000000">
      <w:pPr>
        <w:pStyle w:val="Compact"/>
        <w:numPr>
          <w:ilvl w:val="0"/>
          <w:numId w:val="25"/>
        </w:numPr>
      </w:pPr>
      <w:r>
        <w:t>validation boundary memo,</w:t>
      </w:r>
    </w:p>
    <w:p w14:paraId="4FF6F811" w14:textId="77777777" w:rsidR="00684DC2" w:rsidRDefault="00000000">
      <w:pPr>
        <w:pStyle w:val="Compact"/>
        <w:numPr>
          <w:ilvl w:val="0"/>
          <w:numId w:val="25"/>
        </w:numPr>
      </w:pPr>
      <w:r>
        <w:t>performance crossover conditions,</w:t>
      </w:r>
    </w:p>
    <w:p w14:paraId="509778EB" w14:textId="77777777" w:rsidR="00684DC2" w:rsidRDefault="00000000">
      <w:pPr>
        <w:pStyle w:val="Compact"/>
        <w:numPr>
          <w:ilvl w:val="0"/>
          <w:numId w:val="25"/>
        </w:numPr>
      </w:pPr>
      <w:r>
        <w:t>PoC-specific KPI targets.</w:t>
      </w:r>
    </w:p>
    <w:p w14:paraId="5E06B9EB" w14:textId="77777777" w:rsidR="00684DC2" w:rsidRDefault="00000000">
      <w:r>
        <w:pict w14:anchorId="09C71685">
          <v:rect id="_x0000_i12224" style="width:0;height:1.5pt" o:hralign="center" o:hrstd="t" o:hr="t"/>
        </w:pict>
      </w:r>
    </w:p>
    <w:p w14:paraId="43175173" w14:textId="77777777" w:rsidR="00684DC2" w:rsidRDefault="00000000">
      <w:pPr>
        <w:pStyle w:val="2"/>
      </w:pPr>
      <w:bookmarkStart w:id="53" w:name="never-publicly-disclose"/>
      <w:bookmarkEnd w:id="52"/>
      <w:r>
        <w:t>7.3 Never Publicly Disclose</w:t>
      </w:r>
    </w:p>
    <w:p w14:paraId="709C83E3" w14:textId="77777777" w:rsidR="00684DC2" w:rsidRDefault="00000000">
      <w:pPr>
        <w:pStyle w:val="FirstParagraph"/>
      </w:pPr>
      <w:r>
        <w:t>The following should never be public:</w:t>
      </w:r>
    </w:p>
    <w:p w14:paraId="3F7C96DF" w14:textId="77777777" w:rsidR="00684DC2" w:rsidRDefault="00000000">
      <w:pPr>
        <w:pStyle w:val="Compact"/>
        <w:numPr>
          <w:ilvl w:val="0"/>
          <w:numId w:val="26"/>
        </w:numPr>
      </w:pPr>
      <w:r>
        <w:t>source code,</w:t>
      </w:r>
    </w:p>
    <w:p w14:paraId="29B4C925" w14:textId="77777777" w:rsidR="00684DC2" w:rsidRDefault="00000000">
      <w:pPr>
        <w:pStyle w:val="Compact"/>
        <w:numPr>
          <w:ilvl w:val="0"/>
          <w:numId w:val="26"/>
        </w:numPr>
      </w:pPr>
      <w:r>
        <w:t>full transformation pipeline,</w:t>
      </w:r>
    </w:p>
    <w:p w14:paraId="17956C02" w14:textId="77777777" w:rsidR="00684DC2" w:rsidRDefault="00000000">
      <w:pPr>
        <w:pStyle w:val="Compact"/>
        <w:numPr>
          <w:ilvl w:val="0"/>
          <w:numId w:val="26"/>
        </w:numPr>
      </w:pPr>
      <w:r>
        <w:t>full runtime internals,</w:t>
      </w:r>
    </w:p>
    <w:p w14:paraId="5A5D3ADA" w14:textId="77777777" w:rsidR="00684DC2" w:rsidRDefault="00000000">
      <w:pPr>
        <w:pStyle w:val="Compact"/>
        <w:numPr>
          <w:ilvl w:val="0"/>
          <w:numId w:val="26"/>
        </w:numPr>
      </w:pPr>
      <w:r>
        <w:t>kernel-level optimization details,</w:t>
      </w:r>
    </w:p>
    <w:p w14:paraId="45A7AAE4" w14:textId="77777777" w:rsidR="00684DC2" w:rsidRDefault="00000000">
      <w:pPr>
        <w:pStyle w:val="Compact"/>
        <w:numPr>
          <w:ilvl w:val="0"/>
          <w:numId w:val="26"/>
        </w:numPr>
      </w:pPr>
      <w:r>
        <w:t>proprietary benchmark harness,</w:t>
      </w:r>
    </w:p>
    <w:p w14:paraId="4C53C3AB" w14:textId="77777777" w:rsidR="00684DC2" w:rsidRDefault="00000000">
      <w:pPr>
        <w:pStyle w:val="Compact"/>
        <w:numPr>
          <w:ilvl w:val="0"/>
          <w:numId w:val="26"/>
        </w:numPr>
      </w:pPr>
      <w:r>
        <w:t>partner-specific workload data,</w:t>
      </w:r>
    </w:p>
    <w:p w14:paraId="448664F7" w14:textId="77777777" w:rsidR="00684DC2" w:rsidRDefault="00000000">
      <w:pPr>
        <w:pStyle w:val="Compact"/>
        <w:numPr>
          <w:ilvl w:val="0"/>
          <w:numId w:val="26"/>
        </w:numPr>
      </w:pPr>
      <w:r>
        <w:t>claim-by-claim patent strategy,</w:t>
      </w:r>
    </w:p>
    <w:p w14:paraId="72DC3C82" w14:textId="77777777" w:rsidR="00684DC2" w:rsidRDefault="00000000">
      <w:pPr>
        <w:pStyle w:val="Compact"/>
        <w:numPr>
          <w:ilvl w:val="0"/>
          <w:numId w:val="26"/>
        </w:numPr>
      </w:pPr>
      <w:r>
        <w:t>unfiled invention details,</w:t>
      </w:r>
    </w:p>
    <w:p w14:paraId="060A2CD5" w14:textId="77777777" w:rsidR="00684DC2" w:rsidRDefault="00000000">
      <w:pPr>
        <w:pStyle w:val="Compact"/>
        <w:numPr>
          <w:ilvl w:val="0"/>
          <w:numId w:val="26"/>
        </w:numPr>
      </w:pPr>
      <w:r>
        <w:t>pricing concessions,</w:t>
      </w:r>
    </w:p>
    <w:p w14:paraId="4F66A68B" w14:textId="77777777" w:rsidR="00684DC2" w:rsidRDefault="00000000">
      <w:pPr>
        <w:pStyle w:val="Compact"/>
        <w:numPr>
          <w:ilvl w:val="0"/>
          <w:numId w:val="26"/>
        </w:numPr>
      </w:pPr>
      <w:r>
        <w:t>commercially sensitive PoC results,</w:t>
      </w:r>
    </w:p>
    <w:p w14:paraId="3010010F" w14:textId="77777777" w:rsidR="00684DC2" w:rsidRDefault="00000000">
      <w:pPr>
        <w:pStyle w:val="Compact"/>
        <w:numPr>
          <w:ilvl w:val="0"/>
          <w:numId w:val="26"/>
        </w:numPr>
      </w:pPr>
      <w:r>
        <w:t>complete backend adapter implementation,</w:t>
      </w:r>
    </w:p>
    <w:p w14:paraId="710558C4" w14:textId="77777777" w:rsidR="00684DC2" w:rsidRDefault="00000000">
      <w:pPr>
        <w:pStyle w:val="Compact"/>
        <w:numPr>
          <w:ilvl w:val="0"/>
          <w:numId w:val="26"/>
        </w:numPr>
      </w:pPr>
      <w:r>
        <w:t>security and metering internals.</w:t>
      </w:r>
    </w:p>
    <w:p w14:paraId="752B3982" w14:textId="77777777" w:rsidR="00684DC2" w:rsidRDefault="00000000">
      <w:r>
        <w:pict w14:anchorId="35B7A7F6">
          <v:rect id="_x0000_i12225" style="width:0;height:1.5pt" o:hralign="center" o:hrstd="t" o:hr="t"/>
        </w:pict>
      </w:r>
    </w:p>
    <w:p w14:paraId="164A160F" w14:textId="77777777" w:rsidR="00684DC2" w:rsidRDefault="00000000">
      <w:pPr>
        <w:pStyle w:val="1"/>
      </w:pPr>
      <w:bookmarkStart w:id="54" w:name="recommended-website-copy"/>
      <w:bookmarkEnd w:id="50"/>
      <w:bookmarkEnd w:id="53"/>
      <w:r>
        <w:t>8. Recommended Website Copy</w:t>
      </w:r>
    </w:p>
    <w:p w14:paraId="333CEB3B" w14:textId="77777777" w:rsidR="00684DC2" w:rsidRDefault="00000000">
      <w:pPr>
        <w:pStyle w:val="2"/>
      </w:pPr>
      <w:bookmarkStart w:id="55" w:name="short-version"/>
      <w:r>
        <w:t>8.1 Short Version</w:t>
      </w:r>
    </w:p>
    <w:p w14:paraId="43190F99" w14:textId="77777777" w:rsidR="00684DC2" w:rsidRDefault="00000000">
      <w:pPr>
        <w:pStyle w:val="FirstParagraph"/>
      </w:pPr>
      <w:r>
        <w:rPr>
          <w:b/>
          <w:bCs/>
        </w:rPr>
        <w:t>ALPHA Compute diagnoses whether a workload is represented in the right computational form. ALPHA Core validates whether the transformed workload can run inside the customer’s runtime, solver, SDK, backend, or hardware environment.</w:t>
      </w:r>
    </w:p>
    <w:p w14:paraId="33784044" w14:textId="77777777" w:rsidR="00684DC2" w:rsidRDefault="00000000">
      <w:r>
        <w:pict w14:anchorId="61B35252">
          <v:rect id="_x0000_i12226" style="width:0;height:1.5pt" o:hralign="center" o:hrstd="t" o:hr="t"/>
        </w:pict>
      </w:r>
    </w:p>
    <w:p w14:paraId="274648D2" w14:textId="77777777" w:rsidR="00684DC2" w:rsidRDefault="00000000">
      <w:pPr>
        <w:pStyle w:val="2"/>
      </w:pPr>
      <w:bookmarkStart w:id="56" w:name="platform-level-version"/>
      <w:bookmarkEnd w:id="55"/>
      <w:r>
        <w:lastRenderedPageBreak/>
        <w:t>8.2 Platform-Level Version</w:t>
      </w:r>
    </w:p>
    <w:p w14:paraId="4E646B24" w14:textId="77777777" w:rsidR="00684DC2" w:rsidRDefault="00000000">
      <w:pPr>
        <w:pStyle w:val="FirstParagraph"/>
      </w:pPr>
      <w:r>
        <w:rPr>
          <w:b/>
          <w:bCs/>
        </w:rPr>
        <w:t>Across numerical computing, scientific computing, CAE, AI frameworks, custom HPC code, and hardware runtime environments, the bottleneck is often not one solver alone. It is the representation of the workload itself. ALPHA Compute diagnoses representation-level structure and proposes transformation hypotheses. ALPHA Core validates execution inside real platform environments.</w:t>
      </w:r>
    </w:p>
    <w:p w14:paraId="7D6F2F86" w14:textId="77777777" w:rsidR="00684DC2" w:rsidRDefault="00000000">
      <w:r>
        <w:pict w14:anchorId="3769F858">
          <v:rect id="_x0000_i12227" style="width:0;height:1.5pt" o:hralign="center" o:hrstd="t" o:hr="t"/>
        </w:pict>
      </w:r>
    </w:p>
    <w:p w14:paraId="2D7F13A7" w14:textId="77777777" w:rsidR="00684DC2" w:rsidRDefault="00000000">
      <w:pPr>
        <w:pStyle w:val="2"/>
      </w:pPr>
      <w:bookmarkStart w:id="57" w:name="concierge-prompt-version"/>
      <w:bookmarkEnd w:id="56"/>
      <w:r>
        <w:t>8.3 Concierge Prompt Version</w:t>
      </w:r>
    </w:p>
    <w:p w14:paraId="7F21BDC3" w14:textId="77777777" w:rsidR="00684DC2" w:rsidRDefault="00000000">
      <w:pPr>
        <w:pStyle w:val="FirstParagraph"/>
      </w:pPr>
      <w:r>
        <w:rPr>
          <w:b/>
          <w:bCs/>
        </w:rPr>
        <w:t>What environment does your workload run in?</w:t>
      </w:r>
    </w:p>
    <w:p w14:paraId="4C79E8B6" w14:textId="77777777" w:rsidR="00684DC2" w:rsidRDefault="00000000">
      <w:pPr>
        <w:pStyle w:val="Compact"/>
        <w:numPr>
          <w:ilvl w:val="0"/>
          <w:numId w:val="27"/>
        </w:numPr>
      </w:pPr>
      <w:r>
        <w:t>Numerical computing platform</w:t>
      </w:r>
    </w:p>
    <w:p w14:paraId="7BE16628" w14:textId="77777777" w:rsidR="00684DC2" w:rsidRDefault="00000000">
      <w:pPr>
        <w:pStyle w:val="Compact"/>
        <w:numPr>
          <w:ilvl w:val="0"/>
          <w:numId w:val="27"/>
        </w:numPr>
      </w:pPr>
      <w:r>
        <w:t>Scientific Python ecosystem</w:t>
      </w:r>
    </w:p>
    <w:p w14:paraId="1118F6C8" w14:textId="77777777" w:rsidR="00684DC2" w:rsidRDefault="00000000">
      <w:pPr>
        <w:pStyle w:val="Compact"/>
        <w:numPr>
          <w:ilvl w:val="0"/>
          <w:numId w:val="27"/>
        </w:numPr>
      </w:pPr>
      <w:r>
        <w:t>Statistical computing environment</w:t>
      </w:r>
    </w:p>
    <w:p w14:paraId="05C02004" w14:textId="77777777" w:rsidR="00684DC2" w:rsidRDefault="00000000">
      <w:pPr>
        <w:pStyle w:val="Compact"/>
        <w:numPr>
          <w:ilvl w:val="0"/>
          <w:numId w:val="27"/>
        </w:numPr>
      </w:pPr>
      <w:r>
        <w:t>Model-based design platform</w:t>
      </w:r>
    </w:p>
    <w:p w14:paraId="3698E643" w14:textId="77777777" w:rsidR="00684DC2" w:rsidRDefault="00000000">
      <w:pPr>
        <w:pStyle w:val="Compact"/>
        <w:numPr>
          <w:ilvl w:val="0"/>
          <w:numId w:val="27"/>
        </w:numPr>
      </w:pPr>
      <w:r>
        <w:t>CAE / engineering simulation platform</w:t>
      </w:r>
    </w:p>
    <w:p w14:paraId="22C663A5" w14:textId="77777777" w:rsidR="00684DC2" w:rsidRDefault="00000000">
      <w:pPr>
        <w:pStyle w:val="Compact"/>
        <w:numPr>
          <w:ilvl w:val="0"/>
          <w:numId w:val="27"/>
        </w:numPr>
      </w:pPr>
      <w:r>
        <w:t>AI / ML framework</w:t>
      </w:r>
    </w:p>
    <w:p w14:paraId="2FE97979" w14:textId="77777777" w:rsidR="00684DC2" w:rsidRDefault="00000000">
      <w:pPr>
        <w:pStyle w:val="Compact"/>
        <w:numPr>
          <w:ilvl w:val="0"/>
          <w:numId w:val="27"/>
        </w:numPr>
      </w:pPr>
      <w:r>
        <w:t>Custom C/C++ / Fortran / CUDA code</w:t>
      </w:r>
    </w:p>
    <w:p w14:paraId="2AE5EA34" w14:textId="77777777" w:rsidR="00684DC2" w:rsidRDefault="00000000">
      <w:pPr>
        <w:pStyle w:val="Compact"/>
        <w:numPr>
          <w:ilvl w:val="0"/>
          <w:numId w:val="27"/>
        </w:numPr>
      </w:pPr>
      <w:r>
        <w:t>Hardware / runtime environment</w:t>
      </w:r>
    </w:p>
    <w:p w14:paraId="51569F29" w14:textId="77777777" w:rsidR="00684DC2" w:rsidRDefault="00000000">
      <w:pPr>
        <w:pStyle w:val="FirstParagraph"/>
      </w:pPr>
      <w:r>
        <w:rPr>
          <w:b/>
          <w:bCs/>
        </w:rPr>
        <w:t>What is becoming expensive?</w:t>
      </w:r>
    </w:p>
    <w:p w14:paraId="0324D2AC" w14:textId="77777777" w:rsidR="00684DC2" w:rsidRDefault="00000000">
      <w:pPr>
        <w:pStyle w:val="Compact"/>
        <w:numPr>
          <w:ilvl w:val="0"/>
          <w:numId w:val="28"/>
        </w:numPr>
      </w:pPr>
      <w:r>
        <w:t>Runtime</w:t>
      </w:r>
    </w:p>
    <w:p w14:paraId="36B2BDBE" w14:textId="77777777" w:rsidR="00684DC2" w:rsidRDefault="00000000">
      <w:pPr>
        <w:pStyle w:val="Compact"/>
        <w:numPr>
          <w:ilvl w:val="0"/>
          <w:numId w:val="28"/>
        </w:numPr>
      </w:pPr>
      <w:r>
        <w:t>Memory</w:t>
      </w:r>
    </w:p>
    <w:p w14:paraId="0225F0C8" w14:textId="77777777" w:rsidR="00684DC2" w:rsidRDefault="00000000">
      <w:pPr>
        <w:pStyle w:val="Compact"/>
        <w:numPr>
          <w:ilvl w:val="0"/>
          <w:numId w:val="28"/>
        </w:numPr>
      </w:pPr>
      <w:r>
        <w:t>Energy</w:t>
      </w:r>
    </w:p>
    <w:p w14:paraId="0492C91B" w14:textId="77777777" w:rsidR="00684DC2" w:rsidRDefault="00000000">
      <w:pPr>
        <w:pStyle w:val="Compact"/>
        <w:numPr>
          <w:ilvl w:val="0"/>
          <w:numId w:val="28"/>
        </w:numPr>
      </w:pPr>
      <w:r>
        <w:t>Accuracy</w:t>
      </w:r>
    </w:p>
    <w:p w14:paraId="0E39B6E1" w14:textId="77777777" w:rsidR="00684DC2" w:rsidRDefault="00000000">
      <w:pPr>
        <w:pStyle w:val="Compact"/>
        <w:numPr>
          <w:ilvl w:val="0"/>
          <w:numId w:val="28"/>
        </w:numPr>
      </w:pPr>
      <w:r>
        <w:t>Conservation</w:t>
      </w:r>
    </w:p>
    <w:p w14:paraId="57298455" w14:textId="77777777" w:rsidR="00684DC2" w:rsidRDefault="00000000">
      <w:pPr>
        <w:pStyle w:val="Compact"/>
        <w:numPr>
          <w:ilvl w:val="0"/>
          <w:numId w:val="28"/>
        </w:numPr>
      </w:pPr>
      <w:r>
        <w:t>Reproducibility</w:t>
      </w:r>
    </w:p>
    <w:p w14:paraId="6EC6A115" w14:textId="77777777" w:rsidR="00684DC2" w:rsidRDefault="00000000">
      <w:pPr>
        <w:pStyle w:val="Compact"/>
        <w:numPr>
          <w:ilvl w:val="0"/>
          <w:numId w:val="28"/>
        </w:numPr>
      </w:pPr>
      <w:r>
        <w:t>Hardware dependency</w:t>
      </w:r>
    </w:p>
    <w:p w14:paraId="551E8FE0" w14:textId="77777777" w:rsidR="00684DC2" w:rsidRDefault="00000000">
      <w:pPr>
        <w:pStyle w:val="Compact"/>
        <w:numPr>
          <w:ilvl w:val="0"/>
          <w:numId w:val="28"/>
        </w:numPr>
      </w:pPr>
      <w:r>
        <w:t>Integration complexity</w:t>
      </w:r>
    </w:p>
    <w:p w14:paraId="108257EC" w14:textId="77777777" w:rsidR="00684DC2" w:rsidRDefault="00000000">
      <w:pPr>
        <w:pStyle w:val="FirstParagraph"/>
      </w:pPr>
      <w:r>
        <w:rPr>
          <w:b/>
          <w:bCs/>
        </w:rPr>
        <w:t>What kind of structure may be involved?</w:t>
      </w:r>
    </w:p>
    <w:p w14:paraId="7373C083" w14:textId="77777777" w:rsidR="00684DC2" w:rsidRDefault="00000000">
      <w:pPr>
        <w:pStyle w:val="Compact"/>
        <w:numPr>
          <w:ilvl w:val="0"/>
          <w:numId w:val="29"/>
        </w:numPr>
      </w:pPr>
      <w:r>
        <w:t>Hidden state / projected observation</w:t>
      </w:r>
    </w:p>
    <w:p w14:paraId="3AAD623E" w14:textId="77777777" w:rsidR="00684DC2" w:rsidRDefault="00000000">
      <w:pPr>
        <w:pStyle w:val="Compact"/>
        <w:numPr>
          <w:ilvl w:val="0"/>
          <w:numId w:val="29"/>
        </w:numPr>
      </w:pPr>
      <w:r>
        <w:t>Operator structure</w:t>
      </w:r>
    </w:p>
    <w:p w14:paraId="289EB9B8" w14:textId="77777777" w:rsidR="00684DC2" w:rsidRDefault="00000000">
      <w:pPr>
        <w:pStyle w:val="Compact"/>
        <w:numPr>
          <w:ilvl w:val="0"/>
          <w:numId w:val="29"/>
        </w:numPr>
      </w:pPr>
      <w:r>
        <w:t>Conservation transfer</w:t>
      </w:r>
    </w:p>
    <w:p w14:paraId="6C478F79" w14:textId="77777777" w:rsidR="00684DC2" w:rsidRDefault="00000000">
      <w:pPr>
        <w:pStyle w:val="Compact"/>
        <w:numPr>
          <w:ilvl w:val="0"/>
          <w:numId w:val="29"/>
        </w:numPr>
      </w:pPr>
      <w:r>
        <w:t>Boundary movement</w:t>
      </w:r>
    </w:p>
    <w:p w14:paraId="105807AD" w14:textId="77777777" w:rsidR="00684DC2" w:rsidRDefault="00000000">
      <w:pPr>
        <w:pStyle w:val="Compact"/>
        <w:numPr>
          <w:ilvl w:val="0"/>
          <w:numId w:val="29"/>
        </w:numPr>
      </w:pPr>
      <w:r>
        <w:t>Solver bottleneck</w:t>
      </w:r>
    </w:p>
    <w:p w14:paraId="1C2B2EEC" w14:textId="77777777" w:rsidR="00684DC2" w:rsidRDefault="00000000">
      <w:pPr>
        <w:pStyle w:val="Compact"/>
        <w:numPr>
          <w:ilvl w:val="0"/>
          <w:numId w:val="29"/>
        </w:numPr>
      </w:pPr>
      <w:r>
        <w:t>Hardware execution mismatch</w:t>
      </w:r>
    </w:p>
    <w:p w14:paraId="3FB3DA9E" w14:textId="77777777" w:rsidR="00684DC2" w:rsidRDefault="00000000">
      <w:r>
        <w:lastRenderedPageBreak/>
        <w:pict w14:anchorId="776918AA">
          <v:rect id="_x0000_i12228" style="width:0;height:1.5pt" o:hralign="center" o:hrstd="t" o:hr="t"/>
        </w:pict>
      </w:r>
    </w:p>
    <w:p w14:paraId="71D6B2CA" w14:textId="77777777" w:rsidR="00684DC2" w:rsidRDefault="00000000">
      <w:pPr>
        <w:pStyle w:val="1"/>
      </w:pPr>
      <w:bookmarkStart w:id="58" w:name="recommended-knowledge-core-entry"/>
      <w:bookmarkEnd w:id="54"/>
      <w:bookmarkEnd w:id="57"/>
      <w:r>
        <w:t>9. Recommended Knowledge Core Entry</w:t>
      </w:r>
    </w:p>
    <w:p w14:paraId="5495F5F4" w14:textId="77777777" w:rsidR="00684DC2" w:rsidRDefault="00000000">
      <w:pPr>
        <w:pStyle w:val="2"/>
      </w:pPr>
      <w:bookmarkStart w:id="59" w:name="short-internal-entry"/>
      <w:r>
        <w:t>Short Internal Entry</w:t>
      </w:r>
    </w:p>
    <w:p w14:paraId="1809742D" w14:textId="77777777" w:rsidR="00684DC2" w:rsidRDefault="00000000">
      <w:pPr>
        <w:pStyle w:val="FirstParagraph"/>
      </w:pPr>
      <w:r>
        <w:rPr>
          <w:b/>
          <w:bCs/>
        </w:rPr>
        <w:t>Computational workload and platform materials should position ALPHA Compute and ALPHA Core at the platform-routing level. ALPHA Compute performs representation diagnosis and creates transformation hypotheses. ALPHA Core performs runtime/backend execution and PoC validation. AXIOM should be framed around algebraic state transition, hidden-state preservation, projected observation, and reconstruction; CRE around structure-preserving operator representation; and FQNM around conservation-preserving transfer representation.</w:t>
      </w:r>
    </w:p>
    <w:p w14:paraId="3DBA905B" w14:textId="77777777" w:rsidR="00684DC2" w:rsidRDefault="00000000">
      <w:pPr>
        <w:pStyle w:val="2"/>
      </w:pPr>
      <w:bookmarkStart w:id="60" w:name="public-version"/>
      <w:bookmarkEnd w:id="59"/>
      <w:r>
        <w:t>Public Version</w:t>
      </w:r>
    </w:p>
    <w:p w14:paraId="3940BAC4" w14:textId="77777777" w:rsidR="00684DC2" w:rsidRDefault="00000000">
      <w:pPr>
        <w:pStyle w:val="FirstParagraph"/>
      </w:pPr>
      <w:r>
        <w:rPr>
          <w:b/>
          <w:bCs/>
        </w:rPr>
        <w:t>ALPHA Compute and ALPHA Core are designed for structured workloads across numerical computing, scientific computing, CAE, AI / ML, custom HPC, and hardware runtime environments. ALPHA Compute helps determine whether the workload should be represented differently before execution. ALPHA Core helps validate whether the transformed workload can run inside existing systems.</w:t>
      </w:r>
    </w:p>
    <w:p w14:paraId="0349C487" w14:textId="77777777" w:rsidR="00684DC2" w:rsidRDefault="00000000">
      <w:pPr>
        <w:pStyle w:val="2"/>
      </w:pPr>
      <w:bookmarkStart w:id="61" w:name="nda-version"/>
      <w:bookmarkEnd w:id="60"/>
      <w:r>
        <w:t>NDA Version</w:t>
      </w:r>
    </w:p>
    <w:p w14:paraId="400521EB" w14:textId="77777777" w:rsidR="00684DC2" w:rsidRDefault="00000000">
      <w:pPr>
        <w:pStyle w:val="FirstParagraph"/>
      </w:pPr>
      <w:r>
        <w:rPr>
          <w:b/>
          <w:bCs/>
        </w:rPr>
        <w:t>Under NDA, itriX can map a partner’s platform environment to a specific ALPHA route: AXIOM for algebraic state transition, hidden-state preservation, projected observation, and reconstruction; CRE for structure-preserving operator representation and eligible real-execution pathways; FQNM for conservation-preserving transfer representation; and ALPHA Core for backend-specific execution. The evaluation should include workload eligibility, transformation hypothesis, execution-path recommendation, KPI framework, benchmark baseline, validation boundary, and PoC design.</w:t>
      </w:r>
    </w:p>
    <w:p w14:paraId="1FF31B07" w14:textId="77777777" w:rsidR="00684DC2" w:rsidRDefault="00000000">
      <w:pPr>
        <w:pStyle w:val="2"/>
      </w:pPr>
      <w:bookmarkStart w:id="62" w:name="confidential-internal-version"/>
      <w:bookmarkEnd w:id="61"/>
      <w:r>
        <w:t>Confidential Internal Version</w:t>
      </w:r>
    </w:p>
    <w:p w14:paraId="4C60A02D" w14:textId="77777777" w:rsidR="00684DC2" w:rsidRDefault="00000000">
      <w:pPr>
        <w:pStyle w:val="FirstParagraph"/>
      </w:pPr>
      <w:r>
        <w:rPr>
          <w:b/>
          <w:bCs/>
        </w:rPr>
        <w:t>The platform-level material is a routing layer for itriX’s sales and technical evaluation process. Its protected value lies in classifying a partner workload by environment, pain point, structural route, ALPHA Compute relevance, ALPHA Core relevance, proof requirement, NDA boundary, and commercial pathway. This classification should guide the AI concierge, human concierge, paid evaluation, PoC design, and license-out strategy.</w:t>
      </w:r>
    </w:p>
    <w:p w14:paraId="31EDC6E0" w14:textId="77777777" w:rsidR="00684DC2" w:rsidRDefault="00000000">
      <w:r>
        <w:pict w14:anchorId="15E423A7">
          <v:rect id="_x0000_i12229" style="width:0;height:1.5pt" o:hralign="center" o:hrstd="t" o:hr="t"/>
        </w:pict>
      </w:r>
    </w:p>
    <w:p w14:paraId="09F341C4" w14:textId="77777777" w:rsidR="00684DC2" w:rsidRDefault="00000000">
      <w:pPr>
        <w:pStyle w:val="1"/>
      </w:pPr>
      <w:bookmarkStart w:id="63" w:name="final-version-2.0-statement"/>
      <w:bookmarkEnd w:id="58"/>
      <w:bookmarkEnd w:id="62"/>
      <w:r>
        <w:lastRenderedPageBreak/>
        <w:t>Final Version 2.0 Statement</w:t>
      </w:r>
    </w:p>
    <w:p w14:paraId="542EAD21" w14:textId="77777777" w:rsidR="00684DC2" w:rsidRDefault="00000000">
      <w:pPr>
        <w:pStyle w:val="FirstParagraph"/>
      </w:pPr>
      <w:r>
        <w:rPr>
          <w:b/>
          <w:bCs/>
        </w:rPr>
        <w:t>The website should not promise that AXIOM, CRE, or FQNM broadly apply to every complex, tensor, simulation, or AI workload. It should first route the customer by platform and pain point, then use ALPHA Compute to diagnose representation structure and form a transformation hypothesis, and finally use ALPHA Core to validate runtime/backend execution through PoC.</w:t>
      </w:r>
      <w:bookmarkEnd w:id="63"/>
    </w:p>
    <w:sectPr w:rsidR="00684DC2">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10AD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62E6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5301381">
    <w:abstractNumId w:val="0"/>
  </w:num>
  <w:num w:numId="2" w16cid:durableId="1717660698">
    <w:abstractNumId w:val="1"/>
  </w:num>
  <w:num w:numId="3" w16cid:durableId="306473043">
    <w:abstractNumId w:val="1"/>
  </w:num>
  <w:num w:numId="4" w16cid:durableId="1044257202">
    <w:abstractNumId w:val="1"/>
  </w:num>
  <w:num w:numId="5" w16cid:durableId="1374114800">
    <w:abstractNumId w:val="1"/>
  </w:num>
  <w:num w:numId="6" w16cid:durableId="1305235011">
    <w:abstractNumId w:val="1"/>
  </w:num>
  <w:num w:numId="7" w16cid:durableId="209997381">
    <w:abstractNumId w:val="1"/>
  </w:num>
  <w:num w:numId="8" w16cid:durableId="1677345895">
    <w:abstractNumId w:val="1"/>
  </w:num>
  <w:num w:numId="9" w16cid:durableId="1174800830">
    <w:abstractNumId w:val="1"/>
  </w:num>
  <w:num w:numId="10" w16cid:durableId="1305892758">
    <w:abstractNumId w:val="1"/>
  </w:num>
  <w:num w:numId="11" w16cid:durableId="553858844">
    <w:abstractNumId w:val="1"/>
  </w:num>
  <w:num w:numId="12" w16cid:durableId="221446164">
    <w:abstractNumId w:val="1"/>
  </w:num>
  <w:num w:numId="13" w16cid:durableId="787159982">
    <w:abstractNumId w:val="1"/>
  </w:num>
  <w:num w:numId="14" w16cid:durableId="2111586874">
    <w:abstractNumId w:val="1"/>
  </w:num>
  <w:num w:numId="15" w16cid:durableId="1057316796">
    <w:abstractNumId w:val="1"/>
  </w:num>
  <w:num w:numId="16" w16cid:durableId="1235512096">
    <w:abstractNumId w:val="1"/>
  </w:num>
  <w:num w:numId="17" w16cid:durableId="185561099">
    <w:abstractNumId w:val="1"/>
  </w:num>
  <w:num w:numId="18" w16cid:durableId="1687945250">
    <w:abstractNumId w:val="1"/>
  </w:num>
  <w:num w:numId="19" w16cid:durableId="1131899938">
    <w:abstractNumId w:val="1"/>
  </w:num>
  <w:num w:numId="20" w16cid:durableId="1658486364">
    <w:abstractNumId w:val="1"/>
  </w:num>
  <w:num w:numId="21" w16cid:durableId="195625441">
    <w:abstractNumId w:val="1"/>
  </w:num>
  <w:num w:numId="22" w16cid:durableId="424692621">
    <w:abstractNumId w:val="1"/>
  </w:num>
  <w:num w:numId="23" w16cid:durableId="2064021627">
    <w:abstractNumId w:val="1"/>
  </w:num>
  <w:num w:numId="24" w16cid:durableId="1501695372">
    <w:abstractNumId w:val="1"/>
  </w:num>
  <w:num w:numId="25" w16cid:durableId="481964890">
    <w:abstractNumId w:val="1"/>
  </w:num>
  <w:num w:numId="26" w16cid:durableId="2026205372">
    <w:abstractNumId w:val="1"/>
  </w:num>
  <w:num w:numId="27" w16cid:durableId="552815255">
    <w:abstractNumId w:val="1"/>
  </w:num>
  <w:num w:numId="28" w16cid:durableId="2026588986">
    <w:abstractNumId w:val="1"/>
  </w:num>
  <w:num w:numId="29" w16cid:durableId="1917082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DC2"/>
    <w:rsid w:val="00127FE7"/>
    <w:rsid w:val="00684DC2"/>
    <w:rsid w:val="00C125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22CC"/>
  <w15:docId w15:val="{898AFB3E-56F1-423E-A4DC-D08F042B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20">
    <w:name w:val="Plain Table 2"/>
    <w:basedOn w:val="a2"/>
    <w:rsid w:val="00127FE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3848</Words>
  <Characters>27438</Characters>
  <Application>Microsoft Office Word</Application>
  <DocSecurity>0</DocSecurity>
  <Lines>1016</Lines>
  <Paragraphs>695</Paragraphs>
  <ScaleCrop>false</ScaleCrop>
  <Company/>
  <LinksUpToDate>false</LinksUpToDate>
  <CharactersWithSpaces>30591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2026-06-07T13:35:00Z</dcterms:created>
  <dcterms:modified xsi:type="dcterms:W3CDTF">2026-06-07T13:35:00Z</dcterms:modified>
</cp:coreProperties>
</file>