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C81E00" w14:textId="77777777" w:rsidR="00655671" w:rsidRDefault="00000000">
      <w:pPr>
        <w:pStyle w:val="1"/>
      </w:pPr>
      <w:bookmarkStart w:id="0" w:name="itrix-pricing-policy-version-2.0"/>
      <w:r>
        <w:t>iTrix Pricing Policy Version 2.0</w:t>
      </w:r>
    </w:p>
    <w:p w14:paraId="3633B37A" w14:textId="77777777" w:rsidR="00655671" w:rsidRDefault="00000000">
      <w:pPr>
        <w:pStyle w:val="2"/>
      </w:pPr>
      <w:bookmarkStart w:id="1" w:name="one-third-value-participation-model"/>
      <w:r>
        <w:t>One-Third Value Participation Model</w:t>
      </w:r>
    </w:p>
    <w:p w14:paraId="7879221D" w14:textId="77777777" w:rsidR="00655671" w:rsidRDefault="00000000">
      <w:pPr>
        <w:pStyle w:val="2"/>
      </w:pPr>
      <w:bookmarkStart w:id="2" w:name="core-pricing-principle"/>
      <w:bookmarkEnd w:id="1"/>
      <w:r>
        <w:t>1. Core Pricing Principle</w:t>
      </w:r>
    </w:p>
    <w:p w14:paraId="5A1EA7B9" w14:textId="77777777" w:rsidR="00655671" w:rsidRDefault="00000000">
      <w:pPr>
        <w:pStyle w:val="FirstParagraph"/>
      </w:pPr>
      <w:r>
        <w:t>iTrix will price Alpha products based on the economic value Alpha creates for customers.</w:t>
      </w:r>
    </w:p>
    <w:p w14:paraId="65154157" w14:textId="77777777" w:rsidR="00655671" w:rsidRDefault="00000000">
      <w:pPr>
        <w:pStyle w:val="a0"/>
      </w:pPr>
      <w:r>
        <w:t>As the developer and sole provider of the Alpha value-creation layer, iTrix should not price Alpha as ordinary software, consulting, or commodity IP. Alpha is intended to create structural compute advantage for customers by improving the cost, efficiency, performance, energy profile, memory movement, and hardware economics of advanced computation.</w:t>
      </w:r>
    </w:p>
    <w:p w14:paraId="7B789E56" w14:textId="77777777" w:rsidR="00655671" w:rsidRDefault="00000000">
      <w:pPr>
        <w:pStyle w:val="a0"/>
      </w:pPr>
      <w:r>
        <w:t>Accordingly, iTrix will follow the principle below:</w:t>
      </w:r>
    </w:p>
    <w:p w14:paraId="5D5F537C" w14:textId="77777777" w:rsidR="00655671" w:rsidRDefault="00000000">
      <w:pPr>
        <w:pStyle w:val="a0"/>
      </w:pPr>
      <w:r>
        <w:rPr>
          <w:b/>
          <w:bCs/>
        </w:rPr>
        <w:t>Alpha creates value.</w:t>
      </w:r>
      <w:r>
        <w:br/>
      </w:r>
      <w:r>
        <w:rPr>
          <w:b/>
          <w:bCs/>
        </w:rPr>
        <w:t>The customer keeps two-thirds of the value.</w:t>
      </w:r>
      <w:r>
        <w:br/>
      </w:r>
      <w:r>
        <w:rPr>
          <w:b/>
          <w:bCs/>
        </w:rPr>
        <w:t>iTrix captures one-third of the value.</w:t>
      </w:r>
    </w:p>
    <w:p w14:paraId="2D129AD5" w14:textId="77777777" w:rsidR="00655671" w:rsidRDefault="00000000">
      <w:pPr>
        <w:pStyle w:val="a0"/>
      </w:pPr>
      <w:r>
        <w:t>For commercial modeling purposes:</w:t>
      </w:r>
    </w:p>
    <w:p w14:paraId="3DCAAE9A" w14:textId="77777777" w:rsidR="00655671" w:rsidRDefault="00000000">
      <w:pPr>
        <w:pStyle w:val="a0"/>
      </w:pPr>
      <w:r>
        <w:rPr>
          <w:b/>
          <w:bCs/>
        </w:rPr>
        <w:t>Customer share: 67% of Alpha-created value</w:t>
      </w:r>
      <w:r>
        <w:br/>
      </w:r>
      <w:r>
        <w:rPr>
          <w:b/>
          <w:bCs/>
        </w:rPr>
        <w:t>iTrix share: 33% of Alpha-created value</w:t>
      </w:r>
    </w:p>
    <w:p w14:paraId="23991FE4" w14:textId="77777777" w:rsidR="00655671" w:rsidRDefault="00000000">
      <w:pPr>
        <w:pStyle w:val="a0"/>
      </w:pPr>
      <w:r>
        <w:t>This is the foundation of iTrix Pricing Policy Version 2.0.</w:t>
      </w:r>
    </w:p>
    <w:p w14:paraId="44692E6B" w14:textId="77777777" w:rsidR="00655671" w:rsidRDefault="00000000">
      <w:r>
        <w:pict w14:anchorId="4165C7C2">
          <v:rect id="_x0000_i1025" style="width:0;height:1.5pt" o:hralign="center" o:hrstd="t" o:hr="t"/>
        </w:pict>
      </w:r>
    </w:p>
    <w:p w14:paraId="12268861" w14:textId="77777777" w:rsidR="00655671" w:rsidRDefault="00000000">
      <w:pPr>
        <w:pStyle w:val="1"/>
      </w:pPr>
      <w:bookmarkStart w:id="3" w:name="why-one-third-is-justified"/>
      <w:bookmarkEnd w:id="0"/>
      <w:bookmarkEnd w:id="2"/>
      <w:r>
        <w:t>2. Why One-Third Is Justified</w:t>
      </w:r>
    </w:p>
    <w:p w14:paraId="6B4AABFB" w14:textId="77777777" w:rsidR="00655671" w:rsidRDefault="00000000">
      <w:pPr>
        <w:pStyle w:val="FirstParagraph"/>
      </w:pPr>
      <w:r>
        <w:t>The one-third value participation model is justified because Alpha is not an incremental optimization tool.</w:t>
      </w:r>
    </w:p>
    <w:p w14:paraId="2AB4A59C" w14:textId="77777777" w:rsidR="00655671" w:rsidRDefault="00000000">
      <w:pPr>
        <w:pStyle w:val="a0"/>
      </w:pPr>
      <w:r>
        <w:t>Alpha is positioned as a unique computational infrastructure technology that can create value across:</w:t>
      </w:r>
    </w:p>
    <w:p w14:paraId="6F421B06" w14:textId="77777777" w:rsidR="00655671" w:rsidRDefault="00000000">
      <w:pPr>
        <w:pStyle w:val="Compact"/>
        <w:numPr>
          <w:ilvl w:val="0"/>
          <w:numId w:val="2"/>
        </w:numPr>
      </w:pPr>
      <w:r>
        <w:t>AI training,</w:t>
      </w:r>
    </w:p>
    <w:p w14:paraId="5613AEB6" w14:textId="77777777" w:rsidR="00655671" w:rsidRDefault="00000000">
      <w:pPr>
        <w:pStyle w:val="Compact"/>
        <w:numPr>
          <w:ilvl w:val="0"/>
          <w:numId w:val="2"/>
        </w:numPr>
      </w:pPr>
      <w:r>
        <w:t>AI inference,</w:t>
      </w:r>
    </w:p>
    <w:p w14:paraId="4C226DEF" w14:textId="77777777" w:rsidR="00655671" w:rsidRDefault="00000000">
      <w:pPr>
        <w:pStyle w:val="Compact"/>
        <w:numPr>
          <w:ilvl w:val="0"/>
          <w:numId w:val="2"/>
        </w:numPr>
      </w:pPr>
      <w:r>
        <w:t>cost per token,</w:t>
      </w:r>
    </w:p>
    <w:p w14:paraId="5FE0404A" w14:textId="77777777" w:rsidR="00655671" w:rsidRDefault="00000000">
      <w:pPr>
        <w:pStyle w:val="Compact"/>
        <w:numPr>
          <w:ilvl w:val="0"/>
          <w:numId w:val="2"/>
        </w:numPr>
      </w:pPr>
      <w:r>
        <w:t>simulation,</w:t>
      </w:r>
    </w:p>
    <w:p w14:paraId="390F4840" w14:textId="77777777" w:rsidR="00655671" w:rsidRDefault="00000000">
      <w:pPr>
        <w:pStyle w:val="Compact"/>
        <w:numPr>
          <w:ilvl w:val="0"/>
          <w:numId w:val="2"/>
        </w:numPr>
      </w:pPr>
      <w:r>
        <w:t>robotics,</w:t>
      </w:r>
    </w:p>
    <w:p w14:paraId="1A539246" w14:textId="77777777" w:rsidR="00655671" w:rsidRDefault="00000000">
      <w:pPr>
        <w:pStyle w:val="Compact"/>
        <w:numPr>
          <w:ilvl w:val="0"/>
          <w:numId w:val="2"/>
        </w:numPr>
      </w:pPr>
      <w:r>
        <w:t>edge computing,</w:t>
      </w:r>
    </w:p>
    <w:p w14:paraId="131F44CD" w14:textId="77777777" w:rsidR="00655671" w:rsidRDefault="00000000">
      <w:pPr>
        <w:pStyle w:val="Compact"/>
        <w:numPr>
          <w:ilvl w:val="0"/>
          <w:numId w:val="2"/>
        </w:numPr>
      </w:pPr>
      <w:r>
        <w:lastRenderedPageBreak/>
        <w:t>CPU, GPU, NPU, FPGA, and AI accelerator performance,</w:t>
      </w:r>
    </w:p>
    <w:p w14:paraId="319F16E2" w14:textId="77777777" w:rsidR="00655671" w:rsidRDefault="00000000">
      <w:pPr>
        <w:pStyle w:val="Compact"/>
        <w:numPr>
          <w:ilvl w:val="0"/>
          <w:numId w:val="2"/>
        </w:numPr>
      </w:pPr>
      <w:r>
        <w:t>memory movement,</w:t>
      </w:r>
    </w:p>
    <w:p w14:paraId="3F3DAE99" w14:textId="77777777" w:rsidR="00655671" w:rsidRDefault="00000000">
      <w:pPr>
        <w:pStyle w:val="Compact"/>
        <w:numPr>
          <w:ilvl w:val="0"/>
          <w:numId w:val="2"/>
        </w:numPr>
      </w:pPr>
      <w:r>
        <w:t>energy consumption,</w:t>
      </w:r>
    </w:p>
    <w:p w14:paraId="3C5FFCE6" w14:textId="77777777" w:rsidR="00655671" w:rsidRDefault="00000000">
      <w:pPr>
        <w:pStyle w:val="Compact"/>
        <w:numPr>
          <w:ilvl w:val="0"/>
          <w:numId w:val="2"/>
        </w:numPr>
      </w:pPr>
      <w:r>
        <w:t>hardware utilization,</w:t>
      </w:r>
    </w:p>
    <w:p w14:paraId="4975CAD0" w14:textId="77777777" w:rsidR="00655671" w:rsidRDefault="00000000">
      <w:pPr>
        <w:pStyle w:val="Compact"/>
        <w:numPr>
          <w:ilvl w:val="0"/>
          <w:numId w:val="2"/>
        </w:numPr>
      </w:pPr>
      <w:r>
        <w:t>hardware differentiation,</w:t>
      </w:r>
    </w:p>
    <w:p w14:paraId="46F25D70" w14:textId="77777777" w:rsidR="00655671" w:rsidRDefault="00000000">
      <w:pPr>
        <w:pStyle w:val="Compact"/>
        <w:numPr>
          <w:ilvl w:val="0"/>
          <w:numId w:val="2"/>
        </w:numPr>
      </w:pPr>
      <w:r>
        <w:t>compute architecture.</w:t>
      </w:r>
    </w:p>
    <w:p w14:paraId="5AF75D4A" w14:textId="77777777" w:rsidR="00655671" w:rsidRDefault="00000000">
      <w:pPr>
        <w:pStyle w:val="FirstParagraph"/>
      </w:pPr>
      <w:r>
        <w:t>If Alpha creates measurable economic value that the customer could not otherwise obtain, iTrix should receive a meaningful share of that value.</w:t>
      </w:r>
    </w:p>
    <w:p w14:paraId="5EC2C449" w14:textId="77777777" w:rsidR="00655671" w:rsidRDefault="00000000">
      <w:pPr>
        <w:pStyle w:val="a0"/>
      </w:pPr>
      <w:r>
        <w:t>At the same time, the model remains customer-friendly because the customer keeps the majority of the benefit.</w:t>
      </w:r>
    </w:p>
    <w:p w14:paraId="70F10DA4" w14:textId="77777777" w:rsidR="00655671" w:rsidRDefault="00000000">
      <w:pPr>
        <w:pStyle w:val="a0"/>
      </w:pPr>
      <w:r>
        <w:t>The commercial message is:</w:t>
      </w:r>
    </w:p>
    <w:p w14:paraId="6AA546B5" w14:textId="77777777" w:rsidR="00655671" w:rsidRDefault="00000000">
      <w:pPr>
        <w:pStyle w:val="a0"/>
      </w:pPr>
      <w:r>
        <w:rPr>
          <w:b/>
          <w:bCs/>
        </w:rPr>
        <w:t>“We create the advantage. You keep most of it. We participate in one-third of the value we create.”</w:t>
      </w:r>
    </w:p>
    <w:p w14:paraId="619690F4" w14:textId="77777777" w:rsidR="00655671" w:rsidRDefault="00000000">
      <w:r>
        <w:pict w14:anchorId="78AD4805">
          <v:rect id="_x0000_i1026" style="width:0;height:1.5pt" o:hralign="center" o:hrstd="t" o:hr="t"/>
        </w:pict>
      </w:r>
    </w:p>
    <w:p w14:paraId="6843BC80" w14:textId="77777777" w:rsidR="00655671" w:rsidRDefault="00000000">
      <w:pPr>
        <w:pStyle w:val="1"/>
      </w:pPr>
      <w:bookmarkStart w:id="4" w:name="definition-of-alpha-created-value"/>
      <w:bookmarkEnd w:id="3"/>
      <w:r>
        <w:t>3. Definition of Alpha-Created Value</w:t>
      </w:r>
    </w:p>
    <w:p w14:paraId="09A36EDE" w14:textId="77777777" w:rsidR="00655671" w:rsidRDefault="00000000">
      <w:pPr>
        <w:pStyle w:val="FirstParagraph"/>
      </w:pPr>
      <w:r>
        <w:t>Alpha-created value means the measurable economic benefit generated by Alpha Compute or Alpha Core.</w:t>
      </w:r>
    </w:p>
    <w:p w14:paraId="5DE0F17F" w14:textId="77777777" w:rsidR="00655671" w:rsidRDefault="00000000">
      <w:pPr>
        <w:pStyle w:val="a0"/>
      </w:pPr>
      <w:r>
        <w:t>Depending on the customer, this may include:</w:t>
      </w:r>
    </w:p>
    <w:p w14:paraId="199D6D7B" w14:textId="77777777" w:rsidR="00655671" w:rsidRDefault="00000000">
      <w:pPr>
        <w:pStyle w:val="Compact"/>
        <w:numPr>
          <w:ilvl w:val="0"/>
          <w:numId w:val="3"/>
        </w:numPr>
      </w:pPr>
      <w:r>
        <w:t>reduced compute cost,</w:t>
      </w:r>
    </w:p>
    <w:p w14:paraId="477DC114" w14:textId="77777777" w:rsidR="00655671" w:rsidRDefault="00000000">
      <w:pPr>
        <w:pStyle w:val="Compact"/>
        <w:numPr>
          <w:ilvl w:val="0"/>
          <w:numId w:val="3"/>
        </w:numPr>
      </w:pPr>
      <w:r>
        <w:t>reduced cloud cost,</w:t>
      </w:r>
    </w:p>
    <w:p w14:paraId="3E64FB5A" w14:textId="77777777" w:rsidR="00655671" w:rsidRDefault="00000000">
      <w:pPr>
        <w:pStyle w:val="Compact"/>
        <w:numPr>
          <w:ilvl w:val="0"/>
          <w:numId w:val="3"/>
        </w:numPr>
      </w:pPr>
      <w:r>
        <w:t>reduced GPU or accelerator usage,</w:t>
      </w:r>
    </w:p>
    <w:p w14:paraId="430B726E" w14:textId="77777777" w:rsidR="00655671" w:rsidRDefault="00000000">
      <w:pPr>
        <w:pStyle w:val="Compact"/>
        <w:numPr>
          <w:ilvl w:val="0"/>
          <w:numId w:val="3"/>
        </w:numPr>
      </w:pPr>
      <w:r>
        <w:t>reduced energy cost,</w:t>
      </w:r>
    </w:p>
    <w:p w14:paraId="2931AB6C" w14:textId="77777777" w:rsidR="00655671" w:rsidRDefault="00000000">
      <w:pPr>
        <w:pStyle w:val="Compact"/>
        <w:numPr>
          <w:ilvl w:val="0"/>
          <w:numId w:val="3"/>
        </w:numPr>
      </w:pPr>
      <w:r>
        <w:t>reduced memory movement,</w:t>
      </w:r>
    </w:p>
    <w:p w14:paraId="718A1052" w14:textId="77777777" w:rsidR="00655671" w:rsidRDefault="00000000">
      <w:pPr>
        <w:pStyle w:val="Compact"/>
        <w:numPr>
          <w:ilvl w:val="0"/>
          <w:numId w:val="3"/>
        </w:numPr>
      </w:pPr>
      <w:r>
        <w:t>faster runtime,</w:t>
      </w:r>
    </w:p>
    <w:p w14:paraId="58A0FB92" w14:textId="77777777" w:rsidR="00655671" w:rsidRDefault="00000000">
      <w:pPr>
        <w:pStyle w:val="Compact"/>
        <w:numPr>
          <w:ilvl w:val="0"/>
          <w:numId w:val="3"/>
        </w:numPr>
      </w:pPr>
      <w:r>
        <w:t>lower inference cost,</w:t>
      </w:r>
    </w:p>
    <w:p w14:paraId="32DFEB87" w14:textId="77777777" w:rsidR="00655671" w:rsidRDefault="00000000">
      <w:pPr>
        <w:pStyle w:val="Compact"/>
        <w:numPr>
          <w:ilvl w:val="0"/>
          <w:numId w:val="3"/>
        </w:numPr>
      </w:pPr>
      <w:r>
        <w:t>lower training cost,</w:t>
      </w:r>
    </w:p>
    <w:p w14:paraId="535B6B90" w14:textId="77777777" w:rsidR="00655671" w:rsidRDefault="00000000">
      <w:pPr>
        <w:pStyle w:val="Compact"/>
        <w:numPr>
          <w:ilvl w:val="0"/>
          <w:numId w:val="3"/>
        </w:numPr>
      </w:pPr>
      <w:r>
        <w:t>lower simulation cost,</w:t>
      </w:r>
    </w:p>
    <w:p w14:paraId="753A6520" w14:textId="77777777" w:rsidR="00655671" w:rsidRDefault="00000000">
      <w:pPr>
        <w:pStyle w:val="Compact"/>
        <w:numPr>
          <w:ilvl w:val="0"/>
          <w:numId w:val="3"/>
        </w:numPr>
      </w:pPr>
      <w:r>
        <w:t>lower cost per token,</w:t>
      </w:r>
    </w:p>
    <w:p w14:paraId="5C467974" w14:textId="77777777" w:rsidR="00655671" w:rsidRDefault="00000000">
      <w:pPr>
        <w:pStyle w:val="Compact"/>
        <w:numPr>
          <w:ilvl w:val="0"/>
          <w:numId w:val="3"/>
        </w:numPr>
      </w:pPr>
      <w:r>
        <w:t>lower device-level compute cost,</w:t>
      </w:r>
    </w:p>
    <w:p w14:paraId="16AE48A9" w14:textId="77777777" w:rsidR="00655671" w:rsidRDefault="00000000">
      <w:pPr>
        <w:pStyle w:val="Compact"/>
        <w:numPr>
          <w:ilvl w:val="0"/>
          <w:numId w:val="3"/>
        </w:numPr>
      </w:pPr>
      <w:r>
        <w:t>improved performance per watt,</w:t>
      </w:r>
    </w:p>
    <w:p w14:paraId="372635FD" w14:textId="77777777" w:rsidR="00655671" w:rsidRDefault="00000000">
      <w:pPr>
        <w:pStyle w:val="Compact"/>
        <w:numPr>
          <w:ilvl w:val="0"/>
          <w:numId w:val="3"/>
        </w:numPr>
      </w:pPr>
      <w:r>
        <w:t>improved hardware differentiation,</w:t>
      </w:r>
    </w:p>
    <w:p w14:paraId="4FF20666" w14:textId="77777777" w:rsidR="00655671" w:rsidRDefault="00000000">
      <w:pPr>
        <w:pStyle w:val="Compact"/>
        <w:numPr>
          <w:ilvl w:val="0"/>
          <w:numId w:val="3"/>
        </w:numPr>
      </w:pPr>
      <w:r>
        <w:t>reduced hardware expansion requirements,</w:t>
      </w:r>
    </w:p>
    <w:p w14:paraId="12EC4894" w14:textId="77777777" w:rsidR="00655671" w:rsidRDefault="00000000">
      <w:pPr>
        <w:pStyle w:val="Compact"/>
        <w:numPr>
          <w:ilvl w:val="0"/>
          <w:numId w:val="3"/>
        </w:numPr>
      </w:pPr>
      <w:r>
        <w:t>increased usable compute per hardware unit,</w:t>
      </w:r>
    </w:p>
    <w:p w14:paraId="0DA92139" w14:textId="77777777" w:rsidR="00655671" w:rsidRDefault="00000000">
      <w:pPr>
        <w:pStyle w:val="Compact"/>
        <w:numPr>
          <w:ilvl w:val="0"/>
          <w:numId w:val="3"/>
        </w:numPr>
      </w:pPr>
      <w:r>
        <w:lastRenderedPageBreak/>
        <w:t>lower total cost of ownership.</w:t>
      </w:r>
    </w:p>
    <w:p w14:paraId="2C6C37D0" w14:textId="77777777" w:rsidR="00655671" w:rsidRDefault="00000000">
      <w:pPr>
        <w:pStyle w:val="FirstParagraph"/>
      </w:pPr>
      <w:r>
        <w:t>Alpha-created value should be defined in advance through a mutually agreed baseline.</w:t>
      </w:r>
    </w:p>
    <w:p w14:paraId="4EA5F191" w14:textId="77777777" w:rsidR="00655671" w:rsidRDefault="00000000">
      <w:pPr>
        <w:pStyle w:val="a0"/>
      </w:pPr>
      <w:r>
        <w:t>iTrix should not charge a percentage of the customer’s total revenue, company valuation, or unrelated business upside unless specifically agreed.</w:t>
      </w:r>
    </w:p>
    <w:p w14:paraId="4F311AB2" w14:textId="77777777" w:rsidR="00655671" w:rsidRDefault="00000000">
      <w:pPr>
        <w:pStyle w:val="a0"/>
      </w:pPr>
      <w:r>
        <w:t>The pricing applies to the value Alpha directly creates.</w:t>
      </w:r>
    </w:p>
    <w:p w14:paraId="29DA0265" w14:textId="77777777" w:rsidR="00655671" w:rsidRDefault="00000000">
      <w:r>
        <w:pict w14:anchorId="2AB0F342">
          <v:rect id="_x0000_i1027" style="width:0;height:1.5pt" o:hralign="center" o:hrstd="t" o:hr="t"/>
        </w:pict>
      </w:r>
    </w:p>
    <w:p w14:paraId="2B9AAD77" w14:textId="77777777" w:rsidR="00655671" w:rsidRDefault="00000000">
      <w:pPr>
        <w:pStyle w:val="1"/>
      </w:pPr>
      <w:bookmarkStart w:id="5" w:name="alpha-compute-pricing-policy"/>
      <w:bookmarkEnd w:id="4"/>
      <w:r>
        <w:t>4. Alpha Compute Pricing Policy</w:t>
      </w:r>
    </w:p>
    <w:p w14:paraId="67FD80B9" w14:textId="77777777" w:rsidR="00655671" w:rsidRDefault="00000000">
      <w:pPr>
        <w:pStyle w:val="FirstParagraph"/>
      </w:pPr>
      <w:r>
        <w:t>Alpha Compute creates value by improving computation at the software, runtime, workload, simulation, inference, training, or deployment level.</w:t>
      </w:r>
    </w:p>
    <w:p w14:paraId="034038E4" w14:textId="77777777" w:rsidR="00655671" w:rsidRDefault="00000000">
      <w:pPr>
        <w:pStyle w:val="a0"/>
      </w:pPr>
      <w:r>
        <w:t>Alpha Compute may be sold through two commercial pathways:</w:t>
      </w:r>
    </w:p>
    <w:p w14:paraId="51D323B9" w14:textId="77777777" w:rsidR="00655671" w:rsidRDefault="00000000">
      <w:pPr>
        <w:pStyle w:val="Compact"/>
        <w:numPr>
          <w:ilvl w:val="0"/>
          <w:numId w:val="4"/>
        </w:numPr>
      </w:pPr>
      <w:r>
        <w:rPr>
          <w:b/>
          <w:bCs/>
        </w:rPr>
        <w:t>Compute Advantage Pathway</w:t>
      </w:r>
    </w:p>
    <w:p w14:paraId="2C0E4016" w14:textId="77777777" w:rsidR="00655671" w:rsidRDefault="00000000">
      <w:pPr>
        <w:pStyle w:val="Compact"/>
        <w:numPr>
          <w:ilvl w:val="0"/>
          <w:numId w:val="4"/>
        </w:numPr>
      </w:pPr>
      <w:r>
        <w:rPr>
          <w:b/>
          <w:bCs/>
        </w:rPr>
        <w:t>Technical Workbench Pathway</w:t>
      </w:r>
    </w:p>
    <w:p w14:paraId="39BD483C" w14:textId="77777777" w:rsidR="00655671" w:rsidRDefault="00000000">
      <w:r>
        <w:pict w14:anchorId="6171062A">
          <v:rect id="_x0000_i1028" style="width:0;height:1.5pt" o:hralign="center" o:hrstd="t" o:hr="t"/>
        </w:pict>
      </w:r>
    </w:p>
    <w:p w14:paraId="2D890123" w14:textId="77777777" w:rsidR="00655671" w:rsidRDefault="00000000">
      <w:pPr>
        <w:pStyle w:val="2"/>
      </w:pPr>
      <w:bookmarkStart w:id="6" w:name="alpha-compute-compute-advantage-pathway"/>
      <w:r>
        <w:t>4.1 Alpha Compute — Compute Advantage Pathway</w:t>
      </w:r>
    </w:p>
    <w:p w14:paraId="7BFD5F4C" w14:textId="77777777" w:rsidR="00655671" w:rsidRDefault="00000000">
      <w:pPr>
        <w:pStyle w:val="FirstParagraph"/>
      </w:pPr>
      <w:r>
        <w:t>This pathway applies to customers with measurable compute economics, including:</w:t>
      </w:r>
    </w:p>
    <w:p w14:paraId="423DE0AB" w14:textId="77777777" w:rsidR="00655671" w:rsidRDefault="00000000">
      <w:pPr>
        <w:pStyle w:val="Compact"/>
        <w:numPr>
          <w:ilvl w:val="0"/>
          <w:numId w:val="5"/>
        </w:numPr>
      </w:pPr>
      <w:r>
        <w:t>frontier AI labs,</w:t>
      </w:r>
    </w:p>
    <w:p w14:paraId="5AE0D5EA" w14:textId="77777777" w:rsidR="00655671" w:rsidRDefault="00000000">
      <w:pPr>
        <w:pStyle w:val="Compact"/>
        <w:numPr>
          <w:ilvl w:val="0"/>
          <w:numId w:val="5"/>
        </w:numPr>
      </w:pPr>
      <w:r>
        <w:t>hyperscalers,</w:t>
      </w:r>
    </w:p>
    <w:p w14:paraId="7E7B4B05" w14:textId="77777777" w:rsidR="00655671" w:rsidRDefault="00000000">
      <w:pPr>
        <w:pStyle w:val="Compact"/>
        <w:numPr>
          <w:ilvl w:val="0"/>
          <w:numId w:val="5"/>
        </w:numPr>
      </w:pPr>
      <w:r>
        <w:t>AI infrastructure operators,</w:t>
      </w:r>
    </w:p>
    <w:p w14:paraId="5AF9F6ED" w14:textId="77777777" w:rsidR="00655671" w:rsidRDefault="00000000">
      <w:pPr>
        <w:pStyle w:val="Compact"/>
        <w:numPr>
          <w:ilvl w:val="0"/>
          <w:numId w:val="5"/>
        </w:numPr>
      </w:pPr>
      <w:r>
        <w:t>Tesla-like autonomy companies,</w:t>
      </w:r>
    </w:p>
    <w:p w14:paraId="4282C288" w14:textId="77777777" w:rsidR="00655671" w:rsidRDefault="00000000">
      <w:pPr>
        <w:pStyle w:val="Compact"/>
        <w:numPr>
          <w:ilvl w:val="0"/>
          <w:numId w:val="5"/>
        </w:numPr>
      </w:pPr>
      <w:r>
        <w:t>SpaceX-like infrastructure companies,</w:t>
      </w:r>
    </w:p>
    <w:p w14:paraId="2D6DAC7B" w14:textId="77777777" w:rsidR="00655671" w:rsidRDefault="00000000">
      <w:pPr>
        <w:pStyle w:val="Compact"/>
        <w:numPr>
          <w:ilvl w:val="0"/>
          <w:numId w:val="5"/>
        </w:numPr>
      </w:pPr>
      <w:r>
        <w:t>NVIDIA-like platform companies,</w:t>
      </w:r>
    </w:p>
    <w:p w14:paraId="637EB2B0" w14:textId="77777777" w:rsidR="00655671" w:rsidRDefault="00000000">
      <w:pPr>
        <w:pStyle w:val="Compact"/>
        <w:numPr>
          <w:ilvl w:val="0"/>
          <w:numId w:val="5"/>
        </w:numPr>
      </w:pPr>
      <w:r>
        <w:t>robotics companies,</w:t>
      </w:r>
    </w:p>
    <w:p w14:paraId="0E99F922" w14:textId="77777777" w:rsidR="00655671" w:rsidRDefault="00000000">
      <w:pPr>
        <w:pStyle w:val="Compact"/>
        <w:numPr>
          <w:ilvl w:val="0"/>
          <w:numId w:val="5"/>
        </w:numPr>
      </w:pPr>
      <w:r>
        <w:t>edge AI companies,</w:t>
      </w:r>
    </w:p>
    <w:p w14:paraId="43F7561B" w14:textId="77777777" w:rsidR="00655671" w:rsidRDefault="00000000">
      <w:pPr>
        <w:pStyle w:val="Compact"/>
        <w:numPr>
          <w:ilvl w:val="0"/>
          <w:numId w:val="5"/>
        </w:numPr>
      </w:pPr>
      <w:r>
        <w:t>industrial AI companies.</w:t>
      </w:r>
    </w:p>
    <w:p w14:paraId="02AF31F7" w14:textId="77777777" w:rsidR="00655671" w:rsidRDefault="00000000">
      <w:pPr>
        <w:pStyle w:val="FirstParagraph"/>
      </w:pPr>
      <w:r>
        <w:t>For these customers, iTrix charges based on the value Alpha Compute creates.</w:t>
      </w:r>
    </w:p>
    <w:p w14:paraId="161C7047" w14:textId="77777777" w:rsidR="00655671" w:rsidRDefault="00000000">
      <w:pPr>
        <w:pStyle w:val="2"/>
      </w:pPr>
      <w:bookmarkStart w:id="7" w:name="core-rule"/>
      <w:bookmarkEnd w:id="6"/>
      <w:r>
        <w:t>Core Rule</w:t>
      </w:r>
    </w:p>
    <w:p w14:paraId="5C0C1954" w14:textId="77777777" w:rsidR="00655671" w:rsidRDefault="00000000">
      <w:pPr>
        <w:pStyle w:val="FirstParagraph"/>
      </w:pPr>
      <w:r>
        <w:rPr>
          <w:b/>
          <w:bCs/>
        </w:rPr>
        <w:t>iTrix receives 33% of verified Alpha-created compute value.</w:t>
      </w:r>
      <w:r>
        <w:br/>
      </w:r>
      <w:r>
        <w:rPr>
          <w:b/>
          <w:bCs/>
        </w:rPr>
        <w:t>The customer keeps 67%.</w:t>
      </w:r>
    </w:p>
    <w:p w14:paraId="57348B93" w14:textId="77777777" w:rsidR="00655671" w:rsidRDefault="00000000">
      <w:pPr>
        <w:pStyle w:val="a0"/>
      </w:pPr>
      <w:r>
        <w:t>Examples of measurable value include:</w:t>
      </w:r>
    </w:p>
    <w:p w14:paraId="15DB5B00" w14:textId="77777777" w:rsidR="00655671" w:rsidRDefault="00000000">
      <w:pPr>
        <w:pStyle w:val="Compact"/>
        <w:numPr>
          <w:ilvl w:val="0"/>
          <w:numId w:val="6"/>
        </w:numPr>
      </w:pPr>
      <w:r>
        <w:lastRenderedPageBreak/>
        <w:t>lower cost per token,</w:t>
      </w:r>
    </w:p>
    <w:p w14:paraId="1B3EC540" w14:textId="77777777" w:rsidR="00655671" w:rsidRDefault="00000000">
      <w:pPr>
        <w:pStyle w:val="Compact"/>
        <w:numPr>
          <w:ilvl w:val="0"/>
          <w:numId w:val="6"/>
        </w:numPr>
      </w:pPr>
      <w:r>
        <w:t>lower inference cost,</w:t>
      </w:r>
    </w:p>
    <w:p w14:paraId="5221EF35" w14:textId="77777777" w:rsidR="00655671" w:rsidRDefault="00000000">
      <w:pPr>
        <w:pStyle w:val="Compact"/>
        <w:numPr>
          <w:ilvl w:val="0"/>
          <w:numId w:val="6"/>
        </w:numPr>
      </w:pPr>
      <w:r>
        <w:t>lower training cost,</w:t>
      </w:r>
    </w:p>
    <w:p w14:paraId="7AE29E9D" w14:textId="77777777" w:rsidR="00655671" w:rsidRDefault="00000000">
      <w:pPr>
        <w:pStyle w:val="Compact"/>
        <w:numPr>
          <w:ilvl w:val="0"/>
          <w:numId w:val="6"/>
        </w:numPr>
      </w:pPr>
      <w:r>
        <w:t>lower GPU or cloud cost,</w:t>
      </w:r>
    </w:p>
    <w:p w14:paraId="62EBEF7C" w14:textId="77777777" w:rsidR="00655671" w:rsidRDefault="00000000">
      <w:pPr>
        <w:pStyle w:val="Compact"/>
        <w:numPr>
          <w:ilvl w:val="0"/>
          <w:numId w:val="6"/>
        </w:numPr>
      </w:pPr>
      <w:r>
        <w:t>lower simulation cost,</w:t>
      </w:r>
    </w:p>
    <w:p w14:paraId="104F4B08" w14:textId="77777777" w:rsidR="00655671" w:rsidRDefault="00000000">
      <w:pPr>
        <w:pStyle w:val="Compact"/>
        <w:numPr>
          <w:ilvl w:val="0"/>
          <w:numId w:val="6"/>
        </w:numPr>
      </w:pPr>
      <w:r>
        <w:t>lower robot-hour compute cost,</w:t>
      </w:r>
    </w:p>
    <w:p w14:paraId="4CFE235C" w14:textId="77777777" w:rsidR="00655671" w:rsidRDefault="00000000">
      <w:pPr>
        <w:pStyle w:val="Compact"/>
        <w:numPr>
          <w:ilvl w:val="0"/>
          <w:numId w:val="6"/>
        </w:numPr>
      </w:pPr>
      <w:r>
        <w:t>lower edge device compute cost,</w:t>
      </w:r>
    </w:p>
    <w:p w14:paraId="4C9F55C4" w14:textId="77777777" w:rsidR="00655671" w:rsidRDefault="00000000">
      <w:pPr>
        <w:pStyle w:val="Compact"/>
        <w:numPr>
          <w:ilvl w:val="0"/>
          <w:numId w:val="6"/>
        </w:numPr>
      </w:pPr>
      <w:r>
        <w:t>reduced hardware expansion,</w:t>
      </w:r>
    </w:p>
    <w:p w14:paraId="17AA15C6" w14:textId="77777777" w:rsidR="00655671" w:rsidRDefault="00000000">
      <w:pPr>
        <w:pStyle w:val="Compact"/>
        <w:numPr>
          <w:ilvl w:val="0"/>
          <w:numId w:val="6"/>
        </w:numPr>
      </w:pPr>
      <w:r>
        <w:t>reduced energy burden.</w:t>
      </w:r>
    </w:p>
    <w:p w14:paraId="73121109" w14:textId="77777777" w:rsidR="00655671" w:rsidRDefault="00000000">
      <w:pPr>
        <w:pStyle w:val="2"/>
      </w:pPr>
      <w:bookmarkStart w:id="8" w:name="example-frontier-ai-company"/>
      <w:bookmarkEnd w:id="7"/>
      <w:r>
        <w:t>Example: Frontier AI Company</w:t>
      </w:r>
    </w:p>
    <w:p w14:paraId="17248ABF" w14:textId="77777777" w:rsidR="00655671" w:rsidRDefault="00000000">
      <w:pPr>
        <w:pStyle w:val="FirstParagraph"/>
      </w:pPr>
      <w:r>
        <w:t>A frontier AI company spends $1 billion per year on a defined inference and training workload.</w:t>
      </w:r>
    </w:p>
    <w:p w14:paraId="6FEB7A41" w14:textId="77777777" w:rsidR="00655671" w:rsidRDefault="00000000">
      <w:pPr>
        <w:pStyle w:val="a0"/>
      </w:pPr>
      <w:r>
        <w:t>Alpha Compute reduces the cost by 15%.</w:t>
      </w:r>
    </w:p>
    <w:p w14:paraId="37BE0AA5" w14:textId="77777777" w:rsidR="00655671" w:rsidRDefault="00000000">
      <w:pPr>
        <w:pStyle w:val="a0"/>
      </w:pPr>
      <w:r>
        <w:t>Gross Alpha-created value:</w:t>
      </w:r>
    </w:p>
    <w:p w14:paraId="10AB3FAD" w14:textId="77777777" w:rsidR="00655671" w:rsidRDefault="00000000">
      <w:pPr>
        <w:pStyle w:val="a0"/>
      </w:pPr>
      <w:r>
        <w:rPr>
          <w:b/>
          <w:bCs/>
        </w:rPr>
        <w:t>$1B × 15% = $150M</w:t>
      </w:r>
    </w:p>
    <w:p w14:paraId="14B67A43" w14:textId="77777777" w:rsidR="00655671" w:rsidRDefault="00000000">
      <w:pPr>
        <w:pStyle w:val="a0"/>
      </w:pPr>
      <w:r>
        <w:t>iTrix share at 33%:</w:t>
      </w:r>
    </w:p>
    <w:p w14:paraId="377D0879" w14:textId="77777777" w:rsidR="00655671" w:rsidRDefault="00000000">
      <w:pPr>
        <w:pStyle w:val="a0"/>
      </w:pPr>
      <w:r>
        <w:rPr>
          <w:b/>
          <w:bCs/>
        </w:rPr>
        <w:t>$150M × 33% = $49.5M</w:t>
      </w:r>
    </w:p>
    <w:p w14:paraId="52BAE345" w14:textId="77777777" w:rsidR="00655671" w:rsidRDefault="00000000">
      <w:pPr>
        <w:pStyle w:val="a0"/>
      </w:pPr>
      <w:r>
        <w:t>Customer retained value:</w:t>
      </w:r>
    </w:p>
    <w:p w14:paraId="66ADBBAF" w14:textId="77777777" w:rsidR="00655671" w:rsidRDefault="00000000">
      <w:pPr>
        <w:pStyle w:val="a0"/>
      </w:pPr>
      <w:r>
        <w:rPr>
          <w:b/>
          <w:bCs/>
        </w:rPr>
        <w:t>$150M × 67% = $100.5M</w:t>
      </w:r>
    </w:p>
    <w:p w14:paraId="32061ED0" w14:textId="77777777" w:rsidR="00655671" w:rsidRDefault="00000000">
      <w:pPr>
        <w:pStyle w:val="a0"/>
      </w:pPr>
      <w:r>
        <w:t>This gives the customer a major economic benefit while allowing iTrix to capture a fair share of the value it uniquely creates.</w:t>
      </w:r>
    </w:p>
    <w:p w14:paraId="2FD8DD2B" w14:textId="77777777" w:rsidR="00655671" w:rsidRDefault="00000000">
      <w:r>
        <w:pict w14:anchorId="48065545">
          <v:rect id="_x0000_i1029" style="width:0;height:1.5pt" o:hralign="center" o:hrstd="t" o:hr="t"/>
        </w:pict>
      </w:r>
    </w:p>
    <w:p w14:paraId="2DA978AA" w14:textId="77777777" w:rsidR="00655671" w:rsidRDefault="00000000">
      <w:pPr>
        <w:pStyle w:val="2"/>
      </w:pPr>
      <w:bookmarkStart w:id="9" w:name="Xba19c6783e0df4562dfc2507db6a377abf217f5"/>
      <w:bookmarkEnd w:id="8"/>
      <w:r>
        <w:t>4.2 Alpha Compute — Technical Workbench Pathway</w:t>
      </w:r>
    </w:p>
    <w:p w14:paraId="5986D485" w14:textId="77777777" w:rsidR="00655671" w:rsidRDefault="00000000">
      <w:pPr>
        <w:pStyle w:val="FirstParagraph"/>
      </w:pPr>
      <w:r>
        <w:t>This pathway applies to MATLAB-like customers, including:</w:t>
      </w:r>
    </w:p>
    <w:p w14:paraId="2493C617" w14:textId="77777777" w:rsidR="00655671" w:rsidRDefault="00000000">
      <w:pPr>
        <w:pStyle w:val="Compact"/>
        <w:numPr>
          <w:ilvl w:val="0"/>
          <w:numId w:val="7"/>
        </w:numPr>
      </w:pPr>
      <w:r>
        <w:t>universities,</w:t>
      </w:r>
    </w:p>
    <w:p w14:paraId="542316AD" w14:textId="77777777" w:rsidR="00655671" w:rsidRDefault="00000000">
      <w:pPr>
        <w:pStyle w:val="Compact"/>
        <w:numPr>
          <w:ilvl w:val="0"/>
          <w:numId w:val="7"/>
        </w:numPr>
      </w:pPr>
      <w:r>
        <w:t>research labs,</w:t>
      </w:r>
    </w:p>
    <w:p w14:paraId="6129DF22" w14:textId="77777777" w:rsidR="00655671" w:rsidRDefault="00000000">
      <w:pPr>
        <w:pStyle w:val="Compact"/>
        <w:numPr>
          <w:ilvl w:val="0"/>
          <w:numId w:val="7"/>
        </w:numPr>
      </w:pPr>
      <w:r>
        <w:t>engineering teams,</w:t>
      </w:r>
    </w:p>
    <w:p w14:paraId="1E6217F6" w14:textId="77777777" w:rsidR="00655671" w:rsidRDefault="00000000">
      <w:pPr>
        <w:pStyle w:val="Compact"/>
        <w:numPr>
          <w:ilvl w:val="0"/>
          <w:numId w:val="7"/>
        </w:numPr>
      </w:pPr>
      <w:r>
        <w:t>simulation teams,</w:t>
      </w:r>
    </w:p>
    <w:p w14:paraId="343DEE77" w14:textId="77777777" w:rsidR="00655671" w:rsidRDefault="00000000">
      <w:pPr>
        <w:pStyle w:val="Compact"/>
        <w:numPr>
          <w:ilvl w:val="0"/>
          <w:numId w:val="7"/>
        </w:numPr>
      </w:pPr>
      <w:r>
        <w:t>semiconductor R&amp;D teams,</w:t>
      </w:r>
    </w:p>
    <w:p w14:paraId="46F22A9D" w14:textId="77777777" w:rsidR="00655671" w:rsidRDefault="00000000">
      <w:pPr>
        <w:pStyle w:val="Compact"/>
        <w:numPr>
          <w:ilvl w:val="0"/>
          <w:numId w:val="7"/>
        </w:numPr>
      </w:pPr>
      <w:r>
        <w:t>robotics R&amp;D teams,</w:t>
      </w:r>
    </w:p>
    <w:p w14:paraId="5359ABA4" w14:textId="77777777" w:rsidR="00655671" w:rsidRDefault="00000000">
      <w:pPr>
        <w:pStyle w:val="Compact"/>
        <w:numPr>
          <w:ilvl w:val="0"/>
          <w:numId w:val="7"/>
        </w:numPr>
      </w:pPr>
      <w:r>
        <w:t>financial engineering teams,</w:t>
      </w:r>
    </w:p>
    <w:p w14:paraId="321A8DEB" w14:textId="77777777" w:rsidR="00655671" w:rsidRDefault="00000000">
      <w:pPr>
        <w:pStyle w:val="Compact"/>
        <w:numPr>
          <w:ilvl w:val="0"/>
          <w:numId w:val="7"/>
        </w:numPr>
      </w:pPr>
      <w:r>
        <w:lastRenderedPageBreak/>
        <w:t>scientific computing users,</w:t>
      </w:r>
    </w:p>
    <w:p w14:paraId="3FC333F5" w14:textId="77777777" w:rsidR="00655671" w:rsidRDefault="00000000">
      <w:pPr>
        <w:pStyle w:val="Compact"/>
        <w:numPr>
          <w:ilvl w:val="0"/>
          <w:numId w:val="7"/>
        </w:numPr>
      </w:pPr>
      <w:r>
        <w:t>corporate innovation labs.</w:t>
      </w:r>
    </w:p>
    <w:p w14:paraId="3EAD11B3" w14:textId="77777777" w:rsidR="00655671" w:rsidRDefault="00000000">
      <w:pPr>
        <w:pStyle w:val="FirstParagraph"/>
      </w:pPr>
      <w:r>
        <w:t>These customers may not calculate value creation on every workload. They are used to buying technical software through annual licenses.</w:t>
      </w:r>
    </w:p>
    <w:p w14:paraId="108CD5C0" w14:textId="77777777" w:rsidR="00655671" w:rsidRDefault="00000000">
      <w:pPr>
        <w:pStyle w:val="a0"/>
      </w:pPr>
      <w:r>
        <w:t>For these customers, iTrix may charge through:</w:t>
      </w:r>
    </w:p>
    <w:p w14:paraId="05F0D270" w14:textId="77777777" w:rsidR="00655671" w:rsidRDefault="00000000">
      <w:pPr>
        <w:pStyle w:val="Compact"/>
        <w:numPr>
          <w:ilvl w:val="0"/>
          <w:numId w:val="8"/>
        </w:numPr>
      </w:pPr>
      <w:r>
        <w:t>named-user license,</w:t>
      </w:r>
    </w:p>
    <w:p w14:paraId="02C5C232" w14:textId="77777777" w:rsidR="00655671" w:rsidRDefault="00000000">
      <w:pPr>
        <w:pStyle w:val="Compact"/>
        <w:numPr>
          <w:ilvl w:val="0"/>
          <w:numId w:val="8"/>
        </w:numPr>
      </w:pPr>
      <w:r>
        <w:t>concurrent-user license,</w:t>
      </w:r>
    </w:p>
    <w:p w14:paraId="77B7B1C8" w14:textId="77777777" w:rsidR="00655671" w:rsidRDefault="00000000">
      <w:pPr>
        <w:pStyle w:val="Compact"/>
        <w:numPr>
          <w:ilvl w:val="0"/>
          <w:numId w:val="8"/>
        </w:numPr>
      </w:pPr>
      <w:r>
        <w:t>lab license,</w:t>
      </w:r>
    </w:p>
    <w:p w14:paraId="5D2C39A5" w14:textId="77777777" w:rsidR="00655671" w:rsidRDefault="00000000">
      <w:pPr>
        <w:pStyle w:val="Compact"/>
        <w:numPr>
          <w:ilvl w:val="0"/>
          <w:numId w:val="8"/>
        </w:numPr>
      </w:pPr>
      <w:r>
        <w:t>department license,</w:t>
      </w:r>
    </w:p>
    <w:p w14:paraId="04AC66C1" w14:textId="77777777" w:rsidR="00655671" w:rsidRDefault="00000000">
      <w:pPr>
        <w:pStyle w:val="Compact"/>
        <w:numPr>
          <w:ilvl w:val="0"/>
          <w:numId w:val="8"/>
        </w:numPr>
      </w:pPr>
      <w:r>
        <w:t>site license,</w:t>
      </w:r>
    </w:p>
    <w:p w14:paraId="64EEBE99" w14:textId="77777777" w:rsidR="00655671" w:rsidRDefault="00000000">
      <w:pPr>
        <w:pStyle w:val="Compact"/>
        <w:numPr>
          <w:ilvl w:val="0"/>
          <w:numId w:val="8"/>
        </w:numPr>
      </w:pPr>
      <w:r>
        <w:t>academic license,</w:t>
      </w:r>
    </w:p>
    <w:p w14:paraId="3612CE2C" w14:textId="77777777" w:rsidR="00655671" w:rsidRDefault="00000000">
      <w:pPr>
        <w:pStyle w:val="Compact"/>
        <w:numPr>
          <w:ilvl w:val="0"/>
          <w:numId w:val="8"/>
        </w:numPr>
      </w:pPr>
      <w:r>
        <w:t>startup license,</w:t>
      </w:r>
    </w:p>
    <w:p w14:paraId="0A7C389E" w14:textId="77777777" w:rsidR="00655671" w:rsidRDefault="00000000">
      <w:pPr>
        <w:pStyle w:val="Compact"/>
        <w:numPr>
          <w:ilvl w:val="0"/>
          <w:numId w:val="8"/>
        </w:numPr>
      </w:pPr>
      <w:r>
        <w:t>enterprise license,</w:t>
      </w:r>
    </w:p>
    <w:p w14:paraId="5A94B593" w14:textId="77777777" w:rsidR="00655671" w:rsidRDefault="00000000">
      <w:pPr>
        <w:pStyle w:val="Compact"/>
        <w:numPr>
          <w:ilvl w:val="0"/>
          <w:numId w:val="8"/>
        </w:numPr>
      </w:pPr>
      <w:r>
        <w:t>module license.</w:t>
      </w:r>
    </w:p>
    <w:p w14:paraId="1606C0BD" w14:textId="77777777" w:rsidR="00655671" w:rsidRDefault="00000000">
      <w:pPr>
        <w:pStyle w:val="FirstParagraph"/>
      </w:pPr>
      <w:r>
        <w:t>The Workbench License still follows the value principle, but the value is converted into a familiar annual software license.</w:t>
      </w:r>
    </w:p>
    <w:p w14:paraId="1C1CE190" w14:textId="77777777" w:rsidR="00655671" w:rsidRDefault="00000000">
      <w:pPr>
        <w:pStyle w:val="a0"/>
      </w:pPr>
      <w:r>
        <w:t>Possible modules include:</w:t>
      </w:r>
    </w:p>
    <w:p w14:paraId="1B060F0E" w14:textId="77777777" w:rsidR="00655671" w:rsidRDefault="00000000">
      <w:pPr>
        <w:pStyle w:val="Compact"/>
        <w:numPr>
          <w:ilvl w:val="0"/>
          <w:numId w:val="9"/>
        </w:numPr>
      </w:pPr>
      <w:r>
        <w:t>AXIOM Module,</w:t>
      </w:r>
    </w:p>
    <w:p w14:paraId="527C5956" w14:textId="77777777" w:rsidR="00655671" w:rsidRDefault="00000000">
      <w:pPr>
        <w:pStyle w:val="Compact"/>
        <w:numPr>
          <w:ilvl w:val="0"/>
          <w:numId w:val="9"/>
        </w:numPr>
      </w:pPr>
      <w:r>
        <w:t>FQNM Module,</w:t>
      </w:r>
    </w:p>
    <w:p w14:paraId="077C1C80" w14:textId="77777777" w:rsidR="00655671" w:rsidRDefault="00000000">
      <w:pPr>
        <w:pStyle w:val="Compact"/>
        <w:numPr>
          <w:ilvl w:val="0"/>
          <w:numId w:val="9"/>
        </w:numPr>
      </w:pPr>
      <w:r>
        <w:t>Simulation Module,</w:t>
      </w:r>
    </w:p>
    <w:p w14:paraId="3F5E0F53" w14:textId="77777777" w:rsidR="00655671" w:rsidRDefault="00000000">
      <w:pPr>
        <w:pStyle w:val="Compact"/>
        <w:numPr>
          <w:ilvl w:val="0"/>
          <w:numId w:val="9"/>
        </w:numPr>
      </w:pPr>
      <w:r>
        <w:t>Tensor Optimization Module,</w:t>
      </w:r>
    </w:p>
    <w:p w14:paraId="167EBF2B" w14:textId="77777777" w:rsidR="00655671" w:rsidRDefault="00000000">
      <w:pPr>
        <w:pStyle w:val="Compact"/>
        <w:numPr>
          <w:ilvl w:val="0"/>
          <w:numId w:val="9"/>
        </w:numPr>
      </w:pPr>
      <w:r>
        <w:t>Robotics Module,</w:t>
      </w:r>
    </w:p>
    <w:p w14:paraId="17788A33" w14:textId="77777777" w:rsidR="00655671" w:rsidRDefault="00000000">
      <w:pPr>
        <w:pStyle w:val="Compact"/>
        <w:numPr>
          <w:ilvl w:val="0"/>
          <w:numId w:val="9"/>
        </w:numPr>
      </w:pPr>
      <w:r>
        <w:t>Edge AI Module,</w:t>
      </w:r>
    </w:p>
    <w:p w14:paraId="065A7523" w14:textId="77777777" w:rsidR="00655671" w:rsidRDefault="00000000">
      <w:pPr>
        <w:pStyle w:val="Compact"/>
        <w:numPr>
          <w:ilvl w:val="0"/>
          <w:numId w:val="9"/>
        </w:numPr>
      </w:pPr>
      <w:r>
        <w:t>HPC Module.</w:t>
      </w:r>
    </w:p>
    <w:p w14:paraId="574C7271" w14:textId="77777777" w:rsidR="00655671" w:rsidRDefault="00000000">
      <w:pPr>
        <w:pStyle w:val="2"/>
      </w:pPr>
      <w:bookmarkStart w:id="10" w:name="example-semiconductor-rd-team"/>
      <w:bookmarkEnd w:id="9"/>
      <w:r>
        <w:t>Example: Semiconductor R&amp;D Team</w:t>
      </w:r>
    </w:p>
    <w:p w14:paraId="2ACF31C4" w14:textId="77777777" w:rsidR="00655671" w:rsidRDefault="00000000">
      <w:pPr>
        <w:pStyle w:val="FirstParagraph"/>
      </w:pPr>
      <w:r>
        <w:t>A semiconductor R&amp;D group uses Alpha Compute to improve simulation and high-dimensional computation.</w:t>
      </w:r>
    </w:p>
    <w:p w14:paraId="69B50870" w14:textId="77777777" w:rsidR="00655671" w:rsidRDefault="00000000">
      <w:pPr>
        <w:pStyle w:val="a0"/>
      </w:pPr>
      <w:r>
        <w:t>The customer may not calculate exact savings project by project.</w:t>
      </w:r>
    </w:p>
    <w:p w14:paraId="6111A187" w14:textId="77777777" w:rsidR="00655671" w:rsidRDefault="00000000">
      <w:pPr>
        <w:pStyle w:val="a0"/>
      </w:pPr>
      <w:r>
        <w:t>Instead, the customer pays an annual Workbench License because Alpha Compute creates technical capability, simulation productivity, and research value.</w:t>
      </w:r>
    </w:p>
    <w:p w14:paraId="7C6EA702" w14:textId="657D2287" w:rsidR="00655671" w:rsidRDefault="00000000">
      <w:pPr>
        <w:pStyle w:val="a0"/>
      </w:pPr>
      <w:r>
        <w:lastRenderedPageBreak/>
        <w:t>If the customer later moves into production deployment, the pricing may shift to the Compute Advantage Pathway.</w:t>
      </w:r>
      <w:r w:rsidR="005D6270">
        <w:rPr>
          <w:rStyle w:val="ab"/>
        </w:rPr>
        <w:footnoteReference w:id="1"/>
      </w:r>
    </w:p>
    <w:p w14:paraId="3C09F84E" w14:textId="77777777" w:rsidR="00655671" w:rsidRDefault="00000000">
      <w:r>
        <w:pict w14:anchorId="36021401">
          <v:rect id="_x0000_i1030" style="width:0;height:1.5pt" o:hralign="center" o:hrstd="t" o:hr="t"/>
        </w:pict>
      </w:r>
    </w:p>
    <w:p w14:paraId="6587967C" w14:textId="77777777" w:rsidR="00655671" w:rsidRDefault="00000000">
      <w:pPr>
        <w:pStyle w:val="1"/>
      </w:pPr>
      <w:bookmarkStart w:id="11" w:name="alpha-core-pricing-policy"/>
      <w:bookmarkEnd w:id="5"/>
      <w:bookmarkEnd w:id="10"/>
      <w:r>
        <w:t>5. Alpha Core Pricing Policy</w:t>
      </w:r>
    </w:p>
    <w:p w14:paraId="1DA4FE32" w14:textId="77777777" w:rsidR="00655671" w:rsidRDefault="00000000">
      <w:pPr>
        <w:pStyle w:val="FirstParagraph"/>
      </w:pPr>
      <w:r>
        <w:t>Alpha Core is embedded computational IP.</w:t>
      </w:r>
    </w:p>
    <w:p w14:paraId="5DB89443" w14:textId="77777777" w:rsidR="00655671" w:rsidRDefault="00000000">
      <w:pPr>
        <w:pStyle w:val="a0"/>
      </w:pPr>
      <w:r>
        <w:t>It creates value when incorporated into hardware, including:</w:t>
      </w:r>
    </w:p>
    <w:p w14:paraId="0D1CAEDA" w14:textId="77777777" w:rsidR="00655671" w:rsidRDefault="00000000">
      <w:pPr>
        <w:pStyle w:val="Compact"/>
        <w:numPr>
          <w:ilvl w:val="0"/>
          <w:numId w:val="10"/>
        </w:numPr>
      </w:pPr>
      <w:r>
        <w:t>CPUs,</w:t>
      </w:r>
    </w:p>
    <w:p w14:paraId="206C92E0" w14:textId="77777777" w:rsidR="00655671" w:rsidRDefault="00000000">
      <w:pPr>
        <w:pStyle w:val="Compact"/>
        <w:numPr>
          <w:ilvl w:val="0"/>
          <w:numId w:val="10"/>
        </w:numPr>
      </w:pPr>
      <w:r>
        <w:t>GPUs,</w:t>
      </w:r>
    </w:p>
    <w:p w14:paraId="004B5F44" w14:textId="77777777" w:rsidR="00655671" w:rsidRDefault="00000000">
      <w:pPr>
        <w:pStyle w:val="Compact"/>
        <w:numPr>
          <w:ilvl w:val="0"/>
          <w:numId w:val="10"/>
        </w:numPr>
      </w:pPr>
      <w:r>
        <w:t>NPUs,</w:t>
      </w:r>
    </w:p>
    <w:p w14:paraId="6692568B" w14:textId="77777777" w:rsidR="00655671" w:rsidRDefault="00000000">
      <w:pPr>
        <w:pStyle w:val="Compact"/>
        <w:numPr>
          <w:ilvl w:val="0"/>
          <w:numId w:val="10"/>
        </w:numPr>
      </w:pPr>
      <w:r>
        <w:t>FPGAs,</w:t>
      </w:r>
    </w:p>
    <w:p w14:paraId="170EFE19" w14:textId="77777777" w:rsidR="00655671" w:rsidRDefault="00000000">
      <w:pPr>
        <w:pStyle w:val="Compact"/>
        <w:numPr>
          <w:ilvl w:val="0"/>
          <w:numId w:val="10"/>
        </w:numPr>
      </w:pPr>
      <w:r>
        <w:t>AI accelerators,</w:t>
      </w:r>
    </w:p>
    <w:p w14:paraId="3536C0A7" w14:textId="77777777" w:rsidR="00655671" w:rsidRDefault="00000000">
      <w:pPr>
        <w:pStyle w:val="Compact"/>
        <w:numPr>
          <w:ilvl w:val="0"/>
          <w:numId w:val="10"/>
        </w:numPr>
      </w:pPr>
      <w:r>
        <w:t>edge AI chips,</w:t>
      </w:r>
    </w:p>
    <w:p w14:paraId="108989A8" w14:textId="77777777" w:rsidR="00655671" w:rsidRDefault="00000000">
      <w:pPr>
        <w:pStyle w:val="Compact"/>
        <w:numPr>
          <w:ilvl w:val="0"/>
          <w:numId w:val="10"/>
        </w:numPr>
      </w:pPr>
      <w:r>
        <w:t>AI servers,</w:t>
      </w:r>
    </w:p>
    <w:p w14:paraId="0772B459" w14:textId="77777777" w:rsidR="00655671" w:rsidRDefault="00000000">
      <w:pPr>
        <w:pStyle w:val="Compact"/>
        <w:numPr>
          <w:ilvl w:val="0"/>
          <w:numId w:val="10"/>
        </w:numPr>
      </w:pPr>
      <w:r>
        <w:t>robotics compute modules,</w:t>
      </w:r>
    </w:p>
    <w:p w14:paraId="567D644A" w14:textId="77777777" w:rsidR="00655671" w:rsidRDefault="00000000">
      <w:pPr>
        <w:pStyle w:val="Compact"/>
        <w:numPr>
          <w:ilvl w:val="0"/>
          <w:numId w:val="10"/>
        </w:numPr>
      </w:pPr>
      <w:r>
        <w:t>embedded AI systems,</w:t>
      </w:r>
    </w:p>
    <w:p w14:paraId="237D604C" w14:textId="77777777" w:rsidR="00655671" w:rsidRDefault="00000000">
      <w:pPr>
        <w:pStyle w:val="Compact"/>
        <w:numPr>
          <w:ilvl w:val="0"/>
          <w:numId w:val="10"/>
        </w:numPr>
      </w:pPr>
      <w:r>
        <w:t>specialized compute hardware.</w:t>
      </w:r>
    </w:p>
    <w:p w14:paraId="1BE40F4A" w14:textId="77777777" w:rsidR="00655671" w:rsidRDefault="00000000">
      <w:pPr>
        <w:pStyle w:val="FirstParagraph"/>
      </w:pPr>
      <w:r>
        <w:t>Alpha Core should be priced more aggressively than ordinary software because it can increase the value of every covered hardware unit sold.</w:t>
      </w:r>
    </w:p>
    <w:p w14:paraId="172B4EE5" w14:textId="77777777" w:rsidR="00655671" w:rsidRDefault="00000000">
      <w:pPr>
        <w:pStyle w:val="2"/>
      </w:pPr>
      <w:bookmarkStart w:id="12" w:name="core-rule-1"/>
      <w:r>
        <w:t>Core Rule</w:t>
      </w:r>
    </w:p>
    <w:p w14:paraId="737E65D4" w14:textId="77777777" w:rsidR="00655671" w:rsidRDefault="00000000">
      <w:pPr>
        <w:pStyle w:val="FirstParagraph"/>
      </w:pPr>
      <w:r>
        <w:rPr>
          <w:b/>
          <w:bCs/>
        </w:rPr>
        <w:t>iTrix receives 33% of Alpha-created hardware value.</w:t>
      </w:r>
      <w:r>
        <w:br/>
      </w:r>
      <w:r>
        <w:rPr>
          <w:b/>
          <w:bCs/>
        </w:rPr>
        <w:t>The customer keeps 67%.</w:t>
      </w:r>
    </w:p>
    <w:p w14:paraId="53157086" w14:textId="77777777" w:rsidR="00655671" w:rsidRDefault="00000000">
      <w:pPr>
        <w:pStyle w:val="a0"/>
      </w:pPr>
      <w:r>
        <w:t>Alpha Core monetization may include:</w:t>
      </w:r>
    </w:p>
    <w:p w14:paraId="788A9DEB" w14:textId="77777777" w:rsidR="00655671" w:rsidRDefault="00000000">
      <w:pPr>
        <w:pStyle w:val="Compact"/>
        <w:numPr>
          <w:ilvl w:val="0"/>
          <w:numId w:val="11"/>
        </w:numPr>
      </w:pPr>
      <w:r>
        <w:t>upfront License-Out fee,</w:t>
      </w:r>
    </w:p>
    <w:p w14:paraId="78D92705" w14:textId="77777777" w:rsidR="00655671" w:rsidRDefault="00000000">
      <w:pPr>
        <w:pStyle w:val="Compact"/>
        <w:numPr>
          <w:ilvl w:val="0"/>
          <w:numId w:val="11"/>
        </w:numPr>
      </w:pPr>
      <w:r>
        <w:t>annual minimum commitment,</w:t>
      </w:r>
    </w:p>
    <w:p w14:paraId="3DBAE553" w14:textId="77777777" w:rsidR="00655671" w:rsidRDefault="00000000">
      <w:pPr>
        <w:pStyle w:val="Compact"/>
        <w:numPr>
          <w:ilvl w:val="0"/>
          <w:numId w:val="11"/>
        </w:numPr>
      </w:pPr>
      <w:r>
        <w:t>fixed royalty per unit sold,</w:t>
      </w:r>
    </w:p>
    <w:p w14:paraId="45FC7A64" w14:textId="77777777" w:rsidR="00655671" w:rsidRDefault="00000000">
      <w:pPr>
        <w:pStyle w:val="Compact"/>
        <w:numPr>
          <w:ilvl w:val="0"/>
          <w:numId w:val="11"/>
        </w:numPr>
      </w:pPr>
      <w:r>
        <w:t>percentage royalty on covered hardware,</w:t>
      </w:r>
    </w:p>
    <w:p w14:paraId="01F034FC" w14:textId="77777777" w:rsidR="00655671" w:rsidRDefault="00000000">
      <w:pPr>
        <w:pStyle w:val="Compact"/>
        <w:numPr>
          <w:ilvl w:val="0"/>
          <w:numId w:val="11"/>
        </w:numPr>
      </w:pPr>
      <w:r>
        <w:t>platform license,</w:t>
      </w:r>
    </w:p>
    <w:p w14:paraId="772D552D" w14:textId="77777777" w:rsidR="00655671" w:rsidRDefault="00000000">
      <w:pPr>
        <w:pStyle w:val="Compact"/>
        <w:numPr>
          <w:ilvl w:val="0"/>
          <w:numId w:val="11"/>
        </w:numPr>
      </w:pPr>
      <w:r>
        <w:lastRenderedPageBreak/>
        <w:t>field-limited exclusive license,</w:t>
      </w:r>
    </w:p>
    <w:p w14:paraId="212990F2" w14:textId="77777777" w:rsidR="00655671" w:rsidRDefault="00000000">
      <w:pPr>
        <w:pStyle w:val="Compact"/>
        <w:numPr>
          <w:ilvl w:val="0"/>
          <w:numId w:val="11"/>
        </w:numPr>
      </w:pPr>
      <w:r>
        <w:t>strategic partnership fee.</w:t>
      </w:r>
    </w:p>
    <w:p w14:paraId="52AA4631" w14:textId="77777777" w:rsidR="00655671" w:rsidRDefault="00000000">
      <w:pPr>
        <w:pStyle w:val="2"/>
      </w:pPr>
      <w:bookmarkStart w:id="13" w:name="hardware-shipment-rule"/>
      <w:bookmarkEnd w:id="12"/>
      <w:r>
        <w:t>Hardware Shipment Rule</w:t>
      </w:r>
    </w:p>
    <w:p w14:paraId="69539B11" w14:textId="77777777" w:rsidR="00655671" w:rsidRDefault="00000000">
      <w:pPr>
        <w:pStyle w:val="FirstParagraph"/>
      </w:pPr>
      <w:r>
        <w:rPr>
          <w:b/>
          <w:bCs/>
        </w:rPr>
        <w:t>No covered hardware shipment, no royalty.</w:t>
      </w:r>
      <w:r>
        <w:br/>
      </w:r>
      <w:r>
        <w:rPr>
          <w:b/>
          <w:bCs/>
        </w:rPr>
        <w:t>When covered hardware ships, iTrix participates in the value Alpha Core creates.</w:t>
      </w:r>
    </w:p>
    <w:p w14:paraId="4770D024" w14:textId="77777777" w:rsidR="00655671" w:rsidRDefault="00000000">
      <w:pPr>
        <w:pStyle w:val="a0"/>
      </w:pPr>
      <w:r>
        <w:t>This aligns iTrix revenue with the customer’s commercialization success.</w:t>
      </w:r>
    </w:p>
    <w:p w14:paraId="4DEDBD4F" w14:textId="77777777" w:rsidR="00655671" w:rsidRDefault="00000000">
      <w:r>
        <w:pict w14:anchorId="08C63F56">
          <v:rect id="_x0000_i1031" style="width:0;height:1.5pt" o:hralign="center" o:hrstd="t" o:hr="t"/>
        </w:pict>
      </w:r>
    </w:p>
    <w:p w14:paraId="34845D6F" w14:textId="77777777" w:rsidR="00655671" w:rsidRDefault="00000000">
      <w:pPr>
        <w:pStyle w:val="2"/>
      </w:pPr>
      <w:bookmarkStart w:id="14" w:name="alpha-core-royalty-structure"/>
      <w:bookmarkEnd w:id="13"/>
      <w:r>
        <w:t>5.1 Alpha Core Royalty Structure</w:t>
      </w:r>
    </w:p>
    <w:p w14:paraId="55014E14" w14:textId="77777777" w:rsidR="00655671" w:rsidRDefault="00000000">
      <w:pPr>
        <w:pStyle w:val="FirstParagraph"/>
      </w:pPr>
      <w:r>
        <w:t>Alpha Core royalties may be structured in one of three ways.</w:t>
      </w:r>
    </w:p>
    <w:p w14:paraId="2E1D3E8B" w14:textId="77777777" w:rsidR="00655671" w:rsidRDefault="00000000">
      <w:pPr>
        <w:pStyle w:val="3"/>
      </w:pPr>
      <w:bookmarkStart w:id="15" w:name="fixed-royalty-per-unit"/>
      <w:r>
        <w:t>1. Fixed Royalty Per Unit</w:t>
      </w:r>
    </w:p>
    <w:p w14:paraId="32F515D7" w14:textId="77777777" w:rsidR="00655671" w:rsidRDefault="00000000">
      <w:pPr>
        <w:pStyle w:val="FirstParagraph"/>
      </w:pPr>
      <w:r>
        <w:t>The customer pays a fixed amount for each covered hardware unit sold.</w:t>
      </w:r>
    </w:p>
    <w:p w14:paraId="7F53AD8C" w14:textId="77777777" w:rsidR="00655671" w:rsidRDefault="00000000">
      <w:pPr>
        <w:pStyle w:val="a0"/>
      </w:pPr>
      <w:r>
        <w:t>This may apply to:</w:t>
      </w:r>
    </w:p>
    <w:p w14:paraId="4835C8E6" w14:textId="77777777" w:rsidR="00655671" w:rsidRDefault="00000000">
      <w:pPr>
        <w:pStyle w:val="Compact"/>
        <w:numPr>
          <w:ilvl w:val="0"/>
          <w:numId w:val="12"/>
        </w:numPr>
      </w:pPr>
      <w:r>
        <w:t>chip,</w:t>
      </w:r>
    </w:p>
    <w:p w14:paraId="5268EEE7" w14:textId="77777777" w:rsidR="00655671" w:rsidRDefault="00000000">
      <w:pPr>
        <w:pStyle w:val="Compact"/>
        <w:numPr>
          <w:ilvl w:val="0"/>
          <w:numId w:val="12"/>
        </w:numPr>
      </w:pPr>
      <w:r>
        <w:t>accelerator,</w:t>
      </w:r>
    </w:p>
    <w:p w14:paraId="1EA1FB79" w14:textId="77777777" w:rsidR="00655671" w:rsidRDefault="00000000">
      <w:pPr>
        <w:pStyle w:val="Compact"/>
        <w:numPr>
          <w:ilvl w:val="0"/>
          <w:numId w:val="12"/>
        </w:numPr>
      </w:pPr>
      <w:r>
        <w:t>compute board,</w:t>
      </w:r>
    </w:p>
    <w:p w14:paraId="4739057B" w14:textId="77777777" w:rsidR="00655671" w:rsidRDefault="00000000">
      <w:pPr>
        <w:pStyle w:val="Compact"/>
        <w:numPr>
          <w:ilvl w:val="0"/>
          <w:numId w:val="12"/>
        </w:numPr>
      </w:pPr>
      <w:r>
        <w:t>AI server,</w:t>
      </w:r>
    </w:p>
    <w:p w14:paraId="7194262F" w14:textId="77777777" w:rsidR="00655671" w:rsidRDefault="00000000">
      <w:pPr>
        <w:pStyle w:val="Compact"/>
        <w:numPr>
          <w:ilvl w:val="0"/>
          <w:numId w:val="12"/>
        </w:numPr>
      </w:pPr>
      <w:r>
        <w:t>edge device,</w:t>
      </w:r>
    </w:p>
    <w:p w14:paraId="5B89C57E" w14:textId="77777777" w:rsidR="00655671" w:rsidRDefault="00000000">
      <w:pPr>
        <w:pStyle w:val="Compact"/>
        <w:numPr>
          <w:ilvl w:val="0"/>
          <w:numId w:val="12"/>
        </w:numPr>
      </w:pPr>
      <w:r>
        <w:t>robot,</w:t>
      </w:r>
    </w:p>
    <w:p w14:paraId="4F6A6CAE" w14:textId="77777777" w:rsidR="00655671" w:rsidRDefault="00000000">
      <w:pPr>
        <w:pStyle w:val="Compact"/>
        <w:numPr>
          <w:ilvl w:val="0"/>
          <w:numId w:val="12"/>
        </w:numPr>
      </w:pPr>
      <w:r>
        <w:t>robotics compute module,</w:t>
      </w:r>
    </w:p>
    <w:p w14:paraId="40D83D5B" w14:textId="77777777" w:rsidR="00655671" w:rsidRDefault="00000000">
      <w:pPr>
        <w:pStyle w:val="Compact"/>
        <w:numPr>
          <w:ilvl w:val="0"/>
          <w:numId w:val="12"/>
        </w:numPr>
      </w:pPr>
      <w:r>
        <w:t>embedded AI system.</w:t>
      </w:r>
    </w:p>
    <w:p w14:paraId="42B6A659" w14:textId="77777777" w:rsidR="00655671" w:rsidRDefault="00000000">
      <w:pPr>
        <w:pStyle w:val="3"/>
      </w:pPr>
      <w:bookmarkStart w:id="16" w:name="percentage-royalty"/>
      <w:bookmarkEnd w:id="15"/>
      <w:r>
        <w:t>2. Percentage Royalty</w:t>
      </w:r>
    </w:p>
    <w:p w14:paraId="74187973" w14:textId="77777777" w:rsidR="00655671" w:rsidRDefault="00000000">
      <w:pPr>
        <w:pStyle w:val="FirstParagraph"/>
      </w:pPr>
      <w:r>
        <w:t>The customer pays a percentage of the net selling price of covered hardware.</w:t>
      </w:r>
    </w:p>
    <w:p w14:paraId="69F817CD" w14:textId="77777777" w:rsidR="00655671" w:rsidRDefault="00000000">
      <w:pPr>
        <w:pStyle w:val="a0"/>
      </w:pPr>
      <w:r>
        <w:t>This may be appropriate where Alpha Core materially improves hardware differentiation or pricing power.</w:t>
      </w:r>
    </w:p>
    <w:p w14:paraId="6DB60A62" w14:textId="77777777" w:rsidR="00655671" w:rsidRDefault="00000000">
      <w:pPr>
        <w:pStyle w:val="3"/>
      </w:pPr>
      <w:bookmarkStart w:id="17" w:name="hybrid-royalty"/>
      <w:bookmarkEnd w:id="16"/>
      <w:r>
        <w:t>3. Hybrid Royalty</w:t>
      </w:r>
    </w:p>
    <w:p w14:paraId="7BB9358D" w14:textId="77777777" w:rsidR="00655671" w:rsidRDefault="00000000">
      <w:pPr>
        <w:pStyle w:val="FirstParagraph"/>
      </w:pPr>
      <w:r>
        <w:t>The customer pays a fixed royalty per unit plus additional upside if Alpha Core creates premium value.</w:t>
      </w:r>
    </w:p>
    <w:p w14:paraId="0B486E6B" w14:textId="77777777" w:rsidR="00655671" w:rsidRDefault="00000000">
      <w:pPr>
        <w:pStyle w:val="a0"/>
      </w:pPr>
      <w:r>
        <w:t>This may be appropriate for high-value AI accelerators, servers, robotics systems, or strategic hardware platforms.</w:t>
      </w:r>
    </w:p>
    <w:p w14:paraId="74C0ACA6" w14:textId="77777777" w:rsidR="00655671" w:rsidRDefault="00000000">
      <w:r>
        <w:pict w14:anchorId="387878F8">
          <v:rect id="_x0000_i1032" style="width:0;height:1.5pt" o:hralign="center" o:hrstd="t" o:hr="t"/>
        </w:pict>
      </w:r>
    </w:p>
    <w:p w14:paraId="1EAC5BD6" w14:textId="77777777" w:rsidR="00655671" w:rsidRDefault="00000000">
      <w:pPr>
        <w:pStyle w:val="2"/>
      </w:pPr>
      <w:bookmarkStart w:id="18" w:name="example-ai-chip-company"/>
      <w:bookmarkEnd w:id="14"/>
      <w:bookmarkEnd w:id="17"/>
      <w:r>
        <w:lastRenderedPageBreak/>
        <w:t>5.2 Example: AI Chip Company</w:t>
      </w:r>
    </w:p>
    <w:p w14:paraId="554BDA36" w14:textId="77777777" w:rsidR="00655671" w:rsidRDefault="00000000">
      <w:pPr>
        <w:pStyle w:val="FirstParagraph"/>
      </w:pPr>
      <w:r>
        <w:t>An AI chip company ships $2 billion of hardware incorporating Alpha Core.</w:t>
      </w:r>
    </w:p>
    <w:p w14:paraId="59FF2FAB" w14:textId="77777777" w:rsidR="00655671" w:rsidRDefault="00000000">
      <w:pPr>
        <w:pStyle w:val="a0"/>
      </w:pPr>
      <w:r>
        <w:t>Alpha Core creates 7.5% value through improved performance, power efficiency, memory movement, or hardware differentiation.</w:t>
      </w:r>
    </w:p>
    <w:p w14:paraId="2DD49C19" w14:textId="77777777" w:rsidR="00655671" w:rsidRDefault="00000000">
      <w:pPr>
        <w:pStyle w:val="a0"/>
      </w:pPr>
      <w:r>
        <w:t>Gross Alpha-created value:</w:t>
      </w:r>
    </w:p>
    <w:p w14:paraId="507530EA" w14:textId="77777777" w:rsidR="00655671" w:rsidRDefault="00000000">
      <w:pPr>
        <w:pStyle w:val="a0"/>
      </w:pPr>
      <w:r>
        <w:rPr>
          <w:b/>
          <w:bCs/>
        </w:rPr>
        <w:t>$2B × 7.5% = $150M</w:t>
      </w:r>
    </w:p>
    <w:p w14:paraId="3AE265F0" w14:textId="77777777" w:rsidR="00655671" w:rsidRDefault="00000000">
      <w:pPr>
        <w:pStyle w:val="a0"/>
      </w:pPr>
      <w:r>
        <w:t>iTrix share at 33%:</w:t>
      </w:r>
    </w:p>
    <w:p w14:paraId="1A6D755E" w14:textId="77777777" w:rsidR="00655671" w:rsidRDefault="00000000">
      <w:pPr>
        <w:pStyle w:val="a0"/>
      </w:pPr>
      <w:r>
        <w:rPr>
          <w:b/>
          <w:bCs/>
        </w:rPr>
        <w:t>$150M × 33% = $49.5M</w:t>
      </w:r>
    </w:p>
    <w:p w14:paraId="743C4E11" w14:textId="77777777" w:rsidR="00655671" w:rsidRDefault="00000000">
      <w:pPr>
        <w:pStyle w:val="a0"/>
      </w:pPr>
      <w:r>
        <w:t>Customer retained value:</w:t>
      </w:r>
    </w:p>
    <w:p w14:paraId="488BE7D9" w14:textId="77777777" w:rsidR="00655671" w:rsidRDefault="00000000">
      <w:pPr>
        <w:pStyle w:val="a0"/>
      </w:pPr>
      <w:r>
        <w:rPr>
          <w:b/>
          <w:bCs/>
        </w:rPr>
        <w:t>$150M × 67% = $100.5M</w:t>
      </w:r>
    </w:p>
    <w:p w14:paraId="3A4A4B78" w14:textId="77777777" w:rsidR="00655671" w:rsidRDefault="00000000">
      <w:pPr>
        <w:pStyle w:val="a0"/>
      </w:pPr>
      <w:r>
        <w:t>This may be structured as:</w:t>
      </w:r>
    </w:p>
    <w:p w14:paraId="4F3E1A0D" w14:textId="77777777" w:rsidR="00655671" w:rsidRDefault="00000000">
      <w:pPr>
        <w:pStyle w:val="Compact"/>
        <w:numPr>
          <w:ilvl w:val="0"/>
          <w:numId w:val="13"/>
        </w:numPr>
      </w:pPr>
      <w:r>
        <w:t>upfront License-Out fee,</w:t>
      </w:r>
    </w:p>
    <w:p w14:paraId="1C7A4E4D" w14:textId="77777777" w:rsidR="00655671" w:rsidRDefault="00000000">
      <w:pPr>
        <w:pStyle w:val="Compact"/>
        <w:numPr>
          <w:ilvl w:val="0"/>
          <w:numId w:val="13"/>
        </w:numPr>
      </w:pPr>
      <w:r>
        <w:t>annual minimum,</w:t>
      </w:r>
    </w:p>
    <w:p w14:paraId="1B1A90D4" w14:textId="77777777" w:rsidR="00655671" w:rsidRDefault="00000000">
      <w:pPr>
        <w:pStyle w:val="Compact"/>
        <w:numPr>
          <w:ilvl w:val="0"/>
          <w:numId w:val="13"/>
        </w:numPr>
      </w:pPr>
      <w:r>
        <w:t>fixed per-chip royalty,</w:t>
      </w:r>
    </w:p>
    <w:p w14:paraId="6532D8F9" w14:textId="77777777" w:rsidR="00655671" w:rsidRDefault="00000000">
      <w:pPr>
        <w:pStyle w:val="Compact"/>
        <w:numPr>
          <w:ilvl w:val="0"/>
          <w:numId w:val="13"/>
        </w:numPr>
      </w:pPr>
      <w:r>
        <w:t>percentage royalty,</w:t>
      </w:r>
    </w:p>
    <w:p w14:paraId="6ABABEFE" w14:textId="77777777" w:rsidR="00655671" w:rsidRDefault="00000000">
      <w:pPr>
        <w:pStyle w:val="Compact"/>
        <w:numPr>
          <w:ilvl w:val="0"/>
          <w:numId w:val="13"/>
        </w:numPr>
      </w:pPr>
      <w:r>
        <w:t>or a hybrid royalty.</w:t>
      </w:r>
    </w:p>
    <w:p w14:paraId="193DFDC1" w14:textId="77777777" w:rsidR="00655671" w:rsidRDefault="00000000">
      <w:r>
        <w:pict w14:anchorId="00C59AD0">
          <v:rect id="_x0000_i1033" style="width:0;height:1.5pt" o:hralign="center" o:hrstd="t" o:hr="t"/>
        </w:pict>
      </w:r>
    </w:p>
    <w:p w14:paraId="7A3C82AB" w14:textId="77777777" w:rsidR="00655671" w:rsidRDefault="00000000">
      <w:pPr>
        <w:pStyle w:val="2"/>
      </w:pPr>
      <w:bookmarkStart w:id="19" w:name="example-edge-ai-processor"/>
      <w:bookmarkEnd w:id="18"/>
      <w:r>
        <w:t>5.3 Example: Edge AI Processor</w:t>
      </w:r>
    </w:p>
    <w:p w14:paraId="7E6DC4BE" w14:textId="77777777" w:rsidR="00655671" w:rsidRDefault="00000000">
      <w:pPr>
        <w:pStyle w:val="FirstParagraph"/>
      </w:pPr>
      <w:r>
        <w:t>An edge AI processor company ships 20 million units annually.</w:t>
      </w:r>
    </w:p>
    <w:p w14:paraId="54219925" w14:textId="77777777" w:rsidR="00655671" w:rsidRDefault="00000000">
      <w:pPr>
        <w:pStyle w:val="a0"/>
      </w:pPr>
      <w:r>
        <w:t>Alpha Core creates $1.00 of value per unit through lower power, better performance, or reduced system cost.</w:t>
      </w:r>
    </w:p>
    <w:p w14:paraId="27FCFE7A" w14:textId="77777777" w:rsidR="00655671" w:rsidRDefault="00000000">
      <w:pPr>
        <w:pStyle w:val="a0"/>
      </w:pPr>
      <w:r>
        <w:t>Gross Alpha-created value:</w:t>
      </w:r>
    </w:p>
    <w:p w14:paraId="2FBB6696" w14:textId="77777777" w:rsidR="00655671" w:rsidRDefault="00000000">
      <w:pPr>
        <w:pStyle w:val="a0"/>
      </w:pPr>
      <w:r>
        <w:rPr>
          <w:b/>
          <w:bCs/>
        </w:rPr>
        <w:t>20M units × $1.00 = $20M</w:t>
      </w:r>
    </w:p>
    <w:p w14:paraId="435B6148" w14:textId="77777777" w:rsidR="00655671" w:rsidRDefault="00000000">
      <w:pPr>
        <w:pStyle w:val="a0"/>
      </w:pPr>
      <w:r>
        <w:t>iTrix share at 33%:</w:t>
      </w:r>
    </w:p>
    <w:p w14:paraId="23AFEA5D" w14:textId="77777777" w:rsidR="00655671" w:rsidRDefault="00000000">
      <w:pPr>
        <w:pStyle w:val="a0"/>
      </w:pPr>
      <w:r>
        <w:rPr>
          <w:b/>
          <w:bCs/>
        </w:rPr>
        <w:t>$20M × 33% = $6.6M</w:t>
      </w:r>
    </w:p>
    <w:p w14:paraId="2EBEB825" w14:textId="77777777" w:rsidR="00655671" w:rsidRDefault="00000000">
      <w:pPr>
        <w:pStyle w:val="a0"/>
      </w:pPr>
      <w:r>
        <w:t>Customer retained value:</w:t>
      </w:r>
    </w:p>
    <w:p w14:paraId="65AB2C6B" w14:textId="77777777" w:rsidR="00655671" w:rsidRDefault="00000000">
      <w:pPr>
        <w:pStyle w:val="a0"/>
      </w:pPr>
      <w:r>
        <w:rPr>
          <w:b/>
          <w:bCs/>
        </w:rPr>
        <w:t>$20M × 67% = $13.4M</w:t>
      </w:r>
    </w:p>
    <w:p w14:paraId="72D401EC" w14:textId="77777777" w:rsidR="00655671" w:rsidRDefault="00000000">
      <w:pPr>
        <w:pStyle w:val="a0"/>
      </w:pPr>
      <w:r>
        <w:t>This can be converted into a fixed royalty of approximately:</w:t>
      </w:r>
    </w:p>
    <w:p w14:paraId="4A5AC101" w14:textId="77777777" w:rsidR="00655671" w:rsidRDefault="00000000">
      <w:pPr>
        <w:pStyle w:val="a0"/>
      </w:pPr>
      <w:r>
        <w:rPr>
          <w:b/>
          <w:bCs/>
        </w:rPr>
        <w:lastRenderedPageBreak/>
        <w:t>$0.33 per shipped unit</w:t>
      </w:r>
    </w:p>
    <w:p w14:paraId="16AB3063" w14:textId="77777777" w:rsidR="00655671" w:rsidRDefault="00000000">
      <w:r>
        <w:pict w14:anchorId="37D0D370">
          <v:rect id="_x0000_i1034" style="width:0;height:1.5pt" o:hralign="center" o:hrstd="t" o:hr="t"/>
        </w:pict>
      </w:r>
    </w:p>
    <w:p w14:paraId="406C0475" w14:textId="77777777" w:rsidR="00655671" w:rsidRDefault="00000000">
      <w:pPr>
        <w:pStyle w:val="2"/>
      </w:pPr>
      <w:bookmarkStart w:id="20" w:name="example-ai-server-platform"/>
      <w:bookmarkEnd w:id="19"/>
      <w:r>
        <w:t>5.4 Example: AI Server Platform</w:t>
      </w:r>
    </w:p>
    <w:p w14:paraId="0AF3C2B7" w14:textId="77777777" w:rsidR="00655671" w:rsidRDefault="00000000">
      <w:pPr>
        <w:pStyle w:val="FirstParagraph"/>
      </w:pPr>
      <w:r>
        <w:t>An AI server company ships 50,000 systems annually.</w:t>
      </w:r>
    </w:p>
    <w:p w14:paraId="4481A186" w14:textId="77777777" w:rsidR="00655671" w:rsidRDefault="00000000">
      <w:pPr>
        <w:pStyle w:val="a0"/>
      </w:pPr>
      <w:r>
        <w:t>Alpha Core creates $2,000 of value per server through better accelerator utilization, lower memory movement, lower power burden, or higher customer performance.</w:t>
      </w:r>
    </w:p>
    <w:p w14:paraId="3C1E709D" w14:textId="77777777" w:rsidR="00655671" w:rsidRDefault="00000000">
      <w:pPr>
        <w:pStyle w:val="a0"/>
      </w:pPr>
      <w:r>
        <w:t>Gross Alpha-created value:</w:t>
      </w:r>
    </w:p>
    <w:p w14:paraId="76D31631" w14:textId="77777777" w:rsidR="00655671" w:rsidRDefault="00000000">
      <w:pPr>
        <w:pStyle w:val="a0"/>
      </w:pPr>
      <w:r>
        <w:rPr>
          <w:b/>
          <w:bCs/>
        </w:rPr>
        <w:t>50,000 × $2,000 = $100M</w:t>
      </w:r>
    </w:p>
    <w:p w14:paraId="1B0749DE" w14:textId="77777777" w:rsidR="00655671" w:rsidRDefault="00000000">
      <w:pPr>
        <w:pStyle w:val="a0"/>
      </w:pPr>
      <w:r>
        <w:t>iTrix share at 33%:</w:t>
      </w:r>
    </w:p>
    <w:p w14:paraId="01A98B11" w14:textId="77777777" w:rsidR="00655671" w:rsidRDefault="00000000">
      <w:pPr>
        <w:pStyle w:val="a0"/>
      </w:pPr>
      <w:r>
        <w:rPr>
          <w:b/>
          <w:bCs/>
        </w:rPr>
        <w:t>$100M × 33% = $33M</w:t>
      </w:r>
    </w:p>
    <w:p w14:paraId="6048AE3E" w14:textId="77777777" w:rsidR="00655671" w:rsidRDefault="00000000">
      <w:pPr>
        <w:pStyle w:val="a0"/>
      </w:pPr>
      <w:r>
        <w:t>Customer retained value:</w:t>
      </w:r>
    </w:p>
    <w:p w14:paraId="5F515AA9" w14:textId="77777777" w:rsidR="00655671" w:rsidRDefault="00000000">
      <w:pPr>
        <w:pStyle w:val="a0"/>
      </w:pPr>
      <w:r>
        <w:rPr>
          <w:b/>
          <w:bCs/>
        </w:rPr>
        <w:t>$100M × 67% = $67M</w:t>
      </w:r>
    </w:p>
    <w:p w14:paraId="4F0FFE67" w14:textId="77777777" w:rsidR="00655671" w:rsidRDefault="00000000">
      <w:pPr>
        <w:pStyle w:val="a0"/>
      </w:pPr>
      <w:r>
        <w:t>This may be structured as a per-server royalty, compute-module royalty, or platform agreement.</w:t>
      </w:r>
    </w:p>
    <w:p w14:paraId="339F9CAC" w14:textId="77777777" w:rsidR="00655671" w:rsidRDefault="00000000">
      <w:r>
        <w:pict w14:anchorId="614C3A2A">
          <v:rect id="_x0000_i1035" style="width:0;height:1.5pt" o:hralign="center" o:hrstd="t" o:hr="t"/>
        </w:pict>
      </w:r>
    </w:p>
    <w:p w14:paraId="0D4A3181" w14:textId="77777777" w:rsidR="00655671" w:rsidRDefault="00000000">
      <w:pPr>
        <w:pStyle w:val="1"/>
      </w:pPr>
      <w:bookmarkStart w:id="21" w:name="pre-license-out-fee-credit-policy"/>
      <w:bookmarkEnd w:id="11"/>
      <w:bookmarkEnd w:id="20"/>
      <w:r>
        <w:t>6. Pre-License-Out Fee Credit Policy</w:t>
      </w:r>
    </w:p>
    <w:p w14:paraId="7259CC1F" w14:textId="77777777" w:rsidR="00655671" w:rsidRDefault="00000000">
      <w:pPr>
        <w:pStyle w:val="FirstParagraph"/>
      </w:pPr>
      <w:r>
        <w:t>The one-third value participation model is the main pricing principle.</w:t>
      </w:r>
    </w:p>
    <w:p w14:paraId="79F8AC2E" w14:textId="77777777" w:rsidR="00655671" w:rsidRDefault="00000000">
      <w:pPr>
        <w:pStyle w:val="a0"/>
      </w:pPr>
      <w:r>
        <w:t>The credit-forward rule is a supporting commercial mechanism.</w:t>
      </w:r>
    </w:p>
    <w:p w14:paraId="53F268B4" w14:textId="77777777" w:rsidR="00655671" w:rsidRDefault="00000000">
      <w:pPr>
        <w:pStyle w:val="2"/>
      </w:pPr>
      <w:bookmarkStart w:id="22" w:name="rule"/>
      <w:r>
        <w:t>Rule</w:t>
      </w:r>
    </w:p>
    <w:p w14:paraId="15A7B54F" w14:textId="77777777" w:rsidR="00655671" w:rsidRDefault="00000000">
      <w:pPr>
        <w:pStyle w:val="FirstParagraph"/>
      </w:pPr>
      <w:r>
        <w:t>Qualified fees paid before License-Out or commercial deployment may be credited against the future upfront License-Out or deployment fee.</w:t>
      </w:r>
    </w:p>
    <w:p w14:paraId="5DE34B19" w14:textId="77777777" w:rsidR="00655671" w:rsidRDefault="00000000">
      <w:pPr>
        <w:pStyle w:val="a0"/>
      </w:pPr>
      <w:r>
        <w:t>This may include:</w:t>
      </w:r>
    </w:p>
    <w:p w14:paraId="73C4EF25" w14:textId="77777777" w:rsidR="00655671" w:rsidRDefault="00000000">
      <w:pPr>
        <w:pStyle w:val="Compact"/>
        <w:numPr>
          <w:ilvl w:val="0"/>
          <w:numId w:val="14"/>
        </w:numPr>
      </w:pPr>
      <w:r>
        <w:t>paid assessment,</w:t>
      </w:r>
    </w:p>
    <w:p w14:paraId="65176250" w14:textId="77777777" w:rsidR="00655671" w:rsidRDefault="00000000">
      <w:pPr>
        <w:pStyle w:val="Compact"/>
        <w:numPr>
          <w:ilvl w:val="0"/>
          <w:numId w:val="14"/>
        </w:numPr>
      </w:pPr>
      <w:r>
        <w:t>benchmark,</w:t>
      </w:r>
    </w:p>
    <w:p w14:paraId="4D238B47" w14:textId="77777777" w:rsidR="00655671" w:rsidRDefault="00000000">
      <w:pPr>
        <w:pStyle w:val="Compact"/>
        <w:numPr>
          <w:ilvl w:val="0"/>
          <w:numId w:val="14"/>
        </w:numPr>
      </w:pPr>
      <w:r>
        <w:t>technical evaluation,</w:t>
      </w:r>
    </w:p>
    <w:p w14:paraId="67A2F211" w14:textId="77777777" w:rsidR="00655671" w:rsidRDefault="00000000">
      <w:pPr>
        <w:pStyle w:val="Compact"/>
        <w:numPr>
          <w:ilvl w:val="0"/>
          <w:numId w:val="14"/>
        </w:numPr>
      </w:pPr>
      <w:r>
        <w:t>paid PoC,</w:t>
      </w:r>
    </w:p>
    <w:p w14:paraId="712D56C1" w14:textId="77777777" w:rsidR="00655671" w:rsidRDefault="00000000">
      <w:pPr>
        <w:pStyle w:val="Compact"/>
        <w:numPr>
          <w:ilvl w:val="0"/>
          <w:numId w:val="14"/>
        </w:numPr>
      </w:pPr>
      <w:r>
        <w:t>runtime fit assessment,</w:t>
      </w:r>
    </w:p>
    <w:p w14:paraId="73662F7C" w14:textId="77777777" w:rsidR="00655671" w:rsidRDefault="00000000">
      <w:pPr>
        <w:pStyle w:val="Compact"/>
        <w:numPr>
          <w:ilvl w:val="0"/>
          <w:numId w:val="14"/>
        </w:numPr>
      </w:pPr>
      <w:r>
        <w:t>integration feasibility study.</w:t>
      </w:r>
    </w:p>
    <w:p w14:paraId="32388E2D" w14:textId="77777777" w:rsidR="00655671" w:rsidRDefault="00000000">
      <w:pPr>
        <w:pStyle w:val="2"/>
      </w:pPr>
      <w:bookmarkStart w:id="23" w:name="purpose"/>
      <w:bookmarkEnd w:id="22"/>
      <w:r>
        <w:lastRenderedPageBreak/>
        <w:t>Purpose</w:t>
      </w:r>
    </w:p>
    <w:p w14:paraId="3EB31E01" w14:textId="77777777" w:rsidR="00655671" w:rsidRDefault="00000000">
      <w:pPr>
        <w:pStyle w:val="FirstParagraph"/>
      </w:pPr>
      <w:r>
        <w:t>The purpose is to make early customer engagement easier.</w:t>
      </w:r>
    </w:p>
    <w:p w14:paraId="7892D50A" w14:textId="77777777" w:rsidR="00655671" w:rsidRDefault="00000000">
      <w:pPr>
        <w:pStyle w:val="a0"/>
      </w:pPr>
      <w:r>
        <w:t>Customers should understand that early paid steps are part of the path toward commercialization, not separate unrelated charges.</w:t>
      </w:r>
    </w:p>
    <w:p w14:paraId="3403E82E" w14:textId="77777777" w:rsidR="00655671" w:rsidRDefault="00000000">
      <w:pPr>
        <w:pStyle w:val="2"/>
      </w:pPr>
      <w:bookmarkStart w:id="24" w:name="example"/>
      <w:bookmarkEnd w:id="23"/>
      <w:r>
        <w:t>Example</w:t>
      </w:r>
    </w:p>
    <w:p w14:paraId="14EEF6D1" w14:textId="77777777" w:rsidR="00655671" w:rsidRDefault="00000000">
      <w:pPr>
        <w:pStyle w:val="FirstParagraph"/>
      </w:pPr>
      <w:r>
        <w:t>A chip company pays $500,000 for Alpha Core assessment and PoC.</w:t>
      </w:r>
    </w:p>
    <w:p w14:paraId="2E7F7C0E" w14:textId="77777777" w:rsidR="00655671" w:rsidRDefault="00000000">
      <w:pPr>
        <w:pStyle w:val="a0"/>
      </w:pPr>
      <w:r>
        <w:t>The customer later signs a $3 million License-Out agreement.</w:t>
      </w:r>
    </w:p>
    <w:p w14:paraId="6BC6ED8A" w14:textId="77777777" w:rsidR="00655671" w:rsidRDefault="00000000">
      <w:pPr>
        <w:pStyle w:val="a0"/>
      </w:pPr>
      <w:r>
        <w:t>The $500,000 is credited against the upfront License-Out fee.</w:t>
      </w:r>
    </w:p>
    <w:p w14:paraId="4993B9C6" w14:textId="77777777" w:rsidR="00655671" w:rsidRDefault="00000000">
      <w:pPr>
        <w:pStyle w:val="a0"/>
      </w:pPr>
      <w:r>
        <w:t>The customer pays $2.5 million at signing.</w:t>
      </w:r>
    </w:p>
    <w:p w14:paraId="434AB779" w14:textId="77777777" w:rsidR="00655671" w:rsidRDefault="00000000">
      <w:pPr>
        <w:pStyle w:val="a0"/>
      </w:pPr>
      <w:r>
        <w:t>Future hardware royalties remain separate because they are tied to covered hardware shipments.</w:t>
      </w:r>
    </w:p>
    <w:p w14:paraId="246D6EEE" w14:textId="77777777" w:rsidR="00655671" w:rsidRDefault="00000000">
      <w:r>
        <w:pict w14:anchorId="446057B1">
          <v:rect id="_x0000_i1036" style="width:0;height:1.5pt" o:hralign="center" o:hrstd="t" o:hr="t"/>
        </w:pict>
      </w:r>
    </w:p>
    <w:p w14:paraId="15456F5D" w14:textId="77777777" w:rsidR="00655671" w:rsidRDefault="00000000">
      <w:pPr>
        <w:pStyle w:val="1"/>
      </w:pPr>
      <w:bookmarkStart w:id="25" w:name="strategic-rights-and-exclusivity"/>
      <w:bookmarkEnd w:id="21"/>
      <w:bookmarkEnd w:id="24"/>
      <w:r>
        <w:t>7. Strategic Rights and Exclusivity</w:t>
      </w:r>
    </w:p>
    <w:p w14:paraId="23CE0087" w14:textId="77777777" w:rsidR="00655671" w:rsidRDefault="00000000">
      <w:pPr>
        <w:pStyle w:val="FirstParagraph"/>
      </w:pPr>
      <w:r>
        <w:t>Strategic rights should be priced separately and aggressively.</w:t>
      </w:r>
    </w:p>
    <w:p w14:paraId="30F7084C" w14:textId="77777777" w:rsidR="00655671" w:rsidRDefault="00000000">
      <w:pPr>
        <w:pStyle w:val="a0"/>
      </w:pPr>
      <w:r>
        <w:t>This includes:</w:t>
      </w:r>
    </w:p>
    <w:p w14:paraId="10060981" w14:textId="77777777" w:rsidR="00655671" w:rsidRDefault="00000000">
      <w:pPr>
        <w:pStyle w:val="Compact"/>
        <w:numPr>
          <w:ilvl w:val="0"/>
          <w:numId w:val="15"/>
        </w:numPr>
      </w:pPr>
      <w:r>
        <w:t>exclusivity,</w:t>
      </w:r>
    </w:p>
    <w:p w14:paraId="52A74EB0" w14:textId="77777777" w:rsidR="00655671" w:rsidRDefault="00000000">
      <w:pPr>
        <w:pStyle w:val="Compact"/>
        <w:numPr>
          <w:ilvl w:val="0"/>
          <w:numId w:val="15"/>
        </w:numPr>
      </w:pPr>
      <w:r>
        <w:t>field-limited rights,</w:t>
      </w:r>
    </w:p>
    <w:p w14:paraId="778291F2" w14:textId="77777777" w:rsidR="00655671" w:rsidRDefault="00000000">
      <w:pPr>
        <w:pStyle w:val="Compact"/>
        <w:numPr>
          <w:ilvl w:val="0"/>
          <w:numId w:val="15"/>
        </w:numPr>
      </w:pPr>
      <w:r>
        <w:t>territory-limited rights,</w:t>
      </w:r>
    </w:p>
    <w:p w14:paraId="6725F336" w14:textId="77777777" w:rsidR="00655671" w:rsidRDefault="00000000">
      <w:pPr>
        <w:pStyle w:val="Compact"/>
        <w:numPr>
          <w:ilvl w:val="0"/>
          <w:numId w:val="15"/>
        </w:numPr>
      </w:pPr>
      <w:r>
        <w:t>product-line exclusivity,</w:t>
      </w:r>
    </w:p>
    <w:p w14:paraId="35F05A06" w14:textId="77777777" w:rsidR="00655671" w:rsidRDefault="00000000">
      <w:pPr>
        <w:pStyle w:val="Compact"/>
        <w:numPr>
          <w:ilvl w:val="0"/>
          <w:numId w:val="15"/>
        </w:numPr>
      </w:pPr>
      <w:r>
        <w:t>preferred partner status,</w:t>
      </w:r>
    </w:p>
    <w:p w14:paraId="60BA783C" w14:textId="77777777" w:rsidR="00655671" w:rsidRDefault="00000000">
      <w:pPr>
        <w:pStyle w:val="Compact"/>
        <w:numPr>
          <w:ilvl w:val="0"/>
          <w:numId w:val="15"/>
        </w:numPr>
      </w:pPr>
      <w:r>
        <w:t>deep integration access,</w:t>
      </w:r>
    </w:p>
    <w:p w14:paraId="6CA390C0" w14:textId="77777777" w:rsidR="00655671" w:rsidRDefault="00000000">
      <w:pPr>
        <w:pStyle w:val="Compact"/>
        <w:numPr>
          <w:ilvl w:val="0"/>
          <w:numId w:val="15"/>
        </w:numPr>
      </w:pPr>
      <w:r>
        <w:t>source-level or architecture-level access.</w:t>
      </w:r>
    </w:p>
    <w:p w14:paraId="59F518B9" w14:textId="77777777" w:rsidR="00655671" w:rsidRDefault="00000000">
      <w:pPr>
        <w:pStyle w:val="FirstParagraph"/>
      </w:pPr>
      <w:r>
        <w:t>Because iTrix is the sole provider of Alpha-created value, exclusive rights should not be granted casually.</w:t>
      </w:r>
    </w:p>
    <w:p w14:paraId="2AC25E87" w14:textId="77777777" w:rsidR="00655671" w:rsidRDefault="00000000">
      <w:pPr>
        <w:pStyle w:val="a0"/>
      </w:pPr>
      <w:r>
        <w:t>Exclusive or strategic rights should require:</w:t>
      </w:r>
    </w:p>
    <w:p w14:paraId="7DB13B67" w14:textId="77777777" w:rsidR="00655671" w:rsidRDefault="00000000">
      <w:pPr>
        <w:pStyle w:val="Compact"/>
        <w:numPr>
          <w:ilvl w:val="0"/>
          <w:numId w:val="16"/>
        </w:numPr>
      </w:pPr>
      <w:r>
        <w:t>substantial upfront fee,</w:t>
      </w:r>
    </w:p>
    <w:p w14:paraId="1340E0DF" w14:textId="77777777" w:rsidR="00655671" w:rsidRDefault="00000000">
      <w:pPr>
        <w:pStyle w:val="Compact"/>
        <w:numPr>
          <w:ilvl w:val="0"/>
          <w:numId w:val="16"/>
        </w:numPr>
      </w:pPr>
      <w:r>
        <w:t>annual minimum commitment,</w:t>
      </w:r>
    </w:p>
    <w:p w14:paraId="3AFF87A1" w14:textId="77777777" w:rsidR="00655671" w:rsidRDefault="00000000">
      <w:pPr>
        <w:pStyle w:val="Compact"/>
        <w:numPr>
          <w:ilvl w:val="0"/>
          <w:numId w:val="16"/>
        </w:numPr>
      </w:pPr>
      <w:r>
        <w:t>narrow scope,</w:t>
      </w:r>
    </w:p>
    <w:p w14:paraId="7803034D" w14:textId="77777777" w:rsidR="00655671" w:rsidRDefault="00000000">
      <w:pPr>
        <w:pStyle w:val="Compact"/>
        <w:numPr>
          <w:ilvl w:val="0"/>
          <w:numId w:val="16"/>
        </w:numPr>
      </w:pPr>
      <w:r>
        <w:t>limited term,</w:t>
      </w:r>
    </w:p>
    <w:p w14:paraId="26A29CAE" w14:textId="77777777" w:rsidR="00655671" w:rsidRDefault="00000000">
      <w:pPr>
        <w:pStyle w:val="Compact"/>
        <w:numPr>
          <w:ilvl w:val="0"/>
          <w:numId w:val="16"/>
        </w:numPr>
      </w:pPr>
      <w:r>
        <w:lastRenderedPageBreak/>
        <w:t>milestone obligations,</w:t>
      </w:r>
    </w:p>
    <w:p w14:paraId="476194DB" w14:textId="77777777" w:rsidR="00655671" w:rsidRDefault="00000000">
      <w:pPr>
        <w:pStyle w:val="Compact"/>
        <w:numPr>
          <w:ilvl w:val="0"/>
          <w:numId w:val="16"/>
        </w:numPr>
      </w:pPr>
      <w:r>
        <w:t>clear commercialization plan,</w:t>
      </w:r>
    </w:p>
    <w:p w14:paraId="059860A4" w14:textId="77777777" w:rsidR="00655671" w:rsidRDefault="00000000">
      <w:pPr>
        <w:pStyle w:val="Compact"/>
        <w:numPr>
          <w:ilvl w:val="0"/>
          <w:numId w:val="16"/>
        </w:numPr>
      </w:pPr>
      <w:r>
        <w:t>premium pricing above the standard value participation model.</w:t>
      </w:r>
    </w:p>
    <w:p w14:paraId="41C02734" w14:textId="77777777" w:rsidR="00655671" w:rsidRDefault="00000000">
      <w:r>
        <w:pict w14:anchorId="3F10F37F">
          <v:rect id="_x0000_i1037" style="width:0;height:1.5pt" o:hralign="center" o:hrstd="t" o:hr="t"/>
        </w:pict>
      </w:r>
    </w:p>
    <w:p w14:paraId="03ACD581" w14:textId="77777777" w:rsidR="00655671" w:rsidRDefault="00000000">
      <w:pPr>
        <w:pStyle w:val="1"/>
      </w:pPr>
      <w:bookmarkStart w:id="26" w:name="final-pricing-statement"/>
      <w:bookmarkEnd w:id="25"/>
      <w:r>
        <w:t>8. Final Pricing Statement</w:t>
      </w:r>
    </w:p>
    <w:p w14:paraId="188760A6" w14:textId="77777777" w:rsidR="00655671" w:rsidRDefault="00000000">
      <w:pPr>
        <w:pStyle w:val="FirstParagraph"/>
      </w:pPr>
      <w:r>
        <w:t>iTrix Pricing Policy Version 2.0 is based on the following principle:</w:t>
      </w:r>
    </w:p>
    <w:p w14:paraId="1C938F48" w14:textId="77777777" w:rsidR="00655671" w:rsidRDefault="00000000">
      <w:pPr>
        <w:pStyle w:val="a0"/>
      </w:pPr>
      <w:r>
        <w:rPr>
          <w:b/>
          <w:bCs/>
        </w:rPr>
        <w:t>iTrix captures one-third of the value Alpha creates.</w:t>
      </w:r>
      <w:r>
        <w:br/>
      </w:r>
      <w:r>
        <w:rPr>
          <w:b/>
          <w:bCs/>
        </w:rPr>
        <w:t>Customers keep two-thirds.</w:t>
      </w:r>
    </w:p>
    <w:p w14:paraId="63EC81DD" w14:textId="77777777" w:rsidR="00655671" w:rsidRDefault="00000000">
      <w:pPr>
        <w:pStyle w:val="a0"/>
      </w:pPr>
      <w:r>
        <w:t>For Alpha Compute, this value may be measured through compute savings, cost per token, training cost, inference cost, simulation cost, robot-hour economics, edge-device savings, or infrastructure efficiency.</w:t>
      </w:r>
    </w:p>
    <w:p w14:paraId="033EEAC8" w14:textId="77777777" w:rsidR="00655671" w:rsidRDefault="00000000">
      <w:pPr>
        <w:pStyle w:val="a0"/>
      </w:pPr>
      <w:r>
        <w:t>For Alpha Core, this value may be measured through hardware performance, power efficiency, usable compute per unit, hardware differentiation, product premium, or system-level cost reduction.</w:t>
      </w:r>
    </w:p>
    <w:p w14:paraId="1FC1B8ED" w14:textId="77777777" w:rsidR="00655671" w:rsidRDefault="00000000">
      <w:pPr>
        <w:pStyle w:val="a0"/>
      </w:pPr>
      <w:r>
        <w:t>Pre-commercial fees may be credited against future License-Out or deployment fees, but royalties remain tied to actual hardware shipment or commercial deployment.</w:t>
      </w:r>
    </w:p>
    <w:p w14:paraId="65E00D67" w14:textId="77777777" w:rsidR="00655671" w:rsidRDefault="00000000">
      <w:pPr>
        <w:pStyle w:val="a0"/>
      </w:pPr>
      <w:r>
        <w:t>The overall commercial message is:</w:t>
      </w:r>
    </w:p>
    <w:p w14:paraId="5F6F06D3" w14:textId="77777777" w:rsidR="00655671" w:rsidRDefault="00000000">
      <w:pPr>
        <w:pStyle w:val="a0"/>
      </w:pPr>
      <w:r>
        <w:rPr>
          <w:b/>
          <w:bCs/>
        </w:rPr>
        <w:t>Alpha creates the advantage.</w:t>
      </w:r>
      <w:r>
        <w:br/>
      </w:r>
      <w:r>
        <w:rPr>
          <w:b/>
          <w:bCs/>
        </w:rPr>
        <w:t>The customer keeps most of it.</w:t>
      </w:r>
      <w:r>
        <w:br/>
      </w:r>
      <w:r>
        <w:rPr>
          <w:b/>
          <w:bCs/>
        </w:rPr>
        <w:t>iTrix receives one-third of the value it creates.</w:t>
      </w:r>
      <w:bookmarkEnd w:id="26"/>
    </w:p>
    <w:sectPr w:rsidR="00655671">
      <w:footnotePr>
        <w:numRestart w:val="eachSect"/>
      </w:footnotePr>
      <w:pgSz w:w="12240" w:h="15840"/>
      <w:pgMar w:top="1701"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507DB7" w14:textId="77777777" w:rsidR="006E2C11" w:rsidRDefault="006E2C11" w:rsidP="005D6270">
      <w:pPr>
        <w:spacing w:after="0"/>
      </w:pPr>
      <w:r>
        <w:separator/>
      </w:r>
    </w:p>
  </w:endnote>
  <w:endnote w:type="continuationSeparator" w:id="0">
    <w:p w14:paraId="1F2BC556" w14:textId="77777777" w:rsidR="006E2C11" w:rsidRDefault="006E2C11" w:rsidP="005D627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맑은 고딕">
    <w:panose1 w:val="020B0503020000020004"/>
    <w:charset w:val="81"/>
    <w:family w:val="modern"/>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B00608" w14:textId="77777777" w:rsidR="006E2C11" w:rsidRDefault="006E2C11" w:rsidP="005D6270">
      <w:pPr>
        <w:spacing w:after="0"/>
      </w:pPr>
      <w:r>
        <w:separator/>
      </w:r>
    </w:p>
  </w:footnote>
  <w:footnote w:type="continuationSeparator" w:id="0">
    <w:p w14:paraId="17616915" w14:textId="77777777" w:rsidR="006E2C11" w:rsidRDefault="006E2C11" w:rsidP="005D6270">
      <w:pPr>
        <w:spacing w:after="0"/>
      </w:pPr>
      <w:r>
        <w:continuationSeparator/>
      </w:r>
    </w:p>
  </w:footnote>
  <w:footnote w:id="1">
    <w:p w14:paraId="0CA2812B" w14:textId="12066963" w:rsidR="005D6270" w:rsidRDefault="005D6270">
      <w:pPr>
        <w:pStyle w:val="a9"/>
        <w:rPr>
          <w:rFonts w:hint="eastAsia"/>
          <w:lang w:eastAsia="ko-KR"/>
        </w:rPr>
      </w:pPr>
      <w:r>
        <w:rPr>
          <w:rStyle w:val="ab"/>
        </w:rPr>
        <w:footnoteRef/>
      </w:r>
      <w:r>
        <w:t xml:space="preserve"> </w:t>
      </w:r>
      <w:r w:rsidRPr="005D6270">
        <w:t xml:space="preserve">If a Workbench customer later deploys Alpha Compute in production where the economic value can be measured, the commercial model may transition from an annual Workbench License to a Compute Advantage structure, under which </w:t>
      </w:r>
      <w:proofErr w:type="spellStart"/>
      <w:r w:rsidRPr="005D6270">
        <w:t>iTrix</w:t>
      </w:r>
      <w:proofErr w:type="spellEnd"/>
      <w:r w:rsidRPr="005D6270">
        <w:t xml:space="preserve"> participates in a defined share of the verified value Alpha creates.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F06A57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93DC045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808C134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274744500">
    <w:abstractNumId w:val="0"/>
  </w:num>
  <w:num w:numId="2" w16cid:durableId="1983192951">
    <w:abstractNumId w:val="1"/>
  </w:num>
  <w:num w:numId="3" w16cid:durableId="1587298705">
    <w:abstractNumId w:val="1"/>
  </w:num>
  <w:num w:numId="4" w16cid:durableId="12528148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369304332">
    <w:abstractNumId w:val="1"/>
  </w:num>
  <w:num w:numId="6" w16cid:durableId="905336114">
    <w:abstractNumId w:val="1"/>
  </w:num>
  <w:num w:numId="7" w16cid:durableId="320086614">
    <w:abstractNumId w:val="1"/>
  </w:num>
  <w:num w:numId="8" w16cid:durableId="909118976">
    <w:abstractNumId w:val="1"/>
  </w:num>
  <w:num w:numId="9" w16cid:durableId="1542939547">
    <w:abstractNumId w:val="1"/>
  </w:num>
  <w:num w:numId="10" w16cid:durableId="1812792588">
    <w:abstractNumId w:val="1"/>
  </w:num>
  <w:num w:numId="11" w16cid:durableId="126053006">
    <w:abstractNumId w:val="1"/>
  </w:num>
  <w:num w:numId="12" w16cid:durableId="19667221">
    <w:abstractNumId w:val="1"/>
  </w:num>
  <w:num w:numId="13" w16cid:durableId="1680355077">
    <w:abstractNumId w:val="1"/>
  </w:num>
  <w:num w:numId="14" w16cid:durableId="2060474683">
    <w:abstractNumId w:val="1"/>
  </w:num>
  <w:num w:numId="15" w16cid:durableId="583027863">
    <w:abstractNumId w:val="1"/>
  </w:num>
  <w:num w:numId="16" w16cid:durableId="3239001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5671"/>
    <w:rsid w:val="005D6270"/>
    <w:rsid w:val="00655671"/>
    <w:rsid w:val="006E2C11"/>
    <w:rsid w:val="00C125C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A70374"/>
  <w15:docId w15:val="{898AFB3E-56F1-423E-A4DC-D08F042BA1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1"/>
    <w:link w:val="a4"/>
    <w:uiPriority w:val="10"/>
    <w:rsid w:val="00A10FD9"/>
    <w:rPr>
      <w:rFonts w:asciiTheme="majorHAnsi" w:eastAsiaTheme="majorEastAsia" w:hAnsiTheme="majorHAnsi" w:cstheme="majorBidi"/>
      <w:spacing w:val="-10"/>
      <w:kern w:val="28"/>
      <w:sz w:val="56"/>
      <w:szCs w:val="56"/>
    </w:rPr>
  </w:style>
  <w:style w:type="paragraph" w:styleId="a5">
    <w:name w:val="Subtitle"/>
    <w:basedOn w:val="a4"/>
    <w:next w:val="a0"/>
    <w:link w:val="Char0"/>
    <w:uiPriority w:val="11"/>
    <w:qFormat/>
    <w:rsid w:val="00A10FD9"/>
    <w:pPr>
      <w:numPr>
        <w:ilvl w:val="1"/>
      </w:numPr>
    </w:pPr>
    <w:rPr>
      <w:spacing w:val="15"/>
      <w:sz w:val="28"/>
      <w:szCs w:val="28"/>
    </w:rPr>
  </w:style>
  <w:style w:type="character" w:customStyle="1" w:styleId="Char0">
    <w:name w:val="부제 Char"/>
    <w:basedOn w:val="a1"/>
    <w:link w:val="a5"/>
    <w:uiPriority w:val="11"/>
    <w:rsid w:val="00A10FD9"/>
    <w:rPr>
      <w:rFonts w:eastAsiaTheme="majorEastAsia" w:cstheme="majorBidi"/>
      <w:color w:val="595959" w:themeColor="text1" w:themeTint="A6"/>
      <w:spacing w:val="15"/>
      <w:sz w:val="28"/>
      <w:szCs w:val="28"/>
    </w:rPr>
  </w:style>
  <w:style w:type="paragraph" w:customStyle="1" w:styleId="Author">
    <w:name w:val="Author"/>
    <w:next w:val="a0"/>
    <w:qFormat/>
    <w:pPr>
      <w:keepNext/>
      <w:keepLines/>
      <w:jc w:val="center"/>
    </w:pPr>
  </w:style>
  <w:style w:type="paragraph" w:styleId="a6">
    <w:name w:val="Date"/>
    <w:next w:val="a0"/>
    <w:qFormat/>
    <w:pPr>
      <w:keepNext/>
      <w:keepLines/>
      <w:jc w:val="center"/>
    </w:p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7">
    <w:name w:val="Bibliography"/>
    <w:basedOn w:val="a"/>
    <w:qFormat/>
  </w:style>
  <w:style w:type="character" w:customStyle="1" w:styleId="1Char">
    <w:name w:val="제목 1 Char"/>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Char">
    <w:name w:val="제목 2 Char"/>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Char">
    <w:name w:val="제목 3 Char"/>
    <w:basedOn w:val="a1"/>
    <w:link w:val="3"/>
    <w:uiPriority w:val="9"/>
    <w:semiHidden/>
    <w:rsid w:val="00A10FD9"/>
    <w:rPr>
      <w:rFonts w:eastAsiaTheme="majorEastAsia" w:cstheme="majorBidi"/>
      <w:color w:val="0F4761" w:themeColor="accent1" w:themeShade="BF"/>
      <w:sz w:val="28"/>
      <w:szCs w:val="28"/>
    </w:rPr>
  </w:style>
  <w:style w:type="character" w:customStyle="1" w:styleId="4Char">
    <w:name w:val="제목 4 Char"/>
    <w:basedOn w:val="a1"/>
    <w:link w:val="4"/>
    <w:uiPriority w:val="9"/>
    <w:semiHidden/>
    <w:rsid w:val="00A10FD9"/>
    <w:rPr>
      <w:rFonts w:eastAsiaTheme="majorEastAsia" w:cstheme="majorBidi"/>
      <w:i/>
      <w:iCs/>
      <w:color w:val="0F4761" w:themeColor="accent1" w:themeShade="BF"/>
    </w:rPr>
  </w:style>
  <w:style w:type="character" w:customStyle="1" w:styleId="5Char">
    <w:name w:val="제목 5 Char"/>
    <w:basedOn w:val="a1"/>
    <w:link w:val="5"/>
    <w:uiPriority w:val="9"/>
    <w:semiHidden/>
    <w:rsid w:val="00A10FD9"/>
    <w:rPr>
      <w:rFonts w:eastAsiaTheme="majorEastAsia" w:cstheme="majorBidi"/>
      <w:color w:val="0F4761" w:themeColor="accent1" w:themeShade="BF"/>
    </w:rPr>
  </w:style>
  <w:style w:type="character" w:customStyle="1" w:styleId="6Char">
    <w:name w:val="제목 6 Char"/>
    <w:basedOn w:val="a1"/>
    <w:link w:val="6"/>
    <w:uiPriority w:val="9"/>
    <w:semiHidden/>
    <w:rsid w:val="00A10FD9"/>
    <w:rPr>
      <w:rFonts w:eastAsiaTheme="majorEastAsia" w:cstheme="majorBidi"/>
      <w:i/>
      <w:iCs/>
      <w:color w:val="595959" w:themeColor="text1" w:themeTint="A6"/>
    </w:rPr>
  </w:style>
  <w:style w:type="character" w:customStyle="1" w:styleId="7Char">
    <w:name w:val="제목 7 Char"/>
    <w:basedOn w:val="a1"/>
    <w:link w:val="7"/>
    <w:uiPriority w:val="9"/>
    <w:semiHidden/>
    <w:rsid w:val="00A10FD9"/>
    <w:rPr>
      <w:rFonts w:eastAsiaTheme="majorEastAsia" w:cstheme="majorBidi"/>
      <w:color w:val="595959" w:themeColor="text1" w:themeTint="A6"/>
    </w:rPr>
  </w:style>
  <w:style w:type="character" w:customStyle="1" w:styleId="8Char">
    <w:name w:val="제목 8 Char"/>
    <w:basedOn w:val="a1"/>
    <w:link w:val="8"/>
    <w:uiPriority w:val="9"/>
    <w:semiHidden/>
    <w:rsid w:val="00A10FD9"/>
    <w:rPr>
      <w:rFonts w:eastAsiaTheme="majorEastAsia" w:cstheme="majorBidi"/>
      <w:i/>
      <w:iCs/>
      <w:color w:val="272727" w:themeColor="text1" w:themeTint="D8"/>
    </w:rPr>
  </w:style>
  <w:style w:type="character" w:customStyle="1" w:styleId="9Char">
    <w:name w:val="제목 9 Char"/>
    <w:basedOn w:val="a1"/>
    <w:link w:val="9"/>
    <w:uiPriority w:val="9"/>
    <w:semiHidden/>
    <w:rsid w:val="00A10FD9"/>
    <w:rPr>
      <w:rFonts w:eastAsiaTheme="majorEastAsia" w:cstheme="majorBidi"/>
      <w:color w:val="272727" w:themeColor="text1" w:themeTint="D8"/>
    </w:rPr>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paragraph" w:customStyle="1" w:styleId="FootnoteBlockText">
    <w:name w:val="Footnote Block Text"/>
    <w:basedOn w:val="a9"/>
    <w:next w:val="a9"/>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Char1"/>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Char1">
    <w:name w:val="캡션 Char"/>
    <w:basedOn w:val="a1"/>
    <w:link w:val="aa"/>
  </w:style>
  <w:style w:type="character" w:customStyle="1" w:styleId="VerbatimChar">
    <w:name w:val="Verbatim Char"/>
    <w:basedOn w:val="Char1"/>
    <w:link w:val="SourceCode"/>
    <w:rPr>
      <w:rFonts w:ascii="Consolas" w:hAnsi="Consolas"/>
      <w:sz w:val="22"/>
    </w:rPr>
  </w:style>
  <w:style w:type="character" w:customStyle="1" w:styleId="SectionNumber">
    <w:name w:val="Section Number"/>
    <w:basedOn w:val="Char1"/>
  </w:style>
  <w:style w:type="character" w:styleId="ab">
    <w:name w:val="footnote reference"/>
    <w:basedOn w:val="Char1"/>
    <w:rPr>
      <w:vertAlign w:val="superscript"/>
    </w:rPr>
  </w:style>
  <w:style w:type="character" w:styleId="ac">
    <w:name w:val="Hyperlink"/>
    <w:basedOn w:val="Char1"/>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E952B1-1853-4E47-9327-AE03F61AE2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11</Pages>
  <Words>1568</Words>
  <Characters>9585</Characters>
  <Application>Microsoft Office Word</Application>
  <DocSecurity>0</DocSecurity>
  <Lines>319</Lines>
  <Paragraphs>293</Paragraphs>
  <ScaleCrop>false</ScaleCrop>
  <Company/>
  <LinksUpToDate>false</LinksUpToDate>
  <CharactersWithSpaces>10860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DH Park</dc:creator>
  <cp:keywords/>
  <cp:lastModifiedBy>DH Park</cp:lastModifiedBy>
  <cp:revision>2</cp:revision>
  <dcterms:created xsi:type="dcterms:W3CDTF">2026-06-07T13:08:00Z</dcterms:created>
  <dcterms:modified xsi:type="dcterms:W3CDTF">2026-06-07T13:08:00Z</dcterms:modified>
</cp:coreProperties>
</file>