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83739" w14:textId="77777777" w:rsidR="006747B3" w:rsidRDefault="00000000">
      <w:pPr>
        <w:spacing w:before="760"/>
        <w:jc w:val="center"/>
      </w:pPr>
      <w:r>
        <w:rPr>
          <w:b/>
          <w:color w:val="13263A"/>
          <w:sz w:val="68"/>
        </w:rPr>
        <w:t>ASTOP</w:t>
      </w:r>
    </w:p>
    <w:p w14:paraId="64EB7AE5" w14:textId="77777777" w:rsidR="006747B3" w:rsidRDefault="00000000">
      <w:pPr>
        <w:jc w:val="center"/>
      </w:pPr>
      <w:r>
        <w:rPr>
          <w:b/>
          <w:color w:val="13263A"/>
          <w:sz w:val="44"/>
        </w:rPr>
        <w:t>Productization &amp; Go-to-Market Plan</w:t>
      </w:r>
    </w:p>
    <w:p w14:paraId="38D68054" w14:textId="77777777" w:rsidR="006747B3" w:rsidRDefault="00000000">
      <w:pPr>
        <w:jc w:val="center"/>
      </w:pPr>
      <w:r>
        <w:t>Version 2.3 — Integrated Marketing Architecture Edition</w:t>
      </w:r>
    </w:p>
    <w:p w14:paraId="1805E7E4" w14:textId="77777777" w:rsidR="006747B3" w:rsidRDefault="00000000">
      <w:pPr>
        <w:spacing w:before="360"/>
        <w:jc w:val="center"/>
      </w:pPr>
      <w:r>
        <w:rPr>
          <w:b/>
          <w:color w:val="246B8E"/>
          <w:sz w:val="28"/>
        </w:rPr>
        <w:t>TOKEN SAVER FOR AI AGENTS</w:t>
      </w:r>
    </w:p>
    <w:p w14:paraId="359DD358" w14:textId="77777777" w:rsidR="006747B3" w:rsidRDefault="00000000">
      <w:pPr>
        <w:jc w:val="center"/>
      </w:pPr>
      <w:r>
        <w:t>SEO + Viral → AI-Powered Sales Platform → ASTOP → ALPHA Compute → ALPHA Core</w:t>
      </w:r>
    </w:p>
    <w:tbl>
      <w:tblPr>
        <w:tblW w:w="0" w:type="auto"/>
        <w:jc w:val="center"/>
        <w:tblLook w:val="04A0" w:firstRow="1" w:lastRow="0" w:firstColumn="1" w:lastColumn="0" w:noHBand="0" w:noVBand="1"/>
      </w:tblPr>
      <w:tblGrid>
        <w:gridCol w:w="10454"/>
      </w:tblGrid>
      <w:tr w:rsidR="006747B3" w14:paraId="5C639E77" w14:textId="77777777">
        <w:trPr>
          <w:jc w:val="center"/>
        </w:trPr>
        <w:tc>
          <w:tcPr>
            <w:tcW w:w="10454" w:type="dxa"/>
            <w:shd w:val="clear" w:color="auto" w:fill="EAF1F5"/>
            <w:tcMar>
              <w:top w:w="120" w:type="dxa"/>
              <w:left w:w="150" w:type="dxa"/>
              <w:bottom w:w="120" w:type="dxa"/>
              <w:right w:w="150" w:type="dxa"/>
            </w:tcMar>
          </w:tcPr>
          <w:p w14:paraId="02C1B5AF" w14:textId="77777777" w:rsidR="006747B3" w:rsidRDefault="00000000">
            <w:r>
              <w:rPr>
                <w:b/>
                <w:color w:val="246B8E"/>
              </w:rPr>
              <w:t xml:space="preserve">CORE COMMERCIAL RULE  </w:t>
            </w:r>
            <w:r>
              <w:t>ASTOP is not a self-service product. Every evaluation and deployment is tied to an identified legal entity and controlled entitlement. Production rights are granted only through License-Out (LO).</w:t>
            </w:r>
          </w:p>
        </w:tc>
      </w:tr>
    </w:tbl>
    <w:p w14:paraId="74C3154B" w14:textId="77777777" w:rsidR="006747B3" w:rsidRDefault="00000000">
      <w:pPr>
        <w:spacing w:before="600"/>
        <w:jc w:val="center"/>
      </w:pPr>
      <w:r>
        <w:rPr>
          <w:color w:val="5D6972"/>
          <w:sz w:val="20"/>
          <w:lang w:eastAsia="ko-KR"/>
        </w:rPr>
        <w:t>주식회사</w:t>
      </w:r>
      <w:r>
        <w:rPr>
          <w:color w:val="5D6972"/>
          <w:sz w:val="20"/>
          <w:lang w:eastAsia="ko-KR"/>
        </w:rPr>
        <w:t xml:space="preserve"> </w:t>
      </w:r>
      <w:proofErr w:type="spellStart"/>
      <w:proofErr w:type="gramStart"/>
      <w:r>
        <w:rPr>
          <w:color w:val="5D6972"/>
          <w:sz w:val="20"/>
          <w:lang w:eastAsia="ko-KR"/>
        </w:rPr>
        <w:t>아이트릭스</w:t>
      </w:r>
      <w:proofErr w:type="spellEnd"/>
      <w:r>
        <w:rPr>
          <w:color w:val="5D6972"/>
          <w:sz w:val="20"/>
          <w:lang w:eastAsia="ko-KR"/>
        </w:rPr>
        <w:t xml:space="preserve">  |</w:t>
      </w:r>
      <w:proofErr w:type="gramEnd"/>
      <w:r>
        <w:rPr>
          <w:color w:val="5D6972"/>
          <w:sz w:val="20"/>
          <w:lang w:eastAsia="ko-KR"/>
        </w:rPr>
        <w:t xml:space="preserve">  </w:t>
      </w:r>
      <w:proofErr w:type="spellStart"/>
      <w:r>
        <w:rPr>
          <w:color w:val="5D6972"/>
          <w:sz w:val="20"/>
          <w:lang w:eastAsia="ko-KR"/>
        </w:rPr>
        <w:t>itriX</w:t>
      </w:r>
      <w:proofErr w:type="spellEnd"/>
      <w:r>
        <w:rPr>
          <w:color w:val="5D6972"/>
          <w:sz w:val="20"/>
          <w:lang w:eastAsia="ko-KR"/>
        </w:rPr>
        <w:t xml:space="preserve"> Co., Ltd.  </w:t>
      </w:r>
      <w:r>
        <w:rPr>
          <w:color w:val="5D6972"/>
          <w:sz w:val="20"/>
        </w:rPr>
        <w:t>|  September 2026</w:t>
      </w:r>
    </w:p>
    <w:p w14:paraId="7B14DBD3" w14:textId="77777777" w:rsidR="006747B3" w:rsidRDefault="00000000">
      <w:pPr>
        <w:pStyle w:val="21"/>
      </w:pPr>
      <w:r>
        <w:t>DOCUMENT MAP</w:t>
      </w:r>
    </w:p>
    <w:p w14:paraId="6A4217F9" w14:textId="77777777" w:rsidR="006747B3" w:rsidRDefault="00000000">
      <w:r>
        <w:t>Three parts. Three chapters each. One commercial logic from target account to licensed expansion.</w:t>
      </w:r>
    </w:p>
    <w:tbl>
      <w:tblPr>
        <w:tblStyle w:val="af9"/>
        <w:tblW w:w="0" w:type="auto"/>
        <w:jc w:val="center"/>
        <w:tblLayout w:type="fixed"/>
        <w:tblLook w:val="04A0" w:firstRow="1" w:lastRow="0" w:firstColumn="1" w:lastColumn="0" w:noHBand="0" w:noVBand="1"/>
      </w:tblPr>
      <w:tblGrid>
        <w:gridCol w:w="2448"/>
        <w:gridCol w:w="3600"/>
        <w:gridCol w:w="4320"/>
      </w:tblGrid>
      <w:tr w:rsidR="006747B3" w14:paraId="258583F3" w14:textId="77777777">
        <w:trPr>
          <w:tblHeader/>
          <w:jc w:val="center"/>
        </w:trPr>
        <w:tc>
          <w:tcPr>
            <w:tcW w:w="2448" w:type="dxa"/>
            <w:shd w:val="clear" w:color="auto" w:fill="13263A"/>
            <w:tcMar>
              <w:top w:w="55" w:type="dxa"/>
              <w:left w:w="85" w:type="dxa"/>
              <w:bottom w:w="55" w:type="dxa"/>
              <w:right w:w="85" w:type="dxa"/>
            </w:tcMar>
            <w:vAlign w:val="center"/>
          </w:tcPr>
          <w:p w14:paraId="049EA213" w14:textId="77777777" w:rsidR="006747B3" w:rsidRDefault="00000000">
            <w:pPr>
              <w:jc w:val="center"/>
            </w:pPr>
            <w:r>
              <w:rPr>
                <w:b/>
                <w:color w:val="FFFFFF"/>
                <w:sz w:val="20"/>
              </w:rPr>
              <w:t>PART</w:t>
            </w:r>
          </w:p>
        </w:tc>
        <w:tc>
          <w:tcPr>
            <w:tcW w:w="3600" w:type="dxa"/>
            <w:shd w:val="clear" w:color="auto" w:fill="13263A"/>
            <w:tcMar>
              <w:top w:w="55" w:type="dxa"/>
              <w:left w:w="85" w:type="dxa"/>
              <w:bottom w:w="55" w:type="dxa"/>
              <w:right w:w="85" w:type="dxa"/>
            </w:tcMar>
            <w:vAlign w:val="center"/>
          </w:tcPr>
          <w:p w14:paraId="54BC549F" w14:textId="77777777" w:rsidR="006747B3" w:rsidRDefault="00000000">
            <w:pPr>
              <w:jc w:val="center"/>
            </w:pPr>
            <w:r>
              <w:rPr>
                <w:b/>
                <w:color w:val="FFFFFF"/>
                <w:sz w:val="20"/>
              </w:rPr>
              <w:t>CHAPTERS</w:t>
            </w:r>
          </w:p>
        </w:tc>
        <w:tc>
          <w:tcPr>
            <w:tcW w:w="4320" w:type="dxa"/>
            <w:shd w:val="clear" w:color="auto" w:fill="13263A"/>
            <w:tcMar>
              <w:top w:w="55" w:type="dxa"/>
              <w:left w:w="85" w:type="dxa"/>
              <w:bottom w:w="55" w:type="dxa"/>
              <w:right w:w="85" w:type="dxa"/>
            </w:tcMar>
            <w:vAlign w:val="center"/>
          </w:tcPr>
          <w:p w14:paraId="5807278F" w14:textId="77777777" w:rsidR="006747B3" w:rsidRDefault="00000000">
            <w:pPr>
              <w:jc w:val="center"/>
            </w:pPr>
            <w:r>
              <w:rPr>
                <w:b/>
                <w:color w:val="FFFFFF"/>
                <w:sz w:val="20"/>
              </w:rPr>
              <w:t>MANAGEMENT QUESTION</w:t>
            </w:r>
          </w:p>
        </w:tc>
      </w:tr>
      <w:tr w:rsidR="006747B3" w14:paraId="0F96F31D" w14:textId="77777777">
        <w:trPr>
          <w:jc w:val="center"/>
        </w:trPr>
        <w:tc>
          <w:tcPr>
            <w:tcW w:w="2448" w:type="dxa"/>
            <w:tcMar>
              <w:top w:w="55" w:type="dxa"/>
              <w:left w:w="85" w:type="dxa"/>
              <w:bottom w:w="55" w:type="dxa"/>
              <w:right w:w="85" w:type="dxa"/>
            </w:tcMar>
            <w:vAlign w:val="center"/>
          </w:tcPr>
          <w:p w14:paraId="0E23C371" w14:textId="6912FFDF" w:rsidR="006747B3" w:rsidRDefault="00000000">
            <w:pPr>
              <w:spacing w:after="0" w:line="221" w:lineRule="auto"/>
            </w:pPr>
            <w:r>
              <w:rPr>
                <w:sz w:val="20"/>
              </w:rPr>
              <w:t>PART I —COMMERCIAL PATH</w:t>
            </w:r>
          </w:p>
        </w:tc>
        <w:tc>
          <w:tcPr>
            <w:tcW w:w="3600" w:type="dxa"/>
            <w:tcMar>
              <w:top w:w="55" w:type="dxa"/>
              <w:left w:w="85" w:type="dxa"/>
              <w:bottom w:w="55" w:type="dxa"/>
              <w:right w:w="85" w:type="dxa"/>
            </w:tcMar>
            <w:vAlign w:val="center"/>
          </w:tcPr>
          <w:p w14:paraId="0D0D8871" w14:textId="77777777" w:rsidR="006747B3" w:rsidRDefault="00000000">
            <w:pPr>
              <w:spacing w:after="0" w:line="221" w:lineRule="auto"/>
            </w:pPr>
            <w:r>
              <w:rPr>
                <w:sz w:val="20"/>
              </w:rPr>
              <w:t>1. Strategic Positioning</w:t>
            </w:r>
            <w:r>
              <w:rPr>
                <w:sz w:val="20"/>
              </w:rPr>
              <w:br/>
              <w:t>2. Customer Journey</w:t>
            </w:r>
            <w:r>
              <w:rPr>
                <w:sz w:val="20"/>
              </w:rPr>
              <w:br/>
              <w:t>3. LO Economics &amp; Rights</w:t>
            </w:r>
          </w:p>
        </w:tc>
        <w:tc>
          <w:tcPr>
            <w:tcW w:w="4320" w:type="dxa"/>
            <w:tcMar>
              <w:top w:w="55" w:type="dxa"/>
              <w:left w:w="85" w:type="dxa"/>
              <w:bottom w:w="55" w:type="dxa"/>
              <w:right w:w="85" w:type="dxa"/>
            </w:tcMar>
            <w:vAlign w:val="center"/>
          </w:tcPr>
          <w:p w14:paraId="5B3807FA" w14:textId="77777777" w:rsidR="006747B3" w:rsidRDefault="00000000">
            <w:pPr>
              <w:spacing w:after="0" w:line="221" w:lineRule="auto"/>
            </w:pPr>
            <w:r>
              <w:rPr>
                <w:sz w:val="20"/>
              </w:rPr>
              <w:t>Who should ASTOP pursue, and how does a qualified account become a licensed customer?</w:t>
            </w:r>
          </w:p>
        </w:tc>
      </w:tr>
      <w:tr w:rsidR="006747B3" w14:paraId="4925F53E" w14:textId="77777777">
        <w:trPr>
          <w:jc w:val="center"/>
        </w:trPr>
        <w:tc>
          <w:tcPr>
            <w:tcW w:w="2448" w:type="dxa"/>
            <w:shd w:val="clear" w:color="auto" w:fill="F5F8FA"/>
            <w:tcMar>
              <w:top w:w="55" w:type="dxa"/>
              <w:left w:w="85" w:type="dxa"/>
              <w:bottom w:w="55" w:type="dxa"/>
              <w:right w:w="85" w:type="dxa"/>
            </w:tcMar>
            <w:vAlign w:val="center"/>
          </w:tcPr>
          <w:p w14:paraId="2CF96B97" w14:textId="77777777" w:rsidR="006747B3" w:rsidRDefault="00000000">
            <w:pPr>
              <w:spacing w:after="0" w:line="221" w:lineRule="auto"/>
            </w:pPr>
            <w:r>
              <w:rPr>
                <w:sz w:val="20"/>
              </w:rPr>
              <w:t>PART II — PRODUCT READINESS &amp; PROOF</w:t>
            </w:r>
          </w:p>
        </w:tc>
        <w:tc>
          <w:tcPr>
            <w:tcW w:w="3600" w:type="dxa"/>
            <w:shd w:val="clear" w:color="auto" w:fill="F5F8FA"/>
            <w:tcMar>
              <w:top w:w="55" w:type="dxa"/>
              <w:left w:w="85" w:type="dxa"/>
              <w:bottom w:w="55" w:type="dxa"/>
              <w:right w:w="85" w:type="dxa"/>
            </w:tcMar>
            <w:vAlign w:val="center"/>
          </w:tcPr>
          <w:p w14:paraId="77A14157" w14:textId="77777777" w:rsidR="006747B3" w:rsidRDefault="00000000">
            <w:pPr>
              <w:spacing w:after="0" w:line="221" w:lineRule="auto"/>
            </w:pPr>
            <w:r>
              <w:rPr>
                <w:sz w:val="20"/>
              </w:rPr>
              <w:t>4. Security &amp; Product Protection</w:t>
            </w:r>
            <w:r>
              <w:rPr>
                <w:sz w:val="20"/>
              </w:rPr>
              <w:br/>
              <w:t>5. Deployment &amp; Enterprise Readiness</w:t>
            </w:r>
            <w:r>
              <w:rPr>
                <w:sz w:val="20"/>
              </w:rPr>
              <w:br/>
              <w:t>6. Savings Proof &amp; Decision Safety</w:t>
            </w:r>
          </w:p>
        </w:tc>
        <w:tc>
          <w:tcPr>
            <w:tcW w:w="4320" w:type="dxa"/>
            <w:shd w:val="clear" w:color="auto" w:fill="F5F8FA"/>
            <w:tcMar>
              <w:top w:w="55" w:type="dxa"/>
              <w:left w:w="85" w:type="dxa"/>
              <w:bottom w:w="55" w:type="dxa"/>
              <w:right w:w="85" w:type="dxa"/>
            </w:tcMar>
            <w:vAlign w:val="center"/>
          </w:tcPr>
          <w:p w14:paraId="00549D5F" w14:textId="77777777" w:rsidR="006747B3" w:rsidRDefault="00000000">
            <w:pPr>
              <w:spacing w:after="0" w:line="221" w:lineRule="auto"/>
            </w:pPr>
            <w:r>
              <w:rPr>
                <w:sz w:val="20"/>
              </w:rPr>
              <w:t>What must itriX prove and protect before ASTOP can be trusted in a strategic account?</w:t>
            </w:r>
          </w:p>
        </w:tc>
      </w:tr>
      <w:tr w:rsidR="006747B3" w14:paraId="5F07BAF4" w14:textId="77777777">
        <w:trPr>
          <w:jc w:val="center"/>
        </w:trPr>
        <w:tc>
          <w:tcPr>
            <w:tcW w:w="2448" w:type="dxa"/>
            <w:tcMar>
              <w:top w:w="55" w:type="dxa"/>
              <w:left w:w="85" w:type="dxa"/>
              <w:bottom w:w="55" w:type="dxa"/>
              <w:right w:w="85" w:type="dxa"/>
            </w:tcMar>
            <w:vAlign w:val="center"/>
          </w:tcPr>
          <w:p w14:paraId="503E1A0D" w14:textId="18EF02C1" w:rsidR="006747B3" w:rsidRDefault="00000000">
            <w:pPr>
              <w:spacing w:after="0" w:line="221" w:lineRule="auto"/>
            </w:pPr>
            <w:r>
              <w:rPr>
                <w:sz w:val="20"/>
              </w:rPr>
              <w:t>PART III —EXECUTION</w:t>
            </w:r>
          </w:p>
        </w:tc>
        <w:tc>
          <w:tcPr>
            <w:tcW w:w="3600" w:type="dxa"/>
            <w:tcMar>
              <w:top w:w="55" w:type="dxa"/>
              <w:left w:w="85" w:type="dxa"/>
              <w:bottom w:w="55" w:type="dxa"/>
              <w:right w:w="85" w:type="dxa"/>
            </w:tcMar>
            <w:vAlign w:val="center"/>
          </w:tcPr>
          <w:p w14:paraId="797A345E" w14:textId="77777777" w:rsidR="006747B3" w:rsidRDefault="00000000">
            <w:pPr>
              <w:spacing w:after="0" w:line="221" w:lineRule="auto"/>
            </w:pPr>
            <w:r>
              <w:rPr>
                <w:sz w:val="20"/>
              </w:rPr>
              <w:t>7. Strategic GTM &amp; Sales Platform</w:t>
            </w:r>
            <w:r>
              <w:rPr>
                <w:sz w:val="20"/>
              </w:rPr>
              <w:br/>
              <w:t>8. itriX × IWL Responsibilities</w:t>
            </w:r>
            <w:r>
              <w:rPr>
                <w:sz w:val="20"/>
              </w:rPr>
              <w:br/>
              <w:t>9. 90-Day Execution, KPIs &amp; Gates</w:t>
            </w:r>
          </w:p>
        </w:tc>
        <w:tc>
          <w:tcPr>
            <w:tcW w:w="4320" w:type="dxa"/>
            <w:tcMar>
              <w:top w:w="55" w:type="dxa"/>
              <w:left w:w="85" w:type="dxa"/>
              <w:bottom w:w="55" w:type="dxa"/>
              <w:right w:w="85" w:type="dxa"/>
            </w:tcMar>
            <w:vAlign w:val="center"/>
          </w:tcPr>
          <w:p w14:paraId="6037FD92" w14:textId="77777777" w:rsidR="006747B3" w:rsidRDefault="00000000">
            <w:pPr>
              <w:spacing w:after="0" w:line="221" w:lineRule="auto"/>
            </w:pPr>
            <w:r>
              <w:rPr>
                <w:sz w:val="20"/>
              </w:rPr>
              <w:t>How do IWL and itriX win the right accounts and move them to LO and expansion?</w:t>
            </w:r>
          </w:p>
        </w:tc>
      </w:tr>
    </w:tbl>
    <w:tbl>
      <w:tblPr>
        <w:tblW w:w="0" w:type="auto"/>
        <w:jc w:val="center"/>
        <w:tblLook w:val="04A0" w:firstRow="1" w:lastRow="0" w:firstColumn="1" w:lastColumn="0" w:noHBand="0" w:noVBand="1"/>
      </w:tblPr>
      <w:tblGrid>
        <w:gridCol w:w="10454"/>
      </w:tblGrid>
      <w:tr w:rsidR="006747B3" w14:paraId="6D67BBDB" w14:textId="77777777">
        <w:trPr>
          <w:jc w:val="center"/>
        </w:trPr>
        <w:tc>
          <w:tcPr>
            <w:tcW w:w="10454" w:type="dxa"/>
            <w:shd w:val="clear" w:color="auto" w:fill="EAF1F5"/>
            <w:tcMar>
              <w:top w:w="120" w:type="dxa"/>
              <w:left w:w="150" w:type="dxa"/>
              <w:bottom w:w="120" w:type="dxa"/>
              <w:right w:w="150" w:type="dxa"/>
            </w:tcMar>
          </w:tcPr>
          <w:p w14:paraId="469C1894" w14:textId="77777777" w:rsidR="006747B3" w:rsidRDefault="00000000">
            <w:r>
              <w:rPr>
                <w:b/>
                <w:color w:val="246B8E"/>
              </w:rPr>
              <w:t xml:space="preserve">OPERATING DOCTRINE  </w:t>
            </w:r>
            <w:r>
              <w:t>ASTOP should be difficult to obtain without becoming difficult to adopt. Access is selective; authorized deployment should remain fast, secure and operationally simple.</w:t>
            </w:r>
          </w:p>
        </w:tc>
      </w:tr>
    </w:tbl>
    <w:p w14:paraId="3F9EB572" w14:textId="77777777" w:rsidR="006747B3" w:rsidRDefault="00000000">
      <w:r>
        <w:br w:type="page"/>
      </w:r>
    </w:p>
    <w:p w14:paraId="46A3BE0A" w14:textId="77777777" w:rsidR="006747B3" w:rsidRDefault="00000000">
      <w:r>
        <w:rPr>
          <w:b/>
        </w:rPr>
        <w:lastRenderedPageBreak/>
        <w:t>MARKETING DOCTRINE  Attract broadly. Screen intelligently. Prove value. Deepen computation. SEO + Viral creates discovery; the AI-Powered Sales Platform converts attention into trust-qualified opportunity; ASTOP proves measurable value; ALPHA Compute improves necessary computation where eligible; ALPHA Core extends validated advantage into the hardware layer where justified.</w:t>
      </w:r>
    </w:p>
    <w:p w14:paraId="12BE677E" w14:textId="24495971" w:rsidR="006747B3" w:rsidRDefault="00000000">
      <w:pPr>
        <w:pStyle w:val="1"/>
      </w:pPr>
      <w:r>
        <w:t>PART I —COMMERCIAL PATH</w:t>
      </w:r>
    </w:p>
    <w:p w14:paraId="2D9508CB" w14:textId="77777777" w:rsidR="006747B3" w:rsidRDefault="00000000">
      <w:pPr>
        <w:spacing w:after="200"/>
      </w:pPr>
      <w:r>
        <w:rPr>
          <w:color w:val="5D6972"/>
          <w:sz w:val="22"/>
        </w:rPr>
        <w:t>Win a few strategic accounts, prove material value, and convert controlled evaluation into License-Out.</w:t>
      </w:r>
    </w:p>
    <w:p w14:paraId="497F1A2E" w14:textId="77777777" w:rsidR="006747B3" w:rsidRDefault="00000000">
      <w:pPr>
        <w:pStyle w:val="21"/>
      </w:pPr>
      <w:r>
        <w:t>1. Strategic Positioning</w:t>
      </w:r>
    </w:p>
    <w:p w14:paraId="2C1C26A9" w14:textId="6B63BD20" w:rsidR="006747B3" w:rsidRDefault="00000000">
      <w:r>
        <w:t xml:space="preserve">ASTOP is </w:t>
      </w:r>
      <w:proofErr w:type="spellStart"/>
      <w:proofErr w:type="gramStart"/>
      <w:r>
        <w:t>a</w:t>
      </w:r>
      <w:proofErr w:type="spellEnd"/>
      <w:proofErr w:type="gramEnd"/>
      <w:r>
        <w:t xml:space="preserve"> observation-efficiency product for Agentic AI. It reduces unnecessary observation tokens and model calls on eligible workflows while preserving the information needed for correct agent decisions.</w:t>
      </w:r>
    </w:p>
    <w:tbl>
      <w:tblPr>
        <w:tblStyle w:val="af9"/>
        <w:tblW w:w="5000" w:type="pct"/>
        <w:jc w:val="center"/>
        <w:tblLook w:val="04A0" w:firstRow="1" w:lastRow="0" w:firstColumn="1" w:lastColumn="0" w:noHBand="0" w:noVBand="1"/>
      </w:tblPr>
      <w:tblGrid>
        <w:gridCol w:w="2312"/>
        <w:gridCol w:w="8132"/>
      </w:tblGrid>
      <w:tr w:rsidR="006747B3" w14:paraId="2585FB97" w14:textId="77777777" w:rsidTr="00D230F0">
        <w:trPr>
          <w:tblHeader/>
          <w:jc w:val="center"/>
        </w:trPr>
        <w:tc>
          <w:tcPr>
            <w:tcW w:w="1107" w:type="pct"/>
            <w:shd w:val="clear" w:color="auto" w:fill="13263A"/>
            <w:tcMar>
              <w:top w:w="55" w:type="dxa"/>
              <w:left w:w="85" w:type="dxa"/>
              <w:bottom w:w="55" w:type="dxa"/>
              <w:right w:w="85" w:type="dxa"/>
            </w:tcMar>
            <w:vAlign w:val="center"/>
          </w:tcPr>
          <w:p w14:paraId="4F03F3F7" w14:textId="77777777" w:rsidR="006747B3" w:rsidRDefault="00000000">
            <w:pPr>
              <w:spacing w:after="40"/>
            </w:pPr>
            <w:r>
              <w:rPr>
                <w:b/>
                <w:sz w:val="20"/>
              </w:rPr>
              <w:t>QUALIFICATION</w:t>
            </w:r>
          </w:p>
        </w:tc>
        <w:tc>
          <w:tcPr>
            <w:tcW w:w="3893" w:type="pct"/>
            <w:shd w:val="clear" w:color="auto" w:fill="13263A"/>
            <w:tcMar>
              <w:top w:w="55" w:type="dxa"/>
              <w:left w:w="85" w:type="dxa"/>
              <w:bottom w:w="55" w:type="dxa"/>
              <w:right w:w="85" w:type="dxa"/>
            </w:tcMar>
            <w:vAlign w:val="center"/>
          </w:tcPr>
          <w:p w14:paraId="65B32B03" w14:textId="77777777" w:rsidR="006747B3" w:rsidRDefault="00000000">
            <w:pPr>
              <w:spacing w:after="40"/>
            </w:pPr>
            <w:r>
              <w:rPr>
                <w:b/>
                <w:sz w:val="20"/>
              </w:rPr>
              <w:t>REQUIRED CONDITION</w:t>
            </w:r>
          </w:p>
        </w:tc>
      </w:tr>
      <w:tr w:rsidR="006747B3" w14:paraId="009441A2" w14:textId="77777777" w:rsidTr="00D230F0">
        <w:trPr>
          <w:jc w:val="center"/>
        </w:trPr>
        <w:tc>
          <w:tcPr>
            <w:tcW w:w="1107" w:type="pct"/>
            <w:vAlign w:val="center"/>
          </w:tcPr>
          <w:p w14:paraId="2011A01B" w14:textId="77777777" w:rsidR="006747B3" w:rsidRDefault="00000000">
            <w:pPr>
              <w:spacing w:after="40"/>
            </w:pPr>
            <w:r>
              <w:rPr>
                <w:sz w:val="20"/>
              </w:rPr>
              <w:t>Scale &amp; pain</w:t>
            </w:r>
          </w:p>
        </w:tc>
        <w:tc>
          <w:tcPr>
            <w:tcW w:w="3893" w:type="pct"/>
            <w:vAlign w:val="center"/>
          </w:tcPr>
          <w:p w14:paraId="5F37F3E3" w14:textId="77777777" w:rsidR="006747B3" w:rsidRDefault="00000000">
            <w:pPr>
              <w:spacing w:after="40"/>
            </w:pPr>
            <w:r>
              <w:rPr>
                <w:sz w:val="20"/>
              </w:rPr>
              <w:t>Observation/polling cost is economically material and a candidate workflow can be identified.</w:t>
            </w:r>
          </w:p>
        </w:tc>
      </w:tr>
      <w:tr w:rsidR="006747B3" w14:paraId="5C2F5E3B" w14:textId="77777777" w:rsidTr="00D230F0">
        <w:trPr>
          <w:jc w:val="center"/>
        </w:trPr>
        <w:tc>
          <w:tcPr>
            <w:tcW w:w="1107" w:type="pct"/>
            <w:vAlign w:val="center"/>
          </w:tcPr>
          <w:p w14:paraId="52A6821F" w14:textId="77777777" w:rsidR="006747B3" w:rsidRDefault="00000000">
            <w:pPr>
              <w:spacing w:after="40"/>
            </w:pPr>
            <w:r>
              <w:rPr>
                <w:sz w:val="20"/>
              </w:rPr>
              <w:t>Strategic relevance</w:t>
            </w:r>
          </w:p>
        </w:tc>
        <w:tc>
          <w:tcPr>
            <w:tcW w:w="3893" w:type="pct"/>
            <w:vAlign w:val="center"/>
          </w:tcPr>
          <w:p w14:paraId="58DAC7C9" w14:textId="77777777" w:rsidR="006747B3" w:rsidRDefault="00000000">
            <w:pPr>
              <w:spacing w:after="40"/>
            </w:pPr>
            <w:r>
              <w:rPr>
                <w:sz w:val="20"/>
              </w:rPr>
              <w:t>Fits one or more of the 60 target personas and has credible scale, technical relevance or expansion potential.</w:t>
            </w:r>
          </w:p>
        </w:tc>
      </w:tr>
      <w:tr w:rsidR="006747B3" w14:paraId="575FB645" w14:textId="77777777" w:rsidTr="00D230F0">
        <w:trPr>
          <w:jc w:val="center"/>
        </w:trPr>
        <w:tc>
          <w:tcPr>
            <w:tcW w:w="1107" w:type="pct"/>
            <w:vAlign w:val="center"/>
          </w:tcPr>
          <w:p w14:paraId="203EF313" w14:textId="77777777" w:rsidR="006747B3" w:rsidRDefault="00000000">
            <w:pPr>
              <w:spacing w:after="40"/>
            </w:pPr>
            <w:r>
              <w:rPr>
                <w:sz w:val="20"/>
              </w:rPr>
              <w:t>Verified counterparty</w:t>
            </w:r>
          </w:p>
        </w:tc>
        <w:tc>
          <w:tcPr>
            <w:tcW w:w="3893" w:type="pct"/>
            <w:vAlign w:val="center"/>
          </w:tcPr>
          <w:p w14:paraId="29FFDA20" w14:textId="77777777" w:rsidR="006747B3" w:rsidRDefault="00000000">
            <w:pPr>
              <w:spacing w:after="40"/>
            </w:pPr>
            <w:r>
              <w:rPr>
                <w:sz w:val="20"/>
              </w:rPr>
              <w:t>Legal entity, business unit and responsible individuals can be independently verified by the Sales Platform; a trusted introduction is helpful but not required.</w:t>
            </w:r>
          </w:p>
        </w:tc>
      </w:tr>
      <w:tr w:rsidR="006747B3" w14:paraId="61679F19" w14:textId="77777777" w:rsidTr="00D230F0">
        <w:trPr>
          <w:jc w:val="center"/>
        </w:trPr>
        <w:tc>
          <w:tcPr>
            <w:tcW w:w="1107" w:type="pct"/>
            <w:vAlign w:val="center"/>
          </w:tcPr>
          <w:p w14:paraId="0DE05B32" w14:textId="77777777" w:rsidR="006747B3" w:rsidRDefault="00000000">
            <w:pPr>
              <w:spacing w:after="40"/>
            </w:pPr>
            <w:r>
              <w:rPr>
                <w:sz w:val="20"/>
              </w:rPr>
              <w:t>Serious intent</w:t>
            </w:r>
          </w:p>
        </w:tc>
        <w:tc>
          <w:tcPr>
            <w:tcW w:w="3893" w:type="pct"/>
            <w:vAlign w:val="center"/>
          </w:tcPr>
          <w:p w14:paraId="731756BE" w14:textId="77777777" w:rsidR="006747B3" w:rsidRDefault="00000000">
            <w:pPr>
              <w:spacing w:after="40"/>
            </w:pPr>
            <w:r>
              <w:rPr>
                <w:sz w:val="20"/>
              </w:rPr>
              <w:t>Prospect provides a coherent use case, accepts staged disclosure, and is willing to enter NDA/evaluation terms when deeper access is requested.</w:t>
            </w:r>
          </w:p>
        </w:tc>
      </w:tr>
      <w:tr w:rsidR="006747B3" w14:paraId="4970A855" w14:textId="77777777" w:rsidTr="00D230F0">
        <w:trPr>
          <w:jc w:val="center"/>
        </w:trPr>
        <w:tc>
          <w:tcPr>
            <w:tcW w:w="1107" w:type="pct"/>
            <w:vAlign w:val="center"/>
          </w:tcPr>
          <w:p w14:paraId="5F4F6775" w14:textId="77777777" w:rsidR="006747B3" w:rsidRDefault="00000000">
            <w:pPr>
              <w:spacing w:after="40"/>
            </w:pPr>
            <w:r>
              <w:rPr>
                <w:sz w:val="20"/>
              </w:rPr>
              <w:t>Protection fit</w:t>
            </w:r>
          </w:p>
        </w:tc>
        <w:tc>
          <w:tcPr>
            <w:tcW w:w="3893" w:type="pct"/>
            <w:vAlign w:val="center"/>
          </w:tcPr>
          <w:p w14:paraId="0440EA7E" w14:textId="77777777" w:rsidR="006747B3" w:rsidRDefault="00000000">
            <w:pPr>
              <w:spacing w:after="40"/>
            </w:pPr>
            <w:r>
              <w:rPr>
                <w:sz w:val="20"/>
              </w:rPr>
              <w:t>Prospect accepts entitlement, attributable build, licensed scope and reasonable audit/compliance controls; suspicious redistribution or extraction intent is a stop signal.</w:t>
            </w:r>
          </w:p>
        </w:tc>
      </w:tr>
      <w:tr w:rsidR="006747B3" w14:paraId="55419E15" w14:textId="77777777" w:rsidTr="00D230F0">
        <w:trPr>
          <w:jc w:val="center"/>
        </w:trPr>
        <w:tc>
          <w:tcPr>
            <w:tcW w:w="1107" w:type="pct"/>
            <w:vAlign w:val="center"/>
          </w:tcPr>
          <w:p w14:paraId="01F6A671" w14:textId="77777777" w:rsidR="006747B3" w:rsidRDefault="00000000">
            <w:pPr>
              <w:spacing w:after="40"/>
            </w:pPr>
            <w:r>
              <w:rPr>
                <w:sz w:val="20"/>
              </w:rPr>
              <w:t>Expansion potential</w:t>
            </w:r>
          </w:p>
        </w:tc>
        <w:tc>
          <w:tcPr>
            <w:tcW w:w="3893" w:type="pct"/>
            <w:vAlign w:val="center"/>
          </w:tcPr>
          <w:p w14:paraId="6E5BDD31" w14:textId="77777777" w:rsidR="006747B3" w:rsidRDefault="00000000">
            <w:pPr>
              <w:spacing w:after="40"/>
            </w:pPr>
            <w:r>
              <w:rPr>
                <w:sz w:val="20"/>
              </w:rPr>
              <w:t>Success can expand across workloads, units or platforms; ALPHA adjacency is assessed separately and never presumed.</w:t>
            </w:r>
          </w:p>
        </w:tc>
      </w:tr>
    </w:tbl>
    <w:tbl>
      <w:tblPr>
        <w:tblW w:w="0" w:type="auto"/>
        <w:jc w:val="center"/>
        <w:tblLook w:val="04A0" w:firstRow="1" w:lastRow="0" w:firstColumn="1" w:lastColumn="0" w:noHBand="0" w:noVBand="1"/>
      </w:tblPr>
      <w:tblGrid>
        <w:gridCol w:w="10454"/>
      </w:tblGrid>
      <w:tr w:rsidR="006747B3" w14:paraId="15B3EA18" w14:textId="77777777">
        <w:trPr>
          <w:jc w:val="center"/>
        </w:trPr>
        <w:tc>
          <w:tcPr>
            <w:tcW w:w="10454" w:type="dxa"/>
            <w:shd w:val="clear" w:color="auto" w:fill="EAF1F5"/>
            <w:tcMar>
              <w:top w:w="120" w:type="dxa"/>
              <w:left w:w="150" w:type="dxa"/>
              <w:bottom w:w="120" w:type="dxa"/>
              <w:right w:w="150" w:type="dxa"/>
            </w:tcMar>
          </w:tcPr>
          <w:p w14:paraId="515A7128" w14:textId="77777777" w:rsidR="006747B3" w:rsidRDefault="00000000">
            <w:r>
              <w:rPr>
                <w:b/>
                <w:color w:val="246B8E"/>
              </w:rPr>
              <w:t xml:space="preserve">POSITIONING BOUNDARY  </w:t>
            </w:r>
            <w:r>
              <w:t>ASTOP is standalone. It is not an anonymous utility, free circulating binary, unnecessary collector of confidential content, or automatic proof of ALPHA Compute eligibility.</w:t>
            </w:r>
          </w:p>
        </w:tc>
      </w:tr>
    </w:tbl>
    <w:p w14:paraId="3228570A" w14:textId="77777777" w:rsidR="006747B3" w:rsidRDefault="00000000">
      <w:pPr>
        <w:pStyle w:val="21"/>
      </w:pPr>
      <w:r>
        <w:t>2. Customer Journey</w:t>
      </w:r>
    </w:p>
    <w:tbl>
      <w:tblPr>
        <w:tblStyle w:val="af9"/>
        <w:tblW w:w="0" w:type="auto"/>
        <w:jc w:val="center"/>
        <w:tblLayout w:type="fixed"/>
        <w:tblLook w:val="04A0" w:firstRow="1" w:lastRow="0" w:firstColumn="1" w:lastColumn="0" w:noHBand="0" w:noVBand="1"/>
      </w:tblPr>
      <w:tblGrid>
        <w:gridCol w:w="1800"/>
        <w:gridCol w:w="5184"/>
        <w:gridCol w:w="3384"/>
      </w:tblGrid>
      <w:tr w:rsidR="006747B3" w14:paraId="6815890F" w14:textId="77777777">
        <w:trPr>
          <w:tblHeader/>
          <w:jc w:val="center"/>
        </w:trPr>
        <w:tc>
          <w:tcPr>
            <w:tcW w:w="1800" w:type="dxa"/>
            <w:shd w:val="clear" w:color="auto" w:fill="13263A"/>
            <w:tcMar>
              <w:top w:w="55" w:type="dxa"/>
              <w:left w:w="85" w:type="dxa"/>
              <w:bottom w:w="55" w:type="dxa"/>
              <w:right w:w="85" w:type="dxa"/>
            </w:tcMar>
            <w:vAlign w:val="center"/>
          </w:tcPr>
          <w:p w14:paraId="509FD693" w14:textId="77777777" w:rsidR="006747B3" w:rsidRDefault="00000000">
            <w:pPr>
              <w:jc w:val="center"/>
            </w:pPr>
            <w:r>
              <w:rPr>
                <w:b/>
                <w:color w:val="FFFFFF"/>
                <w:sz w:val="20"/>
              </w:rPr>
              <w:t>STAGE</w:t>
            </w:r>
          </w:p>
        </w:tc>
        <w:tc>
          <w:tcPr>
            <w:tcW w:w="5184" w:type="dxa"/>
            <w:shd w:val="clear" w:color="auto" w:fill="13263A"/>
            <w:tcMar>
              <w:top w:w="55" w:type="dxa"/>
              <w:left w:w="85" w:type="dxa"/>
              <w:bottom w:w="55" w:type="dxa"/>
              <w:right w:w="85" w:type="dxa"/>
            </w:tcMar>
            <w:vAlign w:val="center"/>
          </w:tcPr>
          <w:p w14:paraId="1EF7AB3B" w14:textId="77777777" w:rsidR="006747B3" w:rsidRDefault="00000000">
            <w:pPr>
              <w:jc w:val="center"/>
            </w:pPr>
            <w:r>
              <w:rPr>
                <w:b/>
                <w:color w:val="FFFFFF"/>
                <w:sz w:val="20"/>
              </w:rPr>
              <w:t>WHAT HAPPENS</w:t>
            </w:r>
          </w:p>
        </w:tc>
        <w:tc>
          <w:tcPr>
            <w:tcW w:w="3384" w:type="dxa"/>
            <w:shd w:val="clear" w:color="auto" w:fill="13263A"/>
            <w:tcMar>
              <w:top w:w="55" w:type="dxa"/>
              <w:left w:w="85" w:type="dxa"/>
              <w:bottom w:w="55" w:type="dxa"/>
              <w:right w:w="85" w:type="dxa"/>
            </w:tcMar>
            <w:vAlign w:val="center"/>
          </w:tcPr>
          <w:p w14:paraId="1E70CA81" w14:textId="77777777" w:rsidR="006747B3" w:rsidRDefault="00000000">
            <w:pPr>
              <w:jc w:val="center"/>
            </w:pPr>
            <w:r>
              <w:rPr>
                <w:b/>
                <w:color w:val="FFFFFF"/>
                <w:sz w:val="20"/>
              </w:rPr>
              <w:t>GATE</w:t>
            </w:r>
          </w:p>
        </w:tc>
      </w:tr>
      <w:tr w:rsidR="006747B3" w14:paraId="73920E03" w14:textId="77777777">
        <w:trPr>
          <w:jc w:val="center"/>
        </w:trPr>
        <w:tc>
          <w:tcPr>
            <w:tcW w:w="1800" w:type="dxa"/>
            <w:tcMar>
              <w:top w:w="55" w:type="dxa"/>
              <w:left w:w="85" w:type="dxa"/>
              <w:bottom w:w="55" w:type="dxa"/>
              <w:right w:w="85" w:type="dxa"/>
            </w:tcMar>
            <w:vAlign w:val="center"/>
          </w:tcPr>
          <w:p w14:paraId="1D37E842" w14:textId="77777777" w:rsidR="006747B3" w:rsidRDefault="00000000">
            <w:pPr>
              <w:spacing w:after="0" w:line="221" w:lineRule="auto"/>
            </w:pPr>
            <w:r>
              <w:rPr>
                <w:sz w:val="20"/>
              </w:rPr>
              <w:t>Identify &amp; Qualify</w:t>
            </w:r>
          </w:p>
        </w:tc>
        <w:tc>
          <w:tcPr>
            <w:tcW w:w="5184" w:type="dxa"/>
            <w:tcMar>
              <w:top w:w="55" w:type="dxa"/>
              <w:left w:w="85" w:type="dxa"/>
              <w:bottom w:w="55" w:type="dxa"/>
              <w:right w:w="85" w:type="dxa"/>
            </w:tcMar>
            <w:vAlign w:val="center"/>
          </w:tcPr>
          <w:p w14:paraId="04D5DD5C" w14:textId="77777777" w:rsidR="006747B3" w:rsidRDefault="00000000">
            <w:pPr>
              <w:spacing w:after="0" w:line="221" w:lineRule="auto"/>
            </w:pPr>
            <w:r>
              <w:rPr>
                <w:sz w:val="20"/>
              </w:rPr>
              <w:t>Relationship-led outreach reaches the right sponsor; workload, economics and legal entity are confirmed.</w:t>
            </w:r>
          </w:p>
        </w:tc>
        <w:tc>
          <w:tcPr>
            <w:tcW w:w="3384" w:type="dxa"/>
            <w:tcMar>
              <w:top w:w="55" w:type="dxa"/>
              <w:left w:w="85" w:type="dxa"/>
              <w:bottom w:w="55" w:type="dxa"/>
              <w:right w:w="85" w:type="dxa"/>
            </w:tcMar>
            <w:vAlign w:val="center"/>
          </w:tcPr>
          <w:p w14:paraId="1B99BA70" w14:textId="77777777" w:rsidR="006747B3" w:rsidRDefault="00000000">
            <w:pPr>
              <w:spacing w:after="0" w:line="221" w:lineRule="auto"/>
            </w:pPr>
            <w:r>
              <w:rPr>
                <w:sz w:val="20"/>
              </w:rPr>
              <w:t>Strategic fit and seriousness.</w:t>
            </w:r>
          </w:p>
        </w:tc>
      </w:tr>
      <w:tr w:rsidR="006747B3" w14:paraId="7B431665" w14:textId="77777777">
        <w:trPr>
          <w:jc w:val="center"/>
        </w:trPr>
        <w:tc>
          <w:tcPr>
            <w:tcW w:w="1800" w:type="dxa"/>
            <w:shd w:val="clear" w:color="auto" w:fill="F5F8FA"/>
            <w:tcMar>
              <w:top w:w="55" w:type="dxa"/>
              <w:left w:w="85" w:type="dxa"/>
              <w:bottom w:w="55" w:type="dxa"/>
              <w:right w:w="85" w:type="dxa"/>
            </w:tcMar>
            <w:vAlign w:val="center"/>
          </w:tcPr>
          <w:p w14:paraId="45307330" w14:textId="77777777" w:rsidR="006747B3" w:rsidRDefault="00000000">
            <w:pPr>
              <w:spacing w:after="0" w:line="221" w:lineRule="auto"/>
            </w:pPr>
            <w:r>
              <w:rPr>
                <w:sz w:val="20"/>
              </w:rPr>
              <w:t>NDA &amp; Briefing</w:t>
            </w:r>
          </w:p>
        </w:tc>
        <w:tc>
          <w:tcPr>
            <w:tcW w:w="5184" w:type="dxa"/>
            <w:shd w:val="clear" w:color="auto" w:fill="F5F8FA"/>
            <w:tcMar>
              <w:top w:w="55" w:type="dxa"/>
              <w:left w:w="85" w:type="dxa"/>
              <w:bottom w:w="55" w:type="dxa"/>
              <w:right w:w="85" w:type="dxa"/>
            </w:tcMar>
            <w:vAlign w:val="center"/>
          </w:tcPr>
          <w:p w14:paraId="6EBFDA11" w14:textId="77777777" w:rsidR="006747B3" w:rsidRDefault="00000000">
            <w:pPr>
              <w:spacing w:after="0" w:line="221" w:lineRule="auto"/>
            </w:pPr>
            <w:r>
              <w:rPr>
                <w:sz w:val="20"/>
              </w:rPr>
              <w:t>Approved technical/economic explanation is shared inside a defined disclosure boundary.</w:t>
            </w:r>
          </w:p>
        </w:tc>
        <w:tc>
          <w:tcPr>
            <w:tcW w:w="3384" w:type="dxa"/>
            <w:shd w:val="clear" w:color="auto" w:fill="F5F8FA"/>
            <w:tcMar>
              <w:top w:w="55" w:type="dxa"/>
              <w:left w:w="85" w:type="dxa"/>
              <w:bottom w:w="55" w:type="dxa"/>
              <w:right w:w="85" w:type="dxa"/>
            </w:tcMar>
            <w:vAlign w:val="center"/>
          </w:tcPr>
          <w:p w14:paraId="511DB204" w14:textId="77777777" w:rsidR="006747B3" w:rsidRDefault="00000000">
            <w:pPr>
              <w:spacing w:after="0" w:line="221" w:lineRule="auto"/>
            </w:pPr>
            <w:r>
              <w:rPr>
                <w:sz w:val="20"/>
              </w:rPr>
              <w:t>No executable access yet.</w:t>
            </w:r>
          </w:p>
        </w:tc>
      </w:tr>
      <w:tr w:rsidR="006747B3" w14:paraId="1487D3C4" w14:textId="77777777">
        <w:trPr>
          <w:jc w:val="center"/>
        </w:trPr>
        <w:tc>
          <w:tcPr>
            <w:tcW w:w="1800" w:type="dxa"/>
            <w:tcMar>
              <w:top w:w="55" w:type="dxa"/>
              <w:left w:w="85" w:type="dxa"/>
              <w:bottom w:w="55" w:type="dxa"/>
              <w:right w:w="85" w:type="dxa"/>
            </w:tcMar>
            <w:vAlign w:val="center"/>
          </w:tcPr>
          <w:p w14:paraId="57BF23D1" w14:textId="77777777" w:rsidR="006747B3" w:rsidRDefault="00000000">
            <w:pPr>
              <w:spacing w:after="0" w:line="221" w:lineRule="auto"/>
            </w:pPr>
            <w:r>
              <w:rPr>
                <w:sz w:val="20"/>
              </w:rPr>
              <w:t>Controlled Evaluation</w:t>
            </w:r>
          </w:p>
        </w:tc>
        <w:tc>
          <w:tcPr>
            <w:tcW w:w="5184" w:type="dxa"/>
            <w:tcMar>
              <w:top w:w="55" w:type="dxa"/>
              <w:left w:w="85" w:type="dxa"/>
              <w:bottom w:w="55" w:type="dxa"/>
              <w:right w:w="85" w:type="dxa"/>
            </w:tcMar>
            <w:vAlign w:val="center"/>
          </w:tcPr>
          <w:p w14:paraId="5ACDDDF8" w14:textId="77777777" w:rsidR="006747B3" w:rsidRDefault="00000000">
            <w:pPr>
              <w:spacing w:after="0" w:line="221" w:lineRule="auto"/>
            </w:pPr>
            <w:r>
              <w:rPr>
                <w:sz w:val="20"/>
              </w:rPr>
              <w:t>Attributable evaluation entitlement measures a representative workflow.</w:t>
            </w:r>
          </w:p>
        </w:tc>
        <w:tc>
          <w:tcPr>
            <w:tcW w:w="3384" w:type="dxa"/>
            <w:tcMar>
              <w:top w:w="55" w:type="dxa"/>
              <w:left w:w="85" w:type="dxa"/>
              <w:bottom w:w="55" w:type="dxa"/>
              <w:right w:w="85" w:type="dxa"/>
            </w:tcMar>
            <w:vAlign w:val="center"/>
          </w:tcPr>
          <w:p w14:paraId="26C95327" w14:textId="77777777" w:rsidR="006747B3" w:rsidRDefault="00000000">
            <w:pPr>
              <w:spacing w:after="0" w:line="221" w:lineRule="auto"/>
            </w:pPr>
            <w:r>
              <w:rPr>
                <w:sz w:val="20"/>
              </w:rPr>
              <w:t>Savings, fidelity, security and integration feasibility reproduced.</w:t>
            </w:r>
          </w:p>
        </w:tc>
      </w:tr>
      <w:tr w:rsidR="006747B3" w14:paraId="0CD16381" w14:textId="77777777">
        <w:trPr>
          <w:jc w:val="center"/>
        </w:trPr>
        <w:tc>
          <w:tcPr>
            <w:tcW w:w="1800" w:type="dxa"/>
            <w:shd w:val="clear" w:color="auto" w:fill="F5F8FA"/>
            <w:tcMar>
              <w:top w:w="55" w:type="dxa"/>
              <w:left w:w="85" w:type="dxa"/>
              <w:bottom w:w="55" w:type="dxa"/>
              <w:right w:w="85" w:type="dxa"/>
            </w:tcMar>
            <w:vAlign w:val="center"/>
          </w:tcPr>
          <w:p w14:paraId="39D3BC74" w14:textId="77777777" w:rsidR="006747B3" w:rsidRDefault="00000000">
            <w:pPr>
              <w:spacing w:after="0" w:line="221" w:lineRule="auto"/>
            </w:pPr>
            <w:r>
              <w:rPr>
                <w:sz w:val="20"/>
              </w:rPr>
              <w:t>LO &amp; Deployment</w:t>
            </w:r>
          </w:p>
        </w:tc>
        <w:tc>
          <w:tcPr>
            <w:tcW w:w="5184" w:type="dxa"/>
            <w:shd w:val="clear" w:color="auto" w:fill="F5F8FA"/>
            <w:tcMar>
              <w:top w:w="55" w:type="dxa"/>
              <w:left w:w="85" w:type="dxa"/>
              <w:bottom w:w="55" w:type="dxa"/>
              <w:right w:w="85" w:type="dxa"/>
            </w:tcMar>
            <w:vAlign w:val="center"/>
          </w:tcPr>
          <w:p w14:paraId="0AF1751A" w14:textId="77777777" w:rsidR="006747B3" w:rsidRDefault="00000000">
            <w:pPr>
              <w:spacing w:after="0" w:line="221" w:lineRule="auto"/>
            </w:pPr>
            <w:r>
              <w:rPr>
                <w:sz w:val="20"/>
              </w:rPr>
              <w:t>Rights, scope, fees, audit and expansion terms are agreed; signed production entitlement is issued.</w:t>
            </w:r>
          </w:p>
        </w:tc>
        <w:tc>
          <w:tcPr>
            <w:tcW w:w="3384" w:type="dxa"/>
            <w:shd w:val="clear" w:color="auto" w:fill="F5F8FA"/>
            <w:tcMar>
              <w:top w:w="55" w:type="dxa"/>
              <w:left w:w="85" w:type="dxa"/>
              <w:bottom w:w="55" w:type="dxa"/>
              <w:right w:w="85" w:type="dxa"/>
            </w:tcMar>
            <w:vAlign w:val="center"/>
          </w:tcPr>
          <w:p w14:paraId="6C261A71" w14:textId="77777777" w:rsidR="006747B3" w:rsidRDefault="00000000">
            <w:pPr>
              <w:spacing w:after="0" w:line="221" w:lineRule="auto"/>
            </w:pPr>
            <w:r>
              <w:rPr>
                <w:sz w:val="20"/>
              </w:rPr>
              <w:t>Production only after executed LO.</w:t>
            </w:r>
          </w:p>
        </w:tc>
      </w:tr>
      <w:tr w:rsidR="006747B3" w14:paraId="002B690B" w14:textId="77777777">
        <w:trPr>
          <w:jc w:val="center"/>
        </w:trPr>
        <w:tc>
          <w:tcPr>
            <w:tcW w:w="1800" w:type="dxa"/>
            <w:tcMar>
              <w:top w:w="55" w:type="dxa"/>
              <w:left w:w="85" w:type="dxa"/>
              <w:bottom w:w="55" w:type="dxa"/>
              <w:right w:w="85" w:type="dxa"/>
            </w:tcMar>
            <w:vAlign w:val="center"/>
          </w:tcPr>
          <w:p w14:paraId="57E3087B" w14:textId="77777777" w:rsidR="006747B3" w:rsidRDefault="00000000">
            <w:pPr>
              <w:spacing w:after="0" w:line="221" w:lineRule="auto"/>
            </w:pPr>
            <w:r>
              <w:rPr>
                <w:sz w:val="20"/>
              </w:rPr>
              <w:t>Verify &amp; Expand</w:t>
            </w:r>
          </w:p>
        </w:tc>
        <w:tc>
          <w:tcPr>
            <w:tcW w:w="5184" w:type="dxa"/>
            <w:tcMar>
              <w:top w:w="55" w:type="dxa"/>
              <w:left w:w="85" w:type="dxa"/>
              <w:bottom w:w="55" w:type="dxa"/>
              <w:right w:w="85" w:type="dxa"/>
            </w:tcMar>
            <w:vAlign w:val="center"/>
          </w:tcPr>
          <w:p w14:paraId="3BC92E80" w14:textId="77777777" w:rsidR="006747B3" w:rsidRDefault="00000000">
            <w:pPr>
              <w:spacing w:after="0" w:line="221" w:lineRule="auto"/>
            </w:pPr>
            <w:r>
              <w:rPr>
                <w:sz w:val="20"/>
              </w:rPr>
              <w:t>Value is verified; licensed scope may expand. A separate ALPHA assessment begins only if technically qualified.</w:t>
            </w:r>
          </w:p>
        </w:tc>
        <w:tc>
          <w:tcPr>
            <w:tcW w:w="3384" w:type="dxa"/>
            <w:tcMar>
              <w:top w:w="55" w:type="dxa"/>
              <w:left w:w="85" w:type="dxa"/>
              <w:bottom w:w="55" w:type="dxa"/>
              <w:right w:w="85" w:type="dxa"/>
            </w:tcMar>
            <w:vAlign w:val="center"/>
          </w:tcPr>
          <w:p w14:paraId="3009B9D8" w14:textId="77777777" w:rsidR="006747B3" w:rsidRDefault="00000000">
            <w:pPr>
              <w:spacing w:after="0" w:line="221" w:lineRule="auto"/>
            </w:pPr>
            <w:r>
              <w:rPr>
                <w:sz w:val="20"/>
              </w:rPr>
              <w:t>Expansion is paid; ALPHA remains independent.</w:t>
            </w:r>
          </w:p>
        </w:tc>
      </w:tr>
    </w:tbl>
    <w:tbl>
      <w:tblPr>
        <w:tblW w:w="0" w:type="auto"/>
        <w:jc w:val="center"/>
        <w:tblLook w:val="04A0" w:firstRow="1" w:lastRow="0" w:firstColumn="1" w:lastColumn="0" w:noHBand="0" w:noVBand="1"/>
      </w:tblPr>
      <w:tblGrid>
        <w:gridCol w:w="10454"/>
      </w:tblGrid>
      <w:tr w:rsidR="006747B3" w14:paraId="12E41F23" w14:textId="77777777">
        <w:trPr>
          <w:jc w:val="center"/>
        </w:trPr>
        <w:tc>
          <w:tcPr>
            <w:tcW w:w="10454" w:type="dxa"/>
            <w:shd w:val="clear" w:color="auto" w:fill="EAF1F5"/>
            <w:tcMar>
              <w:top w:w="120" w:type="dxa"/>
              <w:left w:w="150" w:type="dxa"/>
              <w:bottom w:w="120" w:type="dxa"/>
              <w:right w:w="150" w:type="dxa"/>
            </w:tcMar>
          </w:tcPr>
          <w:p w14:paraId="1C6968BF" w14:textId="77777777" w:rsidR="006747B3" w:rsidRDefault="00000000">
            <w:r>
              <w:rPr>
                <w:b/>
                <w:color w:val="246B8E"/>
              </w:rPr>
              <w:t xml:space="preserve">NO ANONYMOUS ACCESS  </w:t>
            </w:r>
            <w:r>
              <w:t>Public content may explain the problem and value proposition. Executables, enabling materials and production rights remain inside controlled account stages.</w:t>
            </w:r>
          </w:p>
        </w:tc>
      </w:tr>
    </w:tbl>
    <w:p w14:paraId="548B48F9" w14:textId="77777777" w:rsidR="006747B3" w:rsidRDefault="00000000">
      <w:pPr>
        <w:pStyle w:val="21"/>
      </w:pPr>
      <w:r>
        <w:t>3. LO Economics &amp; Rights</w:t>
      </w:r>
    </w:p>
    <w:p w14:paraId="7E7B4854" w14:textId="77777777" w:rsidR="006747B3" w:rsidRDefault="00000000">
      <w:r>
        <w:t>ASTOP is priced as strategic infrastructure rather than public SaaS. Account-specific pricing reflects verified value, licensed scope, deployment scale, support burden and strategic optionality.</w:t>
      </w:r>
    </w:p>
    <w:tbl>
      <w:tblPr>
        <w:tblStyle w:val="af9"/>
        <w:tblW w:w="0" w:type="auto"/>
        <w:jc w:val="center"/>
        <w:tblLayout w:type="fixed"/>
        <w:tblLook w:val="04A0" w:firstRow="1" w:lastRow="0" w:firstColumn="1" w:lastColumn="0" w:noHBand="0" w:noVBand="1"/>
      </w:tblPr>
      <w:tblGrid>
        <w:gridCol w:w="3096"/>
        <w:gridCol w:w="7272"/>
      </w:tblGrid>
      <w:tr w:rsidR="006747B3" w14:paraId="54E26BFC" w14:textId="77777777">
        <w:trPr>
          <w:tblHeader/>
          <w:jc w:val="center"/>
        </w:trPr>
        <w:tc>
          <w:tcPr>
            <w:tcW w:w="3096" w:type="dxa"/>
            <w:shd w:val="clear" w:color="auto" w:fill="13263A"/>
            <w:tcMar>
              <w:top w:w="55" w:type="dxa"/>
              <w:left w:w="85" w:type="dxa"/>
              <w:bottom w:w="55" w:type="dxa"/>
              <w:right w:w="85" w:type="dxa"/>
            </w:tcMar>
            <w:vAlign w:val="center"/>
          </w:tcPr>
          <w:p w14:paraId="5A92B07B" w14:textId="77777777" w:rsidR="006747B3" w:rsidRDefault="00000000">
            <w:pPr>
              <w:jc w:val="center"/>
            </w:pPr>
            <w:r>
              <w:rPr>
                <w:b/>
                <w:color w:val="FFFFFF"/>
                <w:sz w:val="20"/>
              </w:rPr>
              <w:t>COMMERCIAL ELEMENT</w:t>
            </w:r>
          </w:p>
        </w:tc>
        <w:tc>
          <w:tcPr>
            <w:tcW w:w="7272" w:type="dxa"/>
            <w:shd w:val="clear" w:color="auto" w:fill="13263A"/>
            <w:tcMar>
              <w:top w:w="55" w:type="dxa"/>
              <w:left w:w="85" w:type="dxa"/>
              <w:bottom w:w="55" w:type="dxa"/>
              <w:right w:w="85" w:type="dxa"/>
            </w:tcMar>
            <w:vAlign w:val="center"/>
          </w:tcPr>
          <w:p w14:paraId="4889432A" w14:textId="77777777" w:rsidR="006747B3" w:rsidRDefault="00000000">
            <w:pPr>
              <w:jc w:val="center"/>
            </w:pPr>
            <w:r>
              <w:rPr>
                <w:b/>
                <w:color w:val="FFFFFF"/>
                <w:sz w:val="20"/>
              </w:rPr>
              <w:t>ROLE</w:t>
            </w:r>
          </w:p>
        </w:tc>
      </w:tr>
      <w:tr w:rsidR="006747B3" w14:paraId="1F10D47F" w14:textId="77777777">
        <w:trPr>
          <w:jc w:val="center"/>
        </w:trPr>
        <w:tc>
          <w:tcPr>
            <w:tcW w:w="3096" w:type="dxa"/>
            <w:tcMar>
              <w:top w:w="55" w:type="dxa"/>
              <w:left w:w="85" w:type="dxa"/>
              <w:bottom w:w="55" w:type="dxa"/>
              <w:right w:w="85" w:type="dxa"/>
            </w:tcMar>
            <w:vAlign w:val="center"/>
          </w:tcPr>
          <w:p w14:paraId="0D559890" w14:textId="77777777" w:rsidR="006747B3" w:rsidRDefault="00000000">
            <w:pPr>
              <w:spacing w:after="0" w:line="221" w:lineRule="auto"/>
            </w:pPr>
            <w:r>
              <w:rPr>
                <w:sz w:val="20"/>
              </w:rPr>
              <w:lastRenderedPageBreak/>
              <w:t>LO / access fee</w:t>
            </w:r>
          </w:p>
        </w:tc>
        <w:tc>
          <w:tcPr>
            <w:tcW w:w="7272" w:type="dxa"/>
            <w:tcMar>
              <w:top w:w="55" w:type="dxa"/>
              <w:left w:w="85" w:type="dxa"/>
              <w:bottom w:w="55" w:type="dxa"/>
              <w:right w:w="85" w:type="dxa"/>
            </w:tcMar>
            <w:vAlign w:val="center"/>
          </w:tcPr>
          <w:p w14:paraId="27CA8303" w14:textId="77777777" w:rsidR="006747B3" w:rsidRDefault="00000000">
            <w:pPr>
              <w:spacing w:after="0" w:line="221" w:lineRule="auto"/>
            </w:pPr>
            <w:r>
              <w:rPr>
                <w:sz w:val="20"/>
              </w:rPr>
              <w:t>Right to deploy within the negotiated scope.</w:t>
            </w:r>
          </w:p>
        </w:tc>
      </w:tr>
      <w:tr w:rsidR="006747B3" w14:paraId="0155157C" w14:textId="77777777">
        <w:trPr>
          <w:jc w:val="center"/>
        </w:trPr>
        <w:tc>
          <w:tcPr>
            <w:tcW w:w="3096" w:type="dxa"/>
            <w:shd w:val="clear" w:color="auto" w:fill="F5F8FA"/>
            <w:tcMar>
              <w:top w:w="55" w:type="dxa"/>
              <w:left w:w="85" w:type="dxa"/>
              <w:bottom w:w="55" w:type="dxa"/>
              <w:right w:w="85" w:type="dxa"/>
            </w:tcMar>
            <w:vAlign w:val="center"/>
          </w:tcPr>
          <w:p w14:paraId="63B4CDC6" w14:textId="77777777" w:rsidR="006747B3" w:rsidRDefault="00000000">
            <w:pPr>
              <w:spacing w:after="0" w:line="221" w:lineRule="auto"/>
            </w:pPr>
            <w:r>
              <w:rPr>
                <w:sz w:val="20"/>
              </w:rPr>
              <w:t>Annual minimum</w:t>
            </w:r>
          </w:p>
        </w:tc>
        <w:tc>
          <w:tcPr>
            <w:tcW w:w="7272" w:type="dxa"/>
            <w:shd w:val="clear" w:color="auto" w:fill="F5F8FA"/>
            <w:tcMar>
              <w:top w:w="55" w:type="dxa"/>
              <w:left w:w="85" w:type="dxa"/>
              <w:bottom w:w="55" w:type="dxa"/>
              <w:right w:w="85" w:type="dxa"/>
            </w:tcMar>
            <w:vAlign w:val="center"/>
          </w:tcPr>
          <w:p w14:paraId="2A470344" w14:textId="77777777" w:rsidR="006747B3" w:rsidRDefault="00000000">
            <w:pPr>
              <w:spacing w:after="0" w:line="221" w:lineRule="auto"/>
            </w:pPr>
            <w:r>
              <w:rPr>
                <w:sz w:val="20"/>
              </w:rPr>
              <w:t>Protects itriX when access is reserved but under-deployed.</w:t>
            </w:r>
          </w:p>
        </w:tc>
      </w:tr>
      <w:tr w:rsidR="006747B3" w14:paraId="759E1621" w14:textId="77777777">
        <w:trPr>
          <w:jc w:val="center"/>
        </w:trPr>
        <w:tc>
          <w:tcPr>
            <w:tcW w:w="3096" w:type="dxa"/>
            <w:tcMar>
              <w:top w:w="55" w:type="dxa"/>
              <w:left w:w="85" w:type="dxa"/>
              <w:bottom w:w="55" w:type="dxa"/>
              <w:right w:w="85" w:type="dxa"/>
            </w:tcMar>
            <w:vAlign w:val="center"/>
          </w:tcPr>
          <w:p w14:paraId="3825D7FD" w14:textId="77777777" w:rsidR="006747B3" w:rsidRDefault="00000000">
            <w:pPr>
              <w:spacing w:after="0" w:line="221" w:lineRule="auto"/>
            </w:pPr>
            <w:r>
              <w:rPr>
                <w:sz w:val="20"/>
              </w:rPr>
              <w:t>Scale component</w:t>
            </w:r>
          </w:p>
        </w:tc>
        <w:tc>
          <w:tcPr>
            <w:tcW w:w="7272" w:type="dxa"/>
            <w:tcMar>
              <w:top w:w="55" w:type="dxa"/>
              <w:left w:w="85" w:type="dxa"/>
              <w:bottom w:w="55" w:type="dxa"/>
              <w:right w:w="85" w:type="dxa"/>
            </w:tcMar>
            <w:vAlign w:val="center"/>
          </w:tcPr>
          <w:p w14:paraId="1EDBE99E" w14:textId="77777777" w:rsidR="006747B3" w:rsidRDefault="00000000">
            <w:pPr>
              <w:spacing w:after="0" w:line="221" w:lineRule="auto"/>
            </w:pPr>
            <w:r>
              <w:rPr>
                <w:sz w:val="20"/>
              </w:rPr>
              <w:t>May reflect environments, business units, platforms, regions or reliably measurable usage.</w:t>
            </w:r>
          </w:p>
        </w:tc>
      </w:tr>
      <w:tr w:rsidR="006747B3" w14:paraId="3A2D34D9" w14:textId="77777777">
        <w:trPr>
          <w:jc w:val="center"/>
        </w:trPr>
        <w:tc>
          <w:tcPr>
            <w:tcW w:w="3096" w:type="dxa"/>
            <w:shd w:val="clear" w:color="auto" w:fill="F5F8FA"/>
            <w:tcMar>
              <w:top w:w="55" w:type="dxa"/>
              <w:left w:w="85" w:type="dxa"/>
              <w:bottom w:w="55" w:type="dxa"/>
              <w:right w:w="85" w:type="dxa"/>
            </w:tcMar>
            <w:vAlign w:val="center"/>
          </w:tcPr>
          <w:p w14:paraId="4CC3F7FC" w14:textId="77777777" w:rsidR="006747B3" w:rsidRDefault="00000000">
            <w:pPr>
              <w:spacing w:after="0" w:line="221" w:lineRule="auto"/>
            </w:pPr>
            <w:r>
              <w:rPr>
                <w:sz w:val="20"/>
              </w:rPr>
              <w:t>Support / security / upgrades</w:t>
            </w:r>
          </w:p>
        </w:tc>
        <w:tc>
          <w:tcPr>
            <w:tcW w:w="7272" w:type="dxa"/>
            <w:shd w:val="clear" w:color="auto" w:fill="F5F8FA"/>
            <w:tcMar>
              <w:top w:w="55" w:type="dxa"/>
              <w:left w:w="85" w:type="dxa"/>
              <w:bottom w:w="55" w:type="dxa"/>
              <w:right w:w="85" w:type="dxa"/>
            </w:tcMar>
            <w:vAlign w:val="center"/>
          </w:tcPr>
          <w:p w14:paraId="150D4C1A" w14:textId="77777777" w:rsidR="006747B3" w:rsidRDefault="00000000">
            <w:pPr>
              <w:spacing w:after="0" w:line="221" w:lineRule="auto"/>
            </w:pPr>
            <w:r>
              <w:rPr>
                <w:sz w:val="20"/>
              </w:rPr>
              <w:t>Prices ongoing enterprise obligations and controlled product evolution.</w:t>
            </w:r>
          </w:p>
        </w:tc>
      </w:tr>
      <w:tr w:rsidR="006747B3" w14:paraId="759F5401" w14:textId="77777777">
        <w:trPr>
          <w:jc w:val="center"/>
        </w:trPr>
        <w:tc>
          <w:tcPr>
            <w:tcW w:w="3096" w:type="dxa"/>
            <w:tcMar>
              <w:top w:w="55" w:type="dxa"/>
              <w:left w:w="85" w:type="dxa"/>
              <w:bottom w:w="55" w:type="dxa"/>
              <w:right w:w="85" w:type="dxa"/>
            </w:tcMar>
            <w:vAlign w:val="center"/>
          </w:tcPr>
          <w:p w14:paraId="73513388" w14:textId="77777777" w:rsidR="006747B3" w:rsidRDefault="00000000">
            <w:pPr>
              <w:spacing w:after="0" w:line="221" w:lineRule="auto"/>
            </w:pPr>
            <w:r>
              <w:rPr>
                <w:sz w:val="20"/>
              </w:rPr>
              <w:t>Expansion</w:t>
            </w:r>
          </w:p>
        </w:tc>
        <w:tc>
          <w:tcPr>
            <w:tcW w:w="7272" w:type="dxa"/>
            <w:tcMar>
              <w:top w:w="55" w:type="dxa"/>
              <w:left w:w="85" w:type="dxa"/>
              <w:bottom w:w="55" w:type="dxa"/>
              <w:right w:w="85" w:type="dxa"/>
            </w:tcMar>
            <w:vAlign w:val="center"/>
          </w:tcPr>
          <w:p w14:paraId="0D32EC49" w14:textId="77777777" w:rsidR="006747B3" w:rsidRDefault="00000000">
            <w:pPr>
              <w:spacing w:after="0" w:line="221" w:lineRule="auto"/>
            </w:pPr>
            <w:r>
              <w:rPr>
                <w:sz w:val="20"/>
              </w:rPr>
              <w:t>Additional workloads, units, territories, platforms or broader rights are separately priced.</w:t>
            </w:r>
          </w:p>
        </w:tc>
      </w:tr>
      <w:tr w:rsidR="006747B3" w14:paraId="28C9F2F5" w14:textId="77777777">
        <w:trPr>
          <w:tblHeader/>
          <w:jc w:val="center"/>
        </w:trPr>
        <w:tc>
          <w:tcPr>
            <w:tcW w:w="3096" w:type="dxa"/>
            <w:shd w:val="clear" w:color="auto" w:fill="13263A"/>
            <w:tcMar>
              <w:top w:w="55" w:type="dxa"/>
              <w:left w:w="85" w:type="dxa"/>
              <w:bottom w:w="55" w:type="dxa"/>
              <w:right w:w="85" w:type="dxa"/>
            </w:tcMar>
            <w:vAlign w:val="center"/>
          </w:tcPr>
          <w:p w14:paraId="7C669FFF" w14:textId="77777777" w:rsidR="006747B3" w:rsidRDefault="00000000">
            <w:pPr>
              <w:jc w:val="center"/>
            </w:pPr>
            <w:r>
              <w:rPr>
                <w:b/>
                <w:color w:val="FFFFFF"/>
                <w:sz w:val="20"/>
              </w:rPr>
              <w:t>RIGHT</w:t>
            </w:r>
          </w:p>
        </w:tc>
        <w:tc>
          <w:tcPr>
            <w:tcW w:w="7272" w:type="dxa"/>
            <w:shd w:val="clear" w:color="auto" w:fill="13263A"/>
            <w:tcMar>
              <w:top w:w="55" w:type="dxa"/>
              <w:left w:w="85" w:type="dxa"/>
              <w:bottom w:w="55" w:type="dxa"/>
              <w:right w:w="85" w:type="dxa"/>
            </w:tcMar>
            <w:vAlign w:val="center"/>
          </w:tcPr>
          <w:p w14:paraId="081500BC" w14:textId="77777777" w:rsidR="006747B3" w:rsidRDefault="00000000">
            <w:pPr>
              <w:jc w:val="center"/>
            </w:pPr>
            <w:r>
              <w:rPr>
                <w:b/>
                <w:color w:val="FFFFFF"/>
                <w:sz w:val="20"/>
              </w:rPr>
              <w:t>DEFAULT RULE</w:t>
            </w:r>
          </w:p>
        </w:tc>
      </w:tr>
      <w:tr w:rsidR="006747B3" w14:paraId="5D737E60" w14:textId="77777777">
        <w:trPr>
          <w:jc w:val="center"/>
        </w:trPr>
        <w:tc>
          <w:tcPr>
            <w:tcW w:w="3096" w:type="dxa"/>
            <w:tcMar>
              <w:top w:w="55" w:type="dxa"/>
              <w:left w:w="85" w:type="dxa"/>
              <w:bottom w:w="55" w:type="dxa"/>
              <w:right w:w="85" w:type="dxa"/>
            </w:tcMar>
            <w:vAlign w:val="center"/>
          </w:tcPr>
          <w:p w14:paraId="667A5F7E" w14:textId="77777777" w:rsidR="006747B3" w:rsidRDefault="00000000">
            <w:pPr>
              <w:spacing w:after="0" w:line="221" w:lineRule="auto"/>
            </w:pPr>
            <w:r>
              <w:rPr>
                <w:sz w:val="20"/>
              </w:rPr>
              <w:t>License</w:t>
            </w:r>
          </w:p>
        </w:tc>
        <w:tc>
          <w:tcPr>
            <w:tcW w:w="7272" w:type="dxa"/>
            <w:tcMar>
              <w:top w:w="55" w:type="dxa"/>
              <w:left w:w="85" w:type="dxa"/>
              <w:bottom w:w="55" w:type="dxa"/>
              <w:right w:w="85" w:type="dxa"/>
            </w:tcMar>
            <w:vAlign w:val="center"/>
          </w:tcPr>
          <w:p w14:paraId="7FAE5157" w14:textId="77777777" w:rsidR="006747B3" w:rsidRDefault="00000000">
            <w:pPr>
              <w:spacing w:after="0" w:line="221" w:lineRule="auto"/>
            </w:pPr>
            <w:r>
              <w:rPr>
                <w:sz w:val="20"/>
              </w:rPr>
              <w:t>Non-exclusive unless a narrowly defined exception is exceptionally compensated.</w:t>
            </w:r>
          </w:p>
        </w:tc>
      </w:tr>
      <w:tr w:rsidR="006747B3" w14:paraId="4BF8EA1F" w14:textId="77777777">
        <w:trPr>
          <w:jc w:val="center"/>
        </w:trPr>
        <w:tc>
          <w:tcPr>
            <w:tcW w:w="3096" w:type="dxa"/>
            <w:shd w:val="clear" w:color="auto" w:fill="F5F8FA"/>
            <w:tcMar>
              <w:top w:w="55" w:type="dxa"/>
              <w:left w:w="85" w:type="dxa"/>
              <w:bottom w:w="55" w:type="dxa"/>
              <w:right w:w="85" w:type="dxa"/>
            </w:tcMar>
            <w:vAlign w:val="center"/>
          </w:tcPr>
          <w:p w14:paraId="32C407CF" w14:textId="77777777" w:rsidR="006747B3" w:rsidRDefault="00000000">
            <w:pPr>
              <w:spacing w:after="0" w:line="221" w:lineRule="auto"/>
            </w:pPr>
            <w:r>
              <w:rPr>
                <w:sz w:val="20"/>
              </w:rPr>
              <w:t>Scope</w:t>
            </w:r>
          </w:p>
        </w:tc>
        <w:tc>
          <w:tcPr>
            <w:tcW w:w="7272" w:type="dxa"/>
            <w:shd w:val="clear" w:color="auto" w:fill="F5F8FA"/>
            <w:tcMar>
              <w:top w:w="55" w:type="dxa"/>
              <w:left w:w="85" w:type="dxa"/>
              <w:bottom w:w="55" w:type="dxa"/>
              <w:right w:w="85" w:type="dxa"/>
            </w:tcMar>
            <w:vAlign w:val="center"/>
          </w:tcPr>
          <w:p w14:paraId="256C6F5C" w14:textId="77777777" w:rsidR="006747B3" w:rsidRDefault="00000000">
            <w:pPr>
              <w:spacing w:after="0" w:line="221" w:lineRule="auto"/>
            </w:pPr>
            <w:r>
              <w:rPr>
                <w:sz w:val="20"/>
              </w:rPr>
              <w:t>Entity, business unit/product, workload/field, environment, territory, duration and deployment volume.</w:t>
            </w:r>
          </w:p>
        </w:tc>
      </w:tr>
      <w:tr w:rsidR="006747B3" w14:paraId="595CA20F" w14:textId="77777777">
        <w:trPr>
          <w:jc w:val="center"/>
        </w:trPr>
        <w:tc>
          <w:tcPr>
            <w:tcW w:w="3096" w:type="dxa"/>
            <w:tcMar>
              <w:top w:w="55" w:type="dxa"/>
              <w:left w:w="85" w:type="dxa"/>
              <w:bottom w:w="55" w:type="dxa"/>
              <w:right w:w="85" w:type="dxa"/>
            </w:tcMar>
            <w:vAlign w:val="center"/>
          </w:tcPr>
          <w:p w14:paraId="273A8EF7" w14:textId="77777777" w:rsidR="006747B3" w:rsidRDefault="00000000">
            <w:pPr>
              <w:spacing w:after="0" w:line="221" w:lineRule="auto"/>
            </w:pPr>
            <w:r>
              <w:rPr>
                <w:sz w:val="20"/>
              </w:rPr>
              <w:t>itriX IP</w:t>
            </w:r>
          </w:p>
        </w:tc>
        <w:tc>
          <w:tcPr>
            <w:tcW w:w="7272" w:type="dxa"/>
            <w:tcMar>
              <w:top w:w="55" w:type="dxa"/>
              <w:left w:w="85" w:type="dxa"/>
              <w:bottom w:w="55" w:type="dxa"/>
              <w:right w:w="85" w:type="dxa"/>
            </w:tcMar>
            <w:vAlign w:val="center"/>
          </w:tcPr>
          <w:p w14:paraId="0C8B5C32" w14:textId="77777777" w:rsidR="006747B3" w:rsidRDefault="00000000">
            <w:pPr>
              <w:spacing w:after="0" w:line="221" w:lineRule="auto"/>
            </w:pPr>
            <w:r>
              <w:rPr>
                <w:sz w:val="20"/>
              </w:rPr>
              <w:t>Core mathematics, code, protection mechanisms, measurement methodology and reusable improvements remain itriX property.</w:t>
            </w:r>
          </w:p>
        </w:tc>
      </w:tr>
      <w:tr w:rsidR="006747B3" w14:paraId="50E6EBC4" w14:textId="77777777">
        <w:trPr>
          <w:jc w:val="center"/>
        </w:trPr>
        <w:tc>
          <w:tcPr>
            <w:tcW w:w="3096" w:type="dxa"/>
            <w:shd w:val="clear" w:color="auto" w:fill="F5F8FA"/>
            <w:tcMar>
              <w:top w:w="55" w:type="dxa"/>
              <w:left w:w="85" w:type="dxa"/>
              <w:bottom w:w="55" w:type="dxa"/>
              <w:right w:w="85" w:type="dxa"/>
            </w:tcMar>
            <w:vAlign w:val="center"/>
          </w:tcPr>
          <w:p w14:paraId="51C2069E" w14:textId="77777777" w:rsidR="006747B3" w:rsidRDefault="00000000">
            <w:pPr>
              <w:spacing w:after="0" w:line="221" w:lineRule="auto"/>
            </w:pPr>
            <w:r>
              <w:rPr>
                <w:sz w:val="20"/>
              </w:rPr>
              <w:t>Redistribution</w:t>
            </w:r>
          </w:p>
        </w:tc>
        <w:tc>
          <w:tcPr>
            <w:tcW w:w="7272" w:type="dxa"/>
            <w:shd w:val="clear" w:color="auto" w:fill="F5F8FA"/>
            <w:tcMar>
              <w:top w:w="55" w:type="dxa"/>
              <w:left w:w="85" w:type="dxa"/>
              <w:bottom w:w="55" w:type="dxa"/>
              <w:right w:w="85" w:type="dxa"/>
            </w:tcMar>
            <w:vAlign w:val="center"/>
          </w:tcPr>
          <w:p w14:paraId="1B84CE31" w14:textId="77777777" w:rsidR="006747B3" w:rsidRDefault="00000000">
            <w:pPr>
              <w:spacing w:after="0" w:line="221" w:lineRule="auto"/>
            </w:pPr>
            <w:r>
              <w:rPr>
                <w:sz w:val="20"/>
              </w:rPr>
              <w:t>Prohibited unless explicitly authorized and priced.</w:t>
            </w:r>
          </w:p>
        </w:tc>
      </w:tr>
      <w:tr w:rsidR="006747B3" w14:paraId="19EFF660" w14:textId="77777777">
        <w:trPr>
          <w:jc w:val="center"/>
        </w:trPr>
        <w:tc>
          <w:tcPr>
            <w:tcW w:w="3096" w:type="dxa"/>
            <w:tcMar>
              <w:top w:w="55" w:type="dxa"/>
              <w:left w:w="85" w:type="dxa"/>
              <w:bottom w:w="55" w:type="dxa"/>
              <w:right w:w="85" w:type="dxa"/>
            </w:tcMar>
            <w:vAlign w:val="center"/>
          </w:tcPr>
          <w:p w14:paraId="45EFA05C" w14:textId="77777777" w:rsidR="006747B3" w:rsidRDefault="00000000">
            <w:pPr>
              <w:spacing w:after="0" w:line="221" w:lineRule="auto"/>
            </w:pPr>
            <w:r>
              <w:rPr>
                <w:sz w:val="20"/>
              </w:rPr>
              <w:t>Audit / enforcement</w:t>
            </w:r>
          </w:p>
        </w:tc>
        <w:tc>
          <w:tcPr>
            <w:tcW w:w="7272" w:type="dxa"/>
            <w:tcMar>
              <w:top w:w="55" w:type="dxa"/>
              <w:left w:w="85" w:type="dxa"/>
              <w:bottom w:w="55" w:type="dxa"/>
              <w:right w:w="85" w:type="dxa"/>
            </w:tcMar>
            <w:vAlign w:val="center"/>
          </w:tcPr>
          <w:p w14:paraId="14E7C151" w14:textId="77777777" w:rsidR="006747B3" w:rsidRDefault="00000000">
            <w:pPr>
              <w:spacing w:after="0" w:line="221" w:lineRule="auto"/>
            </w:pPr>
            <w:r>
              <w:rPr>
                <w:sz w:val="20"/>
              </w:rPr>
              <w:t>Proportionate rights verify licensed deployment and investigate material misuse.</w:t>
            </w:r>
          </w:p>
        </w:tc>
      </w:tr>
    </w:tbl>
    <w:p w14:paraId="25CB9253" w14:textId="77777777" w:rsidR="006747B3" w:rsidRDefault="00000000">
      <w:r>
        <w:br w:type="page"/>
      </w:r>
    </w:p>
    <w:p w14:paraId="0DB93EA4" w14:textId="77777777" w:rsidR="006747B3" w:rsidRDefault="00000000">
      <w:pPr>
        <w:pStyle w:val="1"/>
      </w:pPr>
      <w:r>
        <w:lastRenderedPageBreak/>
        <w:t>PART II — PRODUCT READINESS &amp; PROOF</w:t>
      </w:r>
    </w:p>
    <w:p w14:paraId="16A4CDCE" w14:textId="77777777" w:rsidR="006747B3" w:rsidRDefault="00000000">
      <w:pPr>
        <w:spacing w:after="200"/>
      </w:pPr>
      <w:r>
        <w:rPr>
          <w:color w:val="5D6972"/>
          <w:sz w:val="22"/>
        </w:rPr>
        <w:t>Protect the customer, protect ASTOP, make authorized deployment simple, and prove savings rigorously.</w:t>
      </w:r>
    </w:p>
    <w:p w14:paraId="4B782277" w14:textId="77777777" w:rsidR="006747B3" w:rsidRDefault="00000000">
      <w:pPr>
        <w:pStyle w:val="21"/>
      </w:pPr>
      <w:r>
        <w:t>4. Security &amp; Product Protection</w:t>
      </w:r>
    </w:p>
    <w:tbl>
      <w:tblPr>
        <w:tblStyle w:val="af9"/>
        <w:tblW w:w="0" w:type="auto"/>
        <w:jc w:val="center"/>
        <w:tblLayout w:type="fixed"/>
        <w:tblLook w:val="04A0" w:firstRow="1" w:lastRow="0" w:firstColumn="1" w:lastColumn="0" w:noHBand="0" w:noVBand="1"/>
      </w:tblPr>
      <w:tblGrid>
        <w:gridCol w:w="2232"/>
        <w:gridCol w:w="5400"/>
        <w:gridCol w:w="2736"/>
      </w:tblGrid>
      <w:tr w:rsidR="006747B3" w14:paraId="1C06B008" w14:textId="77777777">
        <w:trPr>
          <w:tblHeader/>
          <w:jc w:val="center"/>
        </w:trPr>
        <w:tc>
          <w:tcPr>
            <w:tcW w:w="2232" w:type="dxa"/>
            <w:shd w:val="clear" w:color="auto" w:fill="13263A"/>
            <w:tcMar>
              <w:top w:w="55" w:type="dxa"/>
              <w:left w:w="85" w:type="dxa"/>
              <w:bottom w:w="55" w:type="dxa"/>
              <w:right w:w="85" w:type="dxa"/>
            </w:tcMar>
            <w:vAlign w:val="center"/>
          </w:tcPr>
          <w:p w14:paraId="5ACF05C5" w14:textId="77777777" w:rsidR="006747B3" w:rsidRDefault="00000000">
            <w:pPr>
              <w:jc w:val="center"/>
            </w:pPr>
            <w:r>
              <w:rPr>
                <w:b/>
                <w:color w:val="FFFFFF"/>
                <w:sz w:val="20"/>
              </w:rPr>
              <w:t>WORKSTREAM</w:t>
            </w:r>
          </w:p>
        </w:tc>
        <w:tc>
          <w:tcPr>
            <w:tcW w:w="5400" w:type="dxa"/>
            <w:shd w:val="clear" w:color="auto" w:fill="13263A"/>
            <w:tcMar>
              <w:top w:w="55" w:type="dxa"/>
              <w:left w:w="85" w:type="dxa"/>
              <w:bottom w:w="55" w:type="dxa"/>
              <w:right w:w="85" w:type="dxa"/>
            </w:tcMar>
            <w:vAlign w:val="center"/>
          </w:tcPr>
          <w:p w14:paraId="531D4EE7" w14:textId="77777777" w:rsidR="006747B3" w:rsidRDefault="00000000">
            <w:pPr>
              <w:jc w:val="center"/>
            </w:pPr>
            <w:r>
              <w:rPr>
                <w:b/>
                <w:color w:val="FFFFFF"/>
                <w:sz w:val="20"/>
              </w:rPr>
              <w:t>WHAT itriX MUST DO</w:t>
            </w:r>
          </w:p>
        </w:tc>
        <w:tc>
          <w:tcPr>
            <w:tcW w:w="2736" w:type="dxa"/>
            <w:shd w:val="clear" w:color="auto" w:fill="13263A"/>
            <w:tcMar>
              <w:top w:w="55" w:type="dxa"/>
              <w:left w:w="85" w:type="dxa"/>
              <w:bottom w:w="55" w:type="dxa"/>
              <w:right w:w="85" w:type="dxa"/>
            </w:tcMar>
            <w:vAlign w:val="center"/>
          </w:tcPr>
          <w:p w14:paraId="2668C2D2" w14:textId="77777777" w:rsidR="006747B3" w:rsidRDefault="00000000">
            <w:pPr>
              <w:jc w:val="center"/>
            </w:pPr>
            <w:r>
              <w:rPr>
                <w:b/>
                <w:color w:val="FFFFFF"/>
                <w:sz w:val="20"/>
              </w:rPr>
              <w:t>GATE BEFORE STRATEGIC DEPLOYMENT</w:t>
            </w:r>
          </w:p>
        </w:tc>
      </w:tr>
      <w:tr w:rsidR="006747B3" w14:paraId="3506C144" w14:textId="77777777">
        <w:trPr>
          <w:jc w:val="center"/>
        </w:trPr>
        <w:tc>
          <w:tcPr>
            <w:tcW w:w="2232" w:type="dxa"/>
            <w:tcMar>
              <w:top w:w="55" w:type="dxa"/>
              <w:left w:w="85" w:type="dxa"/>
              <w:bottom w:w="55" w:type="dxa"/>
              <w:right w:w="85" w:type="dxa"/>
            </w:tcMar>
            <w:vAlign w:val="center"/>
          </w:tcPr>
          <w:p w14:paraId="479BF028" w14:textId="77777777" w:rsidR="006747B3" w:rsidRDefault="00000000">
            <w:pPr>
              <w:spacing w:after="0" w:line="221" w:lineRule="auto"/>
            </w:pPr>
            <w:r>
              <w:rPr>
                <w:sz w:val="20"/>
              </w:rPr>
              <w:t>Customer security &amp; data protection</w:t>
            </w:r>
          </w:p>
        </w:tc>
        <w:tc>
          <w:tcPr>
            <w:tcW w:w="5400" w:type="dxa"/>
            <w:tcMar>
              <w:top w:w="55" w:type="dxa"/>
              <w:left w:w="85" w:type="dxa"/>
              <w:bottom w:w="55" w:type="dxa"/>
              <w:right w:w="85" w:type="dxa"/>
            </w:tcMar>
            <w:vAlign w:val="center"/>
          </w:tcPr>
          <w:p w14:paraId="445912C9" w14:textId="77777777" w:rsidR="006747B3" w:rsidRDefault="00000000">
            <w:pPr>
              <w:spacing w:after="0" w:line="221" w:lineRule="auto"/>
            </w:pPr>
            <w:r>
              <w:rPr>
                <w:sz w:val="20"/>
              </w:rPr>
              <w:t>Threat-model local, network, privilege, plugin, update and supply-chain risks. Map what ASTOP reads, stores, transmits and deletes; keep sensitive workload content local/private wherever practical.</w:t>
            </w:r>
          </w:p>
        </w:tc>
        <w:tc>
          <w:tcPr>
            <w:tcW w:w="2736" w:type="dxa"/>
            <w:tcMar>
              <w:top w:w="55" w:type="dxa"/>
              <w:left w:w="85" w:type="dxa"/>
              <w:bottom w:w="55" w:type="dxa"/>
              <w:right w:w="85" w:type="dxa"/>
            </w:tcMar>
            <w:vAlign w:val="center"/>
          </w:tcPr>
          <w:p w14:paraId="28328436" w14:textId="77777777" w:rsidR="006747B3" w:rsidRDefault="00000000">
            <w:pPr>
              <w:spacing w:after="0" w:line="221" w:lineRule="auto"/>
            </w:pPr>
            <w:r>
              <w:rPr>
                <w:sz w:val="20"/>
              </w:rPr>
              <w:t>Approved threat model, data-flow disclosure and retention policy.</w:t>
            </w:r>
          </w:p>
        </w:tc>
      </w:tr>
      <w:tr w:rsidR="006747B3" w14:paraId="10F15F12" w14:textId="77777777">
        <w:trPr>
          <w:jc w:val="center"/>
        </w:trPr>
        <w:tc>
          <w:tcPr>
            <w:tcW w:w="2232" w:type="dxa"/>
            <w:shd w:val="clear" w:color="auto" w:fill="F5F8FA"/>
            <w:tcMar>
              <w:top w:w="55" w:type="dxa"/>
              <w:left w:w="85" w:type="dxa"/>
              <w:bottom w:w="55" w:type="dxa"/>
              <w:right w:w="85" w:type="dxa"/>
            </w:tcMar>
            <w:vAlign w:val="center"/>
          </w:tcPr>
          <w:p w14:paraId="5F3129A3" w14:textId="77777777" w:rsidR="006747B3" w:rsidRDefault="00000000">
            <w:pPr>
              <w:spacing w:after="0" w:line="221" w:lineRule="auto"/>
            </w:pPr>
            <w:r>
              <w:rPr>
                <w:sz w:val="20"/>
              </w:rPr>
              <w:t>Product protection &amp; distribution</w:t>
            </w:r>
          </w:p>
        </w:tc>
        <w:tc>
          <w:tcPr>
            <w:tcW w:w="5400" w:type="dxa"/>
            <w:shd w:val="clear" w:color="auto" w:fill="F5F8FA"/>
            <w:tcMar>
              <w:top w:w="55" w:type="dxa"/>
              <w:left w:w="85" w:type="dxa"/>
              <w:bottom w:w="55" w:type="dxa"/>
              <w:right w:w="85" w:type="dxa"/>
            </w:tcMar>
            <w:vAlign w:val="center"/>
          </w:tcPr>
          <w:p w14:paraId="7C174D8B" w14:textId="77777777" w:rsidR="006747B3" w:rsidRDefault="00000000">
            <w:pPr>
              <w:spacing w:after="0" w:line="221" w:lineRule="auto"/>
            </w:pPr>
            <w:r>
              <w:rPr>
                <w:sz w:val="20"/>
              </w:rPr>
              <w:t>Threat-model copying, license bypass, tampering, reverse engineering and redistribution. Ship signed compiled artifacts, strip unnecessary symbols and apply appropriate hardening/tamper evidence.</w:t>
            </w:r>
          </w:p>
        </w:tc>
        <w:tc>
          <w:tcPr>
            <w:tcW w:w="2736" w:type="dxa"/>
            <w:shd w:val="clear" w:color="auto" w:fill="F5F8FA"/>
            <w:tcMar>
              <w:top w:w="55" w:type="dxa"/>
              <w:left w:w="85" w:type="dxa"/>
              <w:bottom w:w="55" w:type="dxa"/>
              <w:right w:w="85" w:type="dxa"/>
            </w:tcMar>
            <w:vAlign w:val="center"/>
          </w:tcPr>
          <w:p w14:paraId="2506CCF3" w14:textId="77777777" w:rsidR="006747B3" w:rsidRDefault="00000000">
            <w:pPr>
              <w:spacing w:after="0" w:line="221" w:lineRule="auto"/>
            </w:pPr>
            <w:r>
              <w:rPr>
                <w:sz w:val="20"/>
              </w:rPr>
              <w:t>Signed release pipeline; integrity and reverse-engineering review completed.</w:t>
            </w:r>
          </w:p>
        </w:tc>
      </w:tr>
      <w:tr w:rsidR="006747B3" w14:paraId="19041207" w14:textId="77777777">
        <w:trPr>
          <w:jc w:val="center"/>
        </w:trPr>
        <w:tc>
          <w:tcPr>
            <w:tcW w:w="2232" w:type="dxa"/>
            <w:tcMar>
              <w:top w:w="55" w:type="dxa"/>
              <w:left w:w="85" w:type="dxa"/>
              <w:bottom w:w="55" w:type="dxa"/>
              <w:right w:w="85" w:type="dxa"/>
            </w:tcMar>
            <w:vAlign w:val="center"/>
          </w:tcPr>
          <w:p w14:paraId="16D8F262" w14:textId="77777777" w:rsidR="006747B3" w:rsidRDefault="00000000">
            <w:pPr>
              <w:spacing w:after="0" w:line="221" w:lineRule="auto"/>
            </w:pPr>
            <w:r>
              <w:rPr>
                <w:sz w:val="20"/>
              </w:rPr>
              <w:t>Licensing, activation &amp; updates</w:t>
            </w:r>
          </w:p>
        </w:tc>
        <w:tc>
          <w:tcPr>
            <w:tcW w:w="5400" w:type="dxa"/>
            <w:tcMar>
              <w:top w:w="55" w:type="dxa"/>
              <w:left w:w="85" w:type="dxa"/>
              <w:bottom w:w="55" w:type="dxa"/>
              <w:right w:w="85" w:type="dxa"/>
            </w:tcMar>
            <w:vAlign w:val="center"/>
          </w:tcPr>
          <w:p w14:paraId="1BD75FF6" w14:textId="77777777" w:rsidR="006747B3" w:rsidRDefault="00000000">
            <w:pPr>
              <w:spacing w:after="0" w:line="221" w:lineRule="auto"/>
            </w:pPr>
            <w:r>
              <w:rPr>
                <w:sz w:val="20"/>
              </w:rPr>
              <w:t>Use signed entity-bound entitlements; separate license validation from customer data; support connected and time-bounded offline activation; accept only itriX-signed updates and maintain revocation.</w:t>
            </w:r>
          </w:p>
        </w:tc>
        <w:tc>
          <w:tcPr>
            <w:tcW w:w="2736" w:type="dxa"/>
            <w:tcMar>
              <w:top w:w="55" w:type="dxa"/>
              <w:left w:w="85" w:type="dxa"/>
              <w:bottom w:w="55" w:type="dxa"/>
              <w:right w:w="85" w:type="dxa"/>
            </w:tcMar>
            <w:vAlign w:val="center"/>
          </w:tcPr>
          <w:p w14:paraId="30892959" w14:textId="77777777" w:rsidR="006747B3" w:rsidRDefault="00000000">
            <w:pPr>
              <w:spacing w:after="0" w:line="221" w:lineRule="auto"/>
            </w:pPr>
            <w:r>
              <w:rPr>
                <w:sz w:val="20"/>
              </w:rPr>
              <w:t>Licensed scope is enforceable without transmitting confidential workload content.</w:t>
            </w:r>
          </w:p>
        </w:tc>
      </w:tr>
      <w:tr w:rsidR="006747B3" w14:paraId="764AF61E" w14:textId="77777777">
        <w:trPr>
          <w:jc w:val="center"/>
        </w:trPr>
        <w:tc>
          <w:tcPr>
            <w:tcW w:w="2232" w:type="dxa"/>
            <w:shd w:val="clear" w:color="auto" w:fill="F5F8FA"/>
            <w:tcMar>
              <w:top w:w="55" w:type="dxa"/>
              <w:left w:w="85" w:type="dxa"/>
              <w:bottom w:w="55" w:type="dxa"/>
              <w:right w:w="85" w:type="dxa"/>
            </w:tcMar>
            <w:vAlign w:val="center"/>
          </w:tcPr>
          <w:p w14:paraId="4C345016" w14:textId="77777777" w:rsidR="006747B3" w:rsidRDefault="00000000">
            <w:pPr>
              <w:spacing w:after="0" w:line="221" w:lineRule="auto"/>
            </w:pPr>
            <w:r>
              <w:rPr>
                <w:sz w:val="20"/>
              </w:rPr>
              <w:t>Independent assurance &amp; response</w:t>
            </w:r>
          </w:p>
        </w:tc>
        <w:tc>
          <w:tcPr>
            <w:tcW w:w="5400" w:type="dxa"/>
            <w:shd w:val="clear" w:color="auto" w:fill="F5F8FA"/>
            <w:tcMar>
              <w:top w:w="55" w:type="dxa"/>
              <w:left w:w="85" w:type="dxa"/>
              <w:bottom w:w="55" w:type="dxa"/>
              <w:right w:w="85" w:type="dxa"/>
            </w:tcMar>
            <w:vAlign w:val="center"/>
          </w:tcPr>
          <w:p w14:paraId="0DF14904" w14:textId="77777777" w:rsidR="006747B3" w:rsidRDefault="00000000">
            <w:pPr>
              <w:spacing w:after="0" w:line="221" w:lineRule="auto"/>
            </w:pPr>
            <w:r>
              <w:rPr>
                <w:sz w:val="20"/>
              </w:rPr>
              <w:t>Run dependency/vulnerability testing and proportionate independent security review. Define credential revocation, license suspension, patching, evidence preservation and legal/customer escalation.</w:t>
            </w:r>
          </w:p>
        </w:tc>
        <w:tc>
          <w:tcPr>
            <w:tcW w:w="2736" w:type="dxa"/>
            <w:shd w:val="clear" w:color="auto" w:fill="F5F8FA"/>
            <w:tcMar>
              <w:top w:w="55" w:type="dxa"/>
              <w:left w:w="85" w:type="dxa"/>
              <w:bottom w:w="55" w:type="dxa"/>
              <w:right w:w="85" w:type="dxa"/>
            </w:tcMar>
            <w:vAlign w:val="center"/>
          </w:tcPr>
          <w:p w14:paraId="7C8ADCF1" w14:textId="77777777" w:rsidR="006747B3" w:rsidRDefault="00000000">
            <w:pPr>
              <w:spacing w:after="0" w:line="221" w:lineRule="auto"/>
            </w:pPr>
            <w:r>
              <w:rPr>
                <w:sz w:val="20"/>
              </w:rPr>
              <w:t>Critical findings addressed; incident and piracy response owner/playbook approved.</w:t>
            </w:r>
          </w:p>
        </w:tc>
      </w:tr>
    </w:tbl>
    <w:tbl>
      <w:tblPr>
        <w:tblW w:w="0" w:type="auto"/>
        <w:jc w:val="center"/>
        <w:tblLook w:val="04A0" w:firstRow="1" w:lastRow="0" w:firstColumn="1" w:lastColumn="0" w:noHBand="0" w:noVBand="1"/>
      </w:tblPr>
      <w:tblGrid>
        <w:gridCol w:w="10454"/>
      </w:tblGrid>
      <w:tr w:rsidR="006747B3" w14:paraId="4CE43300" w14:textId="77777777">
        <w:trPr>
          <w:jc w:val="center"/>
        </w:trPr>
        <w:tc>
          <w:tcPr>
            <w:tcW w:w="10454" w:type="dxa"/>
            <w:shd w:val="clear" w:color="auto" w:fill="EAF1F5"/>
            <w:tcMar>
              <w:top w:w="120" w:type="dxa"/>
              <w:left w:w="150" w:type="dxa"/>
              <w:bottom w:w="120" w:type="dxa"/>
              <w:right w:w="150" w:type="dxa"/>
            </w:tcMar>
          </w:tcPr>
          <w:p w14:paraId="34D0E4BF" w14:textId="77777777" w:rsidR="006747B3" w:rsidRDefault="00000000">
            <w:r>
              <w:rPr>
                <w:b/>
                <w:color w:val="246B8E"/>
              </w:rPr>
              <w:t xml:space="preserve">DESIGN PRINCIPLE  </w:t>
            </w:r>
            <w:r>
              <w:t>Trace the license, not the customer’s confidential work. Product protection must not create a new channel for customer-data leakage.</w:t>
            </w:r>
          </w:p>
        </w:tc>
      </w:tr>
    </w:tbl>
    <w:p w14:paraId="69856901" w14:textId="77777777" w:rsidR="006747B3" w:rsidRDefault="00000000">
      <w:pPr>
        <w:pStyle w:val="21"/>
      </w:pPr>
      <w:r>
        <w:t>5. Deployment &amp; Enterprise Readiness</w:t>
      </w:r>
    </w:p>
    <w:tbl>
      <w:tblPr>
        <w:tblStyle w:val="af9"/>
        <w:tblW w:w="0" w:type="auto"/>
        <w:jc w:val="center"/>
        <w:tblLayout w:type="fixed"/>
        <w:tblLook w:val="04A0" w:firstRow="1" w:lastRow="0" w:firstColumn="1" w:lastColumn="0" w:noHBand="0" w:noVBand="1"/>
      </w:tblPr>
      <w:tblGrid>
        <w:gridCol w:w="2376"/>
        <w:gridCol w:w="7992"/>
      </w:tblGrid>
      <w:tr w:rsidR="006747B3" w14:paraId="66233DE6" w14:textId="77777777">
        <w:trPr>
          <w:tblHeader/>
          <w:jc w:val="center"/>
        </w:trPr>
        <w:tc>
          <w:tcPr>
            <w:tcW w:w="2376" w:type="dxa"/>
            <w:shd w:val="clear" w:color="auto" w:fill="13263A"/>
            <w:tcMar>
              <w:top w:w="55" w:type="dxa"/>
              <w:left w:w="85" w:type="dxa"/>
              <w:bottom w:w="55" w:type="dxa"/>
              <w:right w:w="85" w:type="dxa"/>
            </w:tcMar>
            <w:vAlign w:val="center"/>
          </w:tcPr>
          <w:p w14:paraId="3E1A3BAE" w14:textId="77777777" w:rsidR="006747B3" w:rsidRDefault="00000000">
            <w:pPr>
              <w:jc w:val="center"/>
            </w:pPr>
            <w:r>
              <w:rPr>
                <w:b/>
                <w:color w:val="FFFFFF"/>
                <w:sz w:val="20"/>
              </w:rPr>
              <w:t>ENVIRONMENT</w:t>
            </w:r>
          </w:p>
        </w:tc>
        <w:tc>
          <w:tcPr>
            <w:tcW w:w="7992" w:type="dxa"/>
            <w:shd w:val="clear" w:color="auto" w:fill="13263A"/>
            <w:tcMar>
              <w:top w:w="55" w:type="dxa"/>
              <w:left w:w="85" w:type="dxa"/>
              <w:bottom w:w="55" w:type="dxa"/>
              <w:right w:w="85" w:type="dxa"/>
            </w:tcMar>
            <w:vAlign w:val="center"/>
          </w:tcPr>
          <w:p w14:paraId="0F7066C5" w14:textId="77777777" w:rsidR="006747B3" w:rsidRDefault="00000000">
            <w:pPr>
              <w:jc w:val="center"/>
            </w:pPr>
            <w:r>
              <w:rPr>
                <w:b/>
                <w:color w:val="FFFFFF"/>
                <w:sz w:val="20"/>
              </w:rPr>
              <w:t>REQUIRED EXPERIENCE</w:t>
            </w:r>
          </w:p>
        </w:tc>
      </w:tr>
      <w:tr w:rsidR="006747B3" w14:paraId="6410FE27" w14:textId="77777777">
        <w:trPr>
          <w:jc w:val="center"/>
        </w:trPr>
        <w:tc>
          <w:tcPr>
            <w:tcW w:w="2376" w:type="dxa"/>
            <w:tcMar>
              <w:top w:w="55" w:type="dxa"/>
              <w:left w:w="85" w:type="dxa"/>
              <w:bottom w:w="55" w:type="dxa"/>
              <w:right w:w="85" w:type="dxa"/>
            </w:tcMar>
            <w:vAlign w:val="center"/>
          </w:tcPr>
          <w:p w14:paraId="710A9271" w14:textId="77777777" w:rsidR="006747B3" w:rsidRDefault="00000000">
            <w:pPr>
              <w:spacing w:after="0" w:line="221" w:lineRule="auto"/>
            </w:pPr>
            <w:r>
              <w:rPr>
                <w:sz w:val="20"/>
              </w:rPr>
              <w:t>Windows</w:t>
            </w:r>
          </w:p>
        </w:tc>
        <w:tc>
          <w:tcPr>
            <w:tcW w:w="7992" w:type="dxa"/>
            <w:tcMar>
              <w:top w:w="55" w:type="dxa"/>
              <w:left w:w="85" w:type="dxa"/>
              <w:bottom w:w="55" w:type="dxa"/>
              <w:right w:w="85" w:type="dxa"/>
            </w:tcMar>
            <w:vAlign w:val="center"/>
          </w:tcPr>
          <w:p w14:paraId="3DA0FCDA" w14:textId="77777777" w:rsidR="006747B3" w:rsidRDefault="00000000">
            <w:pPr>
              <w:spacing w:after="0" w:line="221" w:lineRule="auto"/>
            </w:pPr>
            <w:r>
              <w:rPr>
                <w:sz w:val="20"/>
              </w:rPr>
              <w:t>Signed installer/package, predictable permissions, health check, service control, rollback and clean uninstall.</w:t>
            </w:r>
          </w:p>
        </w:tc>
      </w:tr>
      <w:tr w:rsidR="006747B3" w14:paraId="571DA5C1" w14:textId="77777777">
        <w:trPr>
          <w:jc w:val="center"/>
        </w:trPr>
        <w:tc>
          <w:tcPr>
            <w:tcW w:w="2376" w:type="dxa"/>
            <w:shd w:val="clear" w:color="auto" w:fill="F5F8FA"/>
            <w:tcMar>
              <w:top w:w="55" w:type="dxa"/>
              <w:left w:w="85" w:type="dxa"/>
              <w:bottom w:w="55" w:type="dxa"/>
              <w:right w:w="85" w:type="dxa"/>
            </w:tcMar>
            <w:vAlign w:val="center"/>
          </w:tcPr>
          <w:p w14:paraId="7AF2F887" w14:textId="77777777" w:rsidR="006747B3" w:rsidRDefault="00000000">
            <w:pPr>
              <w:spacing w:after="0" w:line="221" w:lineRule="auto"/>
            </w:pPr>
            <w:r>
              <w:rPr>
                <w:sz w:val="20"/>
              </w:rPr>
              <w:t>macOS</w:t>
            </w:r>
          </w:p>
        </w:tc>
        <w:tc>
          <w:tcPr>
            <w:tcW w:w="7992" w:type="dxa"/>
            <w:shd w:val="clear" w:color="auto" w:fill="F5F8FA"/>
            <w:tcMar>
              <w:top w:w="55" w:type="dxa"/>
              <w:left w:w="85" w:type="dxa"/>
              <w:bottom w:w="55" w:type="dxa"/>
              <w:right w:w="85" w:type="dxa"/>
            </w:tcMar>
            <w:vAlign w:val="center"/>
          </w:tcPr>
          <w:p w14:paraId="5635557E" w14:textId="77777777" w:rsidR="006747B3" w:rsidRDefault="00000000">
            <w:pPr>
              <w:spacing w:after="0" w:line="221" w:lineRule="auto"/>
            </w:pPr>
            <w:r>
              <w:rPr>
                <w:sz w:val="20"/>
              </w:rPr>
              <w:t>Signed/notarized package, clear permissions, supported architecture policy and clean uninstall.</w:t>
            </w:r>
          </w:p>
        </w:tc>
      </w:tr>
      <w:tr w:rsidR="006747B3" w14:paraId="2FE12B68" w14:textId="77777777">
        <w:trPr>
          <w:jc w:val="center"/>
        </w:trPr>
        <w:tc>
          <w:tcPr>
            <w:tcW w:w="2376" w:type="dxa"/>
            <w:tcMar>
              <w:top w:w="55" w:type="dxa"/>
              <w:left w:w="85" w:type="dxa"/>
              <w:bottom w:w="55" w:type="dxa"/>
              <w:right w:w="85" w:type="dxa"/>
            </w:tcMar>
            <w:vAlign w:val="center"/>
          </w:tcPr>
          <w:p w14:paraId="276CB4EE" w14:textId="77777777" w:rsidR="006747B3" w:rsidRDefault="00000000">
            <w:pPr>
              <w:spacing w:after="0" w:line="221" w:lineRule="auto"/>
            </w:pPr>
            <w:r>
              <w:rPr>
                <w:sz w:val="20"/>
              </w:rPr>
              <w:t>Linux</w:t>
            </w:r>
          </w:p>
        </w:tc>
        <w:tc>
          <w:tcPr>
            <w:tcW w:w="7992" w:type="dxa"/>
            <w:tcMar>
              <w:top w:w="55" w:type="dxa"/>
              <w:left w:w="85" w:type="dxa"/>
              <w:bottom w:w="55" w:type="dxa"/>
              <w:right w:w="85" w:type="dxa"/>
            </w:tcMar>
            <w:vAlign w:val="center"/>
          </w:tcPr>
          <w:p w14:paraId="1065E3CF" w14:textId="77777777" w:rsidR="006747B3" w:rsidRDefault="00000000">
            <w:pPr>
              <w:spacing w:after="0" w:line="221" w:lineRule="auto"/>
            </w:pPr>
            <w:r>
              <w:rPr>
                <w:sz w:val="20"/>
              </w:rPr>
              <w:t>Supported distribution/container routes, documented dependencies, health check and rollback.</w:t>
            </w:r>
          </w:p>
        </w:tc>
      </w:tr>
      <w:tr w:rsidR="006747B3" w14:paraId="5E6B766B" w14:textId="77777777">
        <w:trPr>
          <w:jc w:val="center"/>
        </w:trPr>
        <w:tc>
          <w:tcPr>
            <w:tcW w:w="2376" w:type="dxa"/>
            <w:shd w:val="clear" w:color="auto" w:fill="F5F8FA"/>
            <w:tcMar>
              <w:top w:w="55" w:type="dxa"/>
              <w:left w:w="85" w:type="dxa"/>
              <w:bottom w:w="55" w:type="dxa"/>
              <w:right w:w="85" w:type="dxa"/>
            </w:tcMar>
            <w:vAlign w:val="center"/>
          </w:tcPr>
          <w:p w14:paraId="6C4AF8E4" w14:textId="77777777" w:rsidR="006747B3" w:rsidRDefault="00000000">
            <w:pPr>
              <w:spacing w:after="0" w:line="221" w:lineRule="auto"/>
            </w:pPr>
            <w:r>
              <w:rPr>
                <w:sz w:val="20"/>
              </w:rPr>
              <w:t>Restricted enterprise</w:t>
            </w:r>
          </w:p>
        </w:tc>
        <w:tc>
          <w:tcPr>
            <w:tcW w:w="7992" w:type="dxa"/>
            <w:shd w:val="clear" w:color="auto" w:fill="F5F8FA"/>
            <w:tcMar>
              <w:top w:w="55" w:type="dxa"/>
              <w:left w:w="85" w:type="dxa"/>
              <w:bottom w:w="55" w:type="dxa"/>
              <w:right w:w="85" w:type="dxa"/>
            </w:tcMar>
            <w:vAlign w:val="center"/>
          </w:tcPr>
          <w:p w14:paraId="133B20F1" w14:textId="77777777" w:rsidR="006747B3" w:rsidRDefault="00000000">
            <w:pPr>
              <w:spacing w:after="0" w:line="221" w:lineRule="auto"/>
            </w:pPr>
            <w:r>
              <w:rPr>
                <w:sz w:val="20"/>
              </w:rPr>
              <w:t>Time-bounded offline entitlement and private deployment where justified by customer security requirements.</w:t>
            </w:r>
          </w:p>
        </w:tc>
      </w:tr>
      <w:tr w:rsidR="006747B3" w14:paraId="08CF7757" w14:textId="77777777">
        <w:trPr>
          <w:jc w:val="center"/>
        </w:trPr>
        <w:tc>
          <w:tcPr>
            <w:tcW w:w="2376" w:type="dxa"/>
            <w:tcMar>
              <w:top w:w="55" w:type="dxa"/>
              <w:left w:w="85" w:type="dxa"/>
              <w:bottom w:w="55" w:type="dxa"/>
              <w:right w:w="85" w:type="dxa"/>
            </w:tcMar>
            <w:vAlign w:val="center"/>
          </w:tcPr>
          <w:p w14:paraId="5BAAE1E7" w14:textId="77777777" w:rsidR="006747B3" w:rsidRDefault="00000000">
            <w:pPr>
              <w:spacing w:after="0" w:line="221" w:lineRule="auto"/>
            </w:pPr>
            <w:r>
              <w:rPr>
                <w:sz w:val="20"/>
              </w:rPr>
              <w:t>Common UX</w:t>
            </w:r>
          </w:p>
        </w:tc>
        <w:tc>
          <w:tcPr>
            <w:tcW w:w="7992" w:type="dxa"/>
            <w:tcMar>
              <w:top w:w="55" w:type="dxa"/>
              <w:left w:w="85" w:type="dxa"/>
              <w:bottom w:w="55" w:type="dxa"/>
              <w:right w:w="85" w:type="dxa"/>
            </w:tcMar>
            <w:vAlign w:val="center"/>
          </w:tcPr>
          <w:p w14:paraId="45A93E7F" w14:textId="77777777" w:rsidR="006747B3" w:rsidRDefault="00000000">
            <w:pPr>
              <w:spacing w:after="0" w:line="221" w:lineRule="auto"/>
            </w:pPr>
            <w:r>
              <w:rPr>
                <w:sz w:val="20"/>
              </w:rPr>
              <w:t>One controlled quick-start sequence, diagnostics, log location, support path and visible activation status.</w:t>
            </w:r>
          </w:p>
        </w:tc>
      </w:tr>
    </w:tbl>
    <w:tbl>
      <w:tblPr>
        <w:tblW w:w="0" w:type="auto"/>
        <w:jc w:val="center"/>
        <w:tblLook w:val="04A0" w:firstRow="1" w:lastRow="0" w:firstColumn="1" w:lastColumn="0" w:noHBand="0" w:noVBand="1"/>
      </w:tblPr>
      <w:tblGrid>
        <w:gridCol w:w="10454"/>
      </w:tblGrid>
      <w:tr w:rsidR="006747B3" w14:paraId="24598DC0" w14:textId="77777777">
        <w:trPr>
          <w:jc w:val="center"/>
        </w:trPr>
        <w:tc>
          <w:tcPr>
            <w:tcW w:w="10454" w:type="dxa"/>
            <w:shd w:val="clear" w:color="auto" w:fill="EAF1F5"/>
            <w:tcMar>
              <w:top w:w="120" w:type="dxa"/>
              <w:left w:w="150" w:type="dxa"/>
              <w:bottom w:w="120" w:type="dxa"/>
              <w:right w:w="150" w:type="dxa"/>
            </w:tcMar>
          </w:tcPr>
          <w:p w14:paraId="1A21F8FC" w14:textId="77777777" w:rsidR="006747B3" w:rsidRDefault="00000000">
            <w:r>
              <w:rPr>
                <w:b/>
                <w:color w:val="246B8E"/>
              </w:rPr>
              <w:t xml:space="preserve">PRODUCT KPI — TTFV  </w:t>
            </w:r>
            <w:r>
              <w:t>Time to First Verified Value: elapsed time from authorized installation to a valid, reproducible ASTOP savings result on an agreed reference workflow.</w:t>
            </w:r>
          </w:p>
        </w:tc>
      </w:tr>
    </w:tbl>
    <w:p w14:paraId="1A9FCD0D" w14:textId="77777777" w:rsidR="006747B3" w:rsidRDefault="00000000">
      <w:pPr>
        <w:pStyle w:val="21"/>
      </w:pPr>
      <w:r>
        <w:t>6. Savings Proof &amp; Decision Safety</w:t>
      </w:r>
    </w:p>
    <w:tbl>
      <w:tblPr>
        <w:tblStyle w:val="af9"/>
        <w:tblW w:w="0" w:type="auto"/>
        <w:jc w:val="center"/>
        <w:tblLayout w:type="fixed"/>
        <w:tblLook w:val="04A0" w:firstRow="1" w:lastRow="0" w:firstColumn="1" w:lastColumn="0" w:noHBand="0" w:noVBand="1"/>
      </w:tblPr>
      <w:tblGrid>
        <w:gridCol w:w="2880"/>
        <w:gridCol w:w="7488"/>
      </w:tblGrid>
      <w:tr w:rsidR="006747B3" w14:paraId="590F2F66" w14:textId="77777777">
        <w:trPr>
          <w:tblHeader/>
          <w:jc w:val="center"/>
        </w:trPr>
        <w:tc>
          <w:tcPr>
            <w:tcW w:w="2880" w:type="dxa"/>
            <w:shd w:val="clear" w:color="auto" w:fill="13263A"/>
            <w:tcMar>
              <w:top w:w="55" w:type="dxa"/>
              <w:left w:w="85" w:type="dxa"/>
              <w:bottom w:w="55" w:type="dxa"/>
              <w:right w:w="85" w:type="dxa"/>
            </w:tcMar>
            <w:vAlign w:val="center"/>
          </w:tcPr>
          <w:p w14:paraId="7F8A3E71" w14:textId="77777777" w:rsidR="006747B3" w:rsidRDefault="00000000">
            <w:pPr>
              <w:jc w:val="center"/>
            </w:pPr>
            <w:r>
              <w:rPr>
                <w:b/>
                <w:color w:val="FFFFFF"/>
                <w:sz w:val="20"/>
              </w:rPr>
              <w:t>PROOF ELEMENT</w:t>
            </w:r>
          </w:p>
        </w:tc>
        <w:tc>
          <w:tcPr>
            <w:tcW w:w="7488" w:type="dxa"/>
            <w:shd w:val="clear" w:color="auto" w:fill="13263A"/>
            <w:tcMar>
              <w:top w:w="55" w:type="dxa"/>
              <w:left w:w="85" w:type="dxa"/>
              <w:bottom w:w="55" w:type="dxa"/>
              <w:right w:w="85" w:type="dxa"/>
            </w:tcMar>
            <w:vAlign w:val="center"/>
          </w:tcPr>
          <w:p w14:paraId="758A6344" w14:textId="77777777" w:rsidR="006747B3" w:rsidRDefault="00000000">
            <w:pPr>
              <w:jc w:val="center"/>
            </w:pPr>
            <w:r>
              <w:rPr>
                <w:b/>
                <w:color w:val="FFFFFF"/>
                <w:sz w:val="20"/>
              </w:rPr>
              <w:t>REQUIRED STANDARD</w:t>
            </w:r>
          </w:p>
        </w:tc>
      </w:tr>
      <w:tr w:rsidR="006747B3" w14:paraId="66F4014C" w14:textId="77777777">
        <w:trPr>
          <w:jc w:val="center"/>
        </w:trPr>
        <w:tc>
          <w:tcPr>
            <w:tcW w:w="2880" w:type="dxa"/>
            <w:tcMar>
              <w:top w:w="55" w:type="dxa"/>
              <w:left w:w="85" w:type="dxa"/>
              <w:bottom w:w="55" w:type="dxa"/>
              <w:right w:w="85" w:type="dxa"/>
            </w:tcMar>
            <w:vAlign w:val="center"/>
          </w:tcPr>
          <w:p w14:paraId="369A3419" w14:textId="77777777" w:rsidR="006747B3" w:rsidRDefault="00000000">
            <w:pPr>
              <w:spacing w:after="0" w:line="221" w:lineRule="auto"/>
            </w:pPr>
            <w:r>
              <w:rPr>
                <w:sz w:val="20"/>
              </w:rPr>
              <w:t>Scope &amp; baseline</w:t>
            </w:r>
          </w:p>
        </w:tc>
        <w:tc>
          <w:tcPr>
            <w:tcW w:w="7488" w:type="dxa"/>
            <w:tcMar>
              <w:top w:w="55" w:type="dxa"/>
              <w:left w:w="85" w:type="dxa"/>
              <w:bottom w:w="55" w:type="dxa"/>
              <w:right w:w="85" w:type="dxa"/>
            </w:tcMar>
            <w:vAlign w:val="center"/>
          </w:tcPr>
          <w:p w14:paraId="54CD66F7" w14:textId="77777777" w:rsidR="006747B3" w:rsidRDefault="00000000">
            <w:pPr>
              <w:spacing w:after="0" w:line="221" w:lineRule="auto"/>
            </w:pPr>
            <w:r>
              <w:rPr>
                <w:sz w:val="20"/>
              </w:rPr>
              <w:t>Define the qualifying workload, observation behavior, model, workflow and “without ASTOP” measurement window before evaluation.</w:t>
            </w:r>
          </w:p>
        </w:tc>
      </w:tr>
      <w:tr w:rsidR="006747B3" w14:paraId="26C3C041" w14:textId="77777777">
        <w:trPr>
          <w:jc w:val="center"/>
        </w:trPr>
        <w:tc>
          <w:tcPr>
            <w:tcW w:w="2880" w:type="dxa"/>
            <w:shd w:val="clear" w:color="auto" w:fill="F5F8FA"/>
            <w:tcMar>
              <w:top w:w="55" w:type="dxa"/>
              <w:left w:w="85" w:type="dxa"/>
              <w:bottom w:w="55" w:type="dxa"/>
              <w:right w:w="85" w:type="dxa"/>
            </w:tcMar>
            <w:vAlign w:val="center"/>
          </w:tcPr>
          <w:p w14:paraId="39E2AC35" w14:textId="77777777" w:rsidR="006747B3" w:rsidRDefault="00000000">
            <w:pPr>
              <w:spacing w:after="0" w:line="221" w:lineRule="auto"/>
            </w:pPr>
            <w:r>
              <w:rPr>
                <w:sz w:val="20"/>
              </w:rPr>
              <w:t>Eligible observation units</w:t>
            </w:r>
          </w:p>
        </w:tc>
        <w:tc>
          <w:tcPr>
            <w:tcW w:w="7488" w:type="dxa"/>
            <w:shd w:val="clear" w:color="auto" w:fill="F5F8FA"/>
            <w:tcMar>
              <w:top w:w="55" w:type="dxa"/>
              <w:left w:w="85" w:type="dxa"/>
              <w:bottom w:w="55" w:type="dxa"/>
              <w:right w:w="85" w:type="dxa"/>
            </w:tcMar>
            <w:vAlign w:val="center"/>
          </w:tcPr>
          <w:p w14:paraId="47F540CC" w14:textId="77777777" w:rsidR="006747B3" w:rsidRDefault="00000000">
            <w:pPr>
              <w:spacing w:after="0" w:line="221" w:lineRule="auto"/>
            </w:pPr>
            <w:r>
              <w:rPr>
                <w:sz w:val="20"/>
              </w:rPr>
              <w:t>Separate observation tokens/model calls from total workload usage.</w:t>
            </w:r>
          </w:p>
        </w:tc>
      </w:tr>
      <w:tr w:rsidR="006747B3" w14:paraId="1167564D" w14:textId="77777777">
        <w:trPr>
          <w:jc w:val="center"/>
        </w:trPr>
        <w:tc>
          <w:tcPr>
            <w:tcW w:w="2880" w:type="dxa"/>
            <w:tcMar>
              <w:top w:w="55" w:type="dxa"/>
              <w:left w:w="85" w:type="dxa"/>
              <w:bottom w:w="55" w:type="dxa"/>
              <w:right w:w="85" w:type="dxa"/>
            </w:tcMar>
            <w:vAlign w:val="center"/>
          </w:tcPr>
          <w:p w14:paraId="3EB357E7" w14:textId="77777777" w:rsidR="006747B3" w:rsidRDefault="00000000">
            <w:pPr>
              <w:spacing w:after="0" w:line="221" w:lineRule="auto"/>
            </w:pPr>
            <w:r>
              <w:rPr>
                <w:sz w:val="20"/>
              </w:rPr>
              <w:t>Decision fidelity</w:t>
            </w:r>
          </w:p>
        </w:tc>
        <w:tc>
          <w:tcPr>
            <w:tcW w:w="7488" w:type="dxa"/>
            <w:tcMar>
              <w:top w:w="55" w:type="dxa"/>
              <w:left w:w="85" w:type="dxa"/>
              <w:bottom w:w="55" w:type="dxa"/>
              <w:right w:w="85" w:type="dxa"/>
            </w:tcMar>
            <w:vAlign w:val="center"/>
          </w:tcPr>
          <w:p w14:paraId="01400E0A" w14:textId="77777777" w:rsidR="006747B3" w:rsidRDefault="00000000">
            <w:pPr>
              <w:spacing w:after="0" w:line="221" w:lineRule="auto"/>
            </w:pPr>
            <w:r>
              <w:rPr>
                <w:sz w:val="20"/>
              </w:rPr>
              <w:t>Accept savings only when required events and agent decisions are preserved.</w:t>
            </w:r>
          </w:p>
        </w:tc>
      </w:tr>
      <w:tr w:rsidR="006747B3" w14:paraId="3693E905" w14:textId="77777777">
        <w:trPr>
          <w:jc w:val="center"/>
        </w:trPr>
        <w:tc>
          <w:tcPr>
            <w:tcW w:w="2880" w:type="dxa"/>
            <w:shd w:val="clear" w:color="auto" w:fill="F5F8FA"/>
            <w:tcMar>
              <w:top w:w="55" w:type="dxa"/>
              <w:left w:w="85" w:type="dxa"/>
              <w:bottom w:w="55" w:type="dxa"/>
              <w:right w:w="85" w:type="dxa"/>
            </w:tcMar>
            <w:vAlign w:val="center"/>
          </w:tcPr>
          <w:p w14:paraId="44667215" w14:textId="77777777" w:rsidR="006747B3" w:rsidRDefault="00000000">
            <w:pPr>
              <w:spacing w:after="0" w:line="221" w:lineRule="auto"/>
            </w:pPr>
            <w:r>
              <w:rPr>
                <w:sz w:val="20"/>
              </w:rPr>
              <w:t>Measurement integrity</w:t>
            </w:r>
          </w:p>
        </w:tc>
        <w:tc>
          <w:tcPr>
            <w:tcW w:w="7488" w:type="dxa"/>
            <w:shd w:val="clear" w:color="auto" w:fill="F5F8FA"/>
            <w:tcMar>
              <w:top w:w="55" w:type="dxa"/>
              <w:left w:w="85" w:type="dxa"/>
              <w:bottom w:w="55" w:type="dxa"/>
              <w:right w:w="85" w:type="dxa"/>
            </w:tcMar>
            <w:vAlign w:val="center"/>
          </w:tcPr>
          <w:p w14:paraId="2933781E" w14:textId="77777777" w:rsidR="006747B3" w:rsidRDefault="00000000">
            <w:pPr>
              <w:spacing w:after="0" w:line="221" w:lineRule="auto"/>
            </w:pPr>
            <w:r>
              <w:rPr>
                <w:sz w:val="20"/>
              </w:rPr>
              <w:t xml:space="preserve">Separate measured values from estimates and make material results reproducible </w:t>
            </w:r>
            <w:r>
              <w:rPr>
                <w:sz w:val="20"/>
              </w:rPr>
              <w:lastRenderedPageBreak/>
              <w:t>by customer and itriX.</w:t>
            </w:r>
          </w:p>
        </w:tc>
      </w:tr>
      <w:tr w:rsidR="006747B3" w14:paraId="6F375267" w14:textId="77777777">
        <w:trPr>
          <w:jc w:val="center"/>
        </w:trPr>
        <w:tc>
          <w:tcPr>
            <w:tcW w:w="2880" w:type="dxa"/>
            <w:tcMar>
              <w:top w:w="55" w:type="dxa"/>
              <w:left w:w="85" w:type="dxa"/>
              <w:bottom w:w="55" w:type="dxa"/>
              <w:right w:w="85" w:type="dxa"/>
            </w:tcMar>
            <w:vAlign w:val="center"/>
          </w:tcPr>
          <w:p w14:paraId="635F41A7" w14:textId="77777777" w:rsidR="006747B3" w:rsidRDefault="00000000">
            <w:pPr>
              <w:spacing w:after="0" w:line="221" w:lineRule="auto"/>
            </w:pPr>
            <w:r>
              <w:rPr>
                <w:sz w:val="20"/>
              </w:rPr>
              <w:lastRenderedPageBreak/>
              <w:t>Economic translation</w:t>
            </w:r>
          </w:p>
        </w:tc>
        <w:tc>
          <w:tcPr>
            <w:tcW w:w="7488" w:type="dxa"/>
            <w:tcMar>
              <w:top w:w="55" w:type="dxa"/>
              <w:left w:w="85" w:type="dxa"/>
              <w:bottom w:w="55" w:type="dxa"/>
              <w:right w:w="85" w:type="dxa"/>
            </w:tcMar>
            <w:vAlign w:val="center"/>
          </w:tcPr>
          <w:p w14:paraId="58667F87" w14:textId="77777777" w:rsidR="006747B3" w:rsidRDefault="00000000">
            <w:pPr>
              <w:spacing w:after="0" w:line="221" w:lineRule="auto"/>
            </w:pPr>
            <w:r>
              <w:rPr>
                <w:sz w:val="20"/>
              </w:rPr>
              <w:t>Translate verified token/call reduction into an agreed cost/capacity metric without overstating causality.</w:t>
            </w:r>
          </w:p>
        </w:tc>
      </w:tr>
    </w:tbl>
    <w:tbl>
      <w:tblPr>
        <w:tblW w:w="0" w:type="auto"/>
        <w:jc w:val="center"/>
        <w:tblLook w:val="04A0" w:firstRow="1" w:lastRow="0" w:firstColumn="1" w:lastColumn="0" w:noHBand="0" w:noVBand="1"/>
      </w:tblPr>
      <w:tblGrid>
        <w:gridCol w:w="10454"/>
      </w:tblGrid>
      <w:tr w:rsidR="006747B3" w14:paraId="056DB49E" w14:textId="77777777">
        <w:trPr>
          <w:jc w:val="center"/>
        </w:trPr>
        <w:tc>
          <w:tcPr>
            <w:tcW w:w="10454" w:type="dxa"/>
            <w:shd w:val="clear" w:color="auto" w:fill="EAF1F5"/>
            <w:tcMar>
              <w:top w:w="120" w:type="dxa"/>
              <w:left w:w="150" w:type="dxa"/>
              <w:bottom w:w="120" w:type="dxa"/>
              <w:right w:w="150" w:type="dxa"/>
            </w:tcMar>
          </w:tcPr>
          <w:p w14:paraId="38613CFE" w14:textId="77777777" w:rsidR="006747B3" w:rsidRDefault="00000000">
            <w:r>
              <w:rPr>
                <w:b/>
                <w:color w:val="246B8E"/>
              </w:rPr>
              <w:t xml:space="preserve">PROOF DOCTRINE  </w:t>
            </w:r>
            <w:r>
              <w:t>The strongest sales argument is not a headline percentage. It is a result the customer can reproduce, explain internally and convert into a procurement decision.</w:t>
            </w:r>
          </w:p>
        </w:tc>
      </w:tr>
    </w:tbl>
    <w:p w14:paraId="5CB6CACB" w14:textId="77777777" w:rsidR="006747B3" w:rsidRDefault="00000000">
      <w:r>
        <w:br w:type="page"/>
      </w:r>
    </w:p>
    <w:p w14:paraId="6B8EACD4" w14:textId="77777777" w:rsidR="006747B3" w:rsidRDefault="00000000">
      <w:pPr>
        <w:pStyle w:val="1"/>
      </w:pPr>
      <w:r>
        <w:lastRenderedPageBreak/>
        <w:t>PART III — GTM &amp; EXECUTION</w:t>
      </w:r>
    </w:p>
    <w:p w14:paraId="5B892E1C" w14:textId="77777777" w:rsidR="006747B3" w:rsidRDefault="00000000">
      <w:pPr>
        <w:spacing w:after="200"/>
      </w:pPr>
      <w:r>
        <w:t>Attract broadly through SEO and viral distribution, screen intelligently through the AI-Powered Sales Platform, prove value with ASTOP, then deepen qualified relationships through ALPHA Compute and ALPHA Core.</w:t>
      </w:r>
    </w:p>
    <w:p w14:paraId="38BAD3FF" w14:textId="77777777" w:rsidR="006747B3" w:rsidRDefault="00000000">
      <w:pPr>
        <w:pStyle w:val="21"/>
      </w:pPr>
      <w:r>
        <w:t>7. Strategic GTM &amp; AI-Powered Sales Platform</w:t>
      </w:r>
    </w:p>
    <w:p w14:paraId="72639FB9" w14:textId="77777777" w:rsidR="006747B3" w:rsidRDefault="00000000">
      <w:r>
        <w:t>The governing marketing architecture is SEO + Viral → AI-Powered Sales Platform → ASTOP → ALPHA Compute → ALPHA Core. IWL should maximize discovery across all 60 target personas through search, shareable content, communities, direct outreach, events, partners, referrals and trusted introductions. The AI-Powered Sales Platform converts attention into identified, educated and screened opportunities. ASTOP is the first controlled product proof; ALPHA Compute and ALPHA Core follow only when deeper computational opportunities are independently qualified.</w:t>
      </w:r>
    </w:p>
    <w:tbl>
      <w:tblPr>
        <w:tblStyle w:val="af9"/>
        <w:tblW w:w="5000" w:type="pct"/>
        <w:jc w:val="center"/>
        <w:tblLook w:val="04A0" w:firstRow="1" w:lastRow="0" w:firstColumn="1" w:lastColumn="0" w:noHBand="0" w:noVBand="1"/>
      </w:tblPr>
      <w:tblGrid>
        <w:gridCol w:w="2732"/>
        <w:gridCol w:w="7712"/>
      </w:tblGrid>
      <w:tr w:rsidR="006747B3" w14:paraId="5588B0A7" w14:textId="77777777" w:rsidTr="00D230F0">
        <w:trPr>
          <w:tblHeader/>
          <w:jc w:val="center"/>
        </w:trPr>
        <w:tc>
          <w:tcPr>
            <w:tcW w:w="1308" w:type="pct"/>
            <w:shd w:val="clear" w:color="auto" w:fill="13263A"/>
            <w:tcMar>
              <w:top w:w="55" w:type="dxa"/>
              <w:left w:w="85" w:type="dxa"/>
              <w:bottom w:w="55" w:type="dxa"/>
              <w:right w:w="85" w:type="dxa"/>
            </w:tcMar>
            <w:vAlign w:val="center"/>
          </w:tcPr>
          <w:p w14:paraId="72F35DFC" w14:textId="77777777" w:rsidR="006747B3" w:rsidRDefault="00000000">
            <w:r>
              <w:t>STAGE</w:t>
            </w:r>
          </w:p>
        </w:tc>
        <w:tc>
          <w:tcPr>
            <w:tcW w:w="3692" w:type="pct"/>
            <w:shd w:val="clear" w:color="auto" w:fill="13263A"/>
            <w:tcMar>
              <w:top w:w="55" w:type="dxa"/>
              <w:left w:w="85" w:type="dxa"/>
              <w:bottom w:w="55" w:type="dxa"/>
              <w:right w:w="85" w:type="dxa"/>
            </w:tcMar>
            <w:vAlign w:val="center"/>
          </w:tcPr>
          <w:p w14:paraId="7D698E65" w14:textId="77777777" w:rsidR="006747B3" w:rsidRDefault="00000000">
            <w:r>
              <w:t>MARKETING ROLE</w:t>
            </w:r>
          </w:p>
        </w:tc>
      </w:tr>
      <w:tr w:rsidR="006747B3" w14:paraId="7686B3A8" w14:textId="77777777" w:rsidTr="00D230F0">
        <w:trPr>
          <w:jc w:val="center"/>
        </w:trPr>
        <w:tc>
          <w:tcPr>
            <w:tcW w:w="1308" w:type="pct"/>
            <w:vAlign w:val="center"/>
          </w:tcPr>
          <w:p w14:paraId="77EDC929" w14:textId="77777777" w:rsidR="006747B3" w:rsidRDefault="00000000">
            <w:r>
              <w:t>SEO + Viral</w:t>
            </w:r>
          </w:p>
        </w:tc>
        <w:tc>
          <w:tcPr>
            <w:tcW w:w="3692" w:type="pct"/>
            <w:vAlign w:val="center"/>
          </w:tcPr>
          <w:p w14:paraId="784B2992" w14:textId="77777777" w:rsidR="006747B3" w:rsidRDefault="00000000">
            <w:r>
              <w:t>Create broad discovery and problem awareness across all 60 personas. Use search, shareable technical insight, communities, social distribution, events, partners, referrals, direct outreach and trusted introductions. Trusted introduction is one accelerator—not a gate.</w:t>
            </w:r>
          </w:p>
        </w:tc>
      </w:tr>
      <w:tr w:rsidR="006747B3" w14:paraId="7B252248" w14:textId="77777777" w:rsidTr="00D230F0">
        <w:trPr>
          <w:jc w:val="center"/>
        </w:trPr>
        <w:tc>
          <w:tcPr>
            <w:tcW w:w="1308" w:type="pct"/>
            <w:vAlign w:val="center"/>
          </w:tcPr>
          <w:p w14:paraId="28A72A58" w14:textId="77777777" w:rsidR="006747B3" w:rsidRDefault="00000000">
            <w:r>
              <w:t>AI-Powered Sales Platform</w:t>
            </w:r>
          </w:p>
        </w:tc>
        <w:tc>
          <w:tcPr>
            <w:tcW w:w="3692" w:type="pct"/>
            <w:vAlign w:val="center"/>
          </w:tcPr>
          <w:p w14:paraId="3010449E" w14:textId="77777777" w:rsidR="006747B3" w:rsidRDefault="00000000">
            <w:r>
              <w:t>Convert anonymous attention into identified, educated and screened opportunities. Verify entity and intent, map persona/problem, score trust and risk, control disclosure, nurture legitimate prospects and block or escalate suspicious ones.</w:t>
            </w:r>
          </w:p>
        </w:tc>
      </w:tr>
      <w:tr w:rsidR="006747B3" w14:paraId="39349824" w14:textId="77777777" w:rsidTr="00D230F0">
        <w:trPr>
          <w:jc w:val="center"/>
        </w:trPr>
        <w:tc>
          <w:tcPr>
            <w:tcW w:w="1308" w:type="pct"/>
            <w:vAlign w:val="center"/>
          </w:tcPr>
          <w:p w14:paraId="5AA12FE5" w14:textId="77777777" w:rsidR="006747B3" w:rsidRDefault="00000000">
            <w:r>
              <w:t>ASTOP</w:t>
            </w:r>
          </w:p>
        </w:tc>
        <w:tc>
          <w:tcPr>
            <w:tcW w:w="3692" w:type="pct"/>
            <w:vAlign w:val="center"/>
          </w:tcPr>
          <w:p w14:paraId="74B75B40" w14:textId="77777777" w:rsidR="006747B3" w:rsidRDefault="00000000">
            <w:r>
              <w:t>Become the first controlled commercial proof point. Demonstrate measurable observation savings, decision fidelity, security and operational value under attributable evaluation and LO controls.</w:t>
            </w:r>
          </w:p>
        </w:tc>
      </w:tr>
      <w:tr w:rsidR="006747B3" w14:paraId="41EB4523" w14:textId="77777777" w:rsidTr="00D230F0">
        <w:trPr>
          <w:jc w:val="center"/>
        </w:trPr>
        <w:tc>
          <w:tcPr>
            <w:tcW w:w="1308" w:type="pct"/>
            <w:vAlign w:val="center"/>
          </w:tcPr>
          <w:p w14:paraId="31BD7A84" w14:textId="77777777" w:rsidR="006747B3" w:rsidRDefault="00000000">
            <w:r>
              <w:t>ALPHA Compute</w:t>
            </w:r>
          </w:p>
        </w:tc>
        <w:tc>
          <w:tcPr>
            <w:tcW w:w="3692" w:type="pct"/>
            <w:vAlign w:val="center"/>
          </w:tcPr>
          <w:p w14:paraId="4D11E0D6" w14:textId="77777777" w:rsidR="006747B3" w:rsidRDefault="00000000">
            <w:r>
              <w:t>Open a separate assessment only when ASTOP engagement or another qualified interaction reveals a deeper computational workload that may benefit from improved representation or execution structure.</w:t>
            </w:r>
          </w:p>
        </w:tc>
      </w:tr>
      <w:tr w:rsidR="006747B3" w14:paraId="1EFE2C26" w14:textId="77777777" w:rsidTr="00D230F0">
        <w:trPr>
          <w:jc w:val="center"/>
        </w:trPr>
        <w:tc>
          <w:tcPr>
            <w:tcW w:w="1308" w:type="pct"/>
            <w:vAlign w:val="center"/>
          </w:tcPr>
          <w:p w14:paraId="79C82FEB" w14:textId="77777777" w:rsidR="006747B3" w:rsidRDefault="00000000">
            <w:r>
              <w:t>ALPHA Core</w:t>
            </w:r>
          </w:p>
        </w:tc>
        <w:tc>
          <w:tcPr>
            <w:tcW w:w="3692" w:type="pct"/>
            <w:vAlign w:val="center"/>
          </w:tcPr>
          <w:p w14:paraId="0FE35345" w14:textId="77777777" w:rsidR="006747B3" w:rsidRDefault="00000000">
            <w:r>
              <w:t>Pursue the hardware layer only where ALPHA Compute evidence justifies deeper execution optimization and the customer relationship supports strategic infrastructure deployment.</w:t>
            </w:r>
          </w:p>
        </w:tc>
      </w:tr>
      <w:tr w:rsidR="006747B3" w14:paraId="73F33CB7" w14:textId="77777777" w:rsidTr="00D230F0">
        <w:trPr>
          <w:tblHeader/>
          <w:jc w:val="center"/>
        </w:trPr>
        <w:tc>
          <w:tcPr>
            <w:tcW w:w="1308" w:type="pct"/>
            <w:shd w:val="clear" w:color="auto" w:fill="13263A"/>
            <w:tcMar>
              <w:top w:w="55" w:type="dxa"/>
              <w:left w:w="85" w:type="dxa"/>
              <w:bottom w:w="55" w:type="dxa"/>
              <w:right w:w="85" w:type="dxa"/>
            </w:tcMar>
            <w:vAlign w:val="center"/>
          </w:tcPr>
          <w:p w14:paraId="17F07C7B" w14:textId="77777777" w:rsidR="006747B3" w:rsidRDefault="00000000">
            <w:r>
              <w:t>SALES PLATFORM FUNCTION</w:t>
            </w:r>
          </w:p>
        </w:tc>
        <w:tc>
          <w:tcPr>
            <w:tcW w:w="3692" w:type="pct"/>
            <w:shd w:val="clear" w:color="auto" w:fill="13263A"/>
            <w:tcMar>
              <w:top w:w="55" w:type="dxa"/>
              <w:left w:w="85" w:type="dxa"/>
              <w:bottom w:w="55" w:type="dxa"/>
              <w:right w:w="85" w:type="dxa"/>
            </w:tcMar>
            <w:vAlign w:val="center"/>
          </w:tcPr>
          <w:p w14:paraId="7FE449E1" w14:textId="77777777" w:rsidR="006747B3" w:rsidRDefault="00000000">
            <w:r>
              <w:t>ROLE IN THE MARKETING ARCHITECTURE</w:t>
            </w:r>
          </w:p>
        </w:tc>
      </w:tr>
      <w:tr w:rsidR="006747B3" w14:paraId="1E4AA392" w14:textId="77777777" w:rsidTr="00D230F0">
        <w:trPr>
          <w:jc w:val="center"/>
        </w:trPr>
        <w:tc>
          <w:tcPr>
            <w:tcW w:w="1308" w:type="pct"/>
            <w:vAlign w:val="center"/>
          </w:tcPr>
          <w:p w14:paraId="556D1B9C" w14:textId="77777777" w:rsidR="006747B3" w:rsidRDefault="00000000">
            <w:r>
              <w:t>Visitor intelligence &amp; persona mapping</w:t>
            </w:r>
          </w:p>
        </w:tc>
        <w:tc>
          <w:tcPr>
            <w:tcW w:w="3692" w:type="pct"/>
            <w:vAlign w:val="center"/>
          </w:tcPr>
          <w:p w14:paraId="55C91580" w14:textId="77777777" w:rsidR="006747B3" w:rsidRDefault="00000000">
            <w:r>
              <w:t>Recognize source/channel, infer or confirm the relevant one of 60 personas, identify the problem being explored and progressively personalize the journey without exposing sensitive technology.</w:t>
            </w:r>
          </w:p>
        </w:tc>
      </w:tr>
      <w:tr w:rsidR="006747B3" w14:paraId="6AAF62AF" w14:textId="77777777" w:rsidTr="00D230F0">
        <w:trPr>
          <w:jc w:val="center"/>
        </w:trPr>
        <w:tc>
          <w:tcPr>
            <w:tcW w:w="1308" w:type="pct"/>
            <w:vAlign w:val="center"/>
          </w:tcPr>
          <w:p w14:paraId="3071EA3D" w14:textId="77777777" w:rsidR="006747B3" w:rsidRDefault="00000000">
            <w:r>
              <w:t>Identity, entity &amp; trust screening</w:t>
            </w:r>
          </w:p>
        </w:tc>
        <w:tc>
          <w:tcPr>
            <w:tcW w:w="3692" w:type="pct"/>
            <w:vAlign w:val="center"/>
          </w:tcPr>
          <w:p w14:paraId="1D33E39B" w14:textId="77777777" w:rsidR="006747B3" w:rsidRDefault="00000000">
            <w:r>
              <w:t>Verify legal entity, corporate domain, responsible individuals and use-case legitimacy. Score seriousness and suspicious signals such as copying, extraction, redistribution or inconsistent identity before sensitive access.</w:t>
            </w:r>
          </w:p>
        </w:tc>
      </w:tr>
      <w:tr w:rsidR="006747B3" w14:paraId="13A975DA" w14:textId="77777777" w:rsidTr="00D230F0">
        <w:trPr>
          <w:jc w:val="center"/>
        </w:trPr>
        <w:tc>
          <w:tcPr>
            <w:tcW w:w="1308" w:type="pct"/>
            <w:vAlign w:val="center"/>
          </w:tcPr>
          <w:p w14:paraId="6569C84F" w14:textId="77777777" w:rsidR="006747B3" w:rsidRDefault="00000000">
            <w:r>
              <w:t>Education &amp; qualification</w:t>
            </w:r>
          </w:p>
        </w:tc>
        <w:tc>
          <w:tcPr>
            <w:tcW w:w="3692" w:type="pct"/>
            <w:vAlign w:val="center"/>
          </w:tcPr>
          <w:p w14:paraId="26367EC1" w14:textId="77777777" w:rsidR="006747B3" w:rsidRDefault="00000000">
            <w:r>
              <w:t>Move a visitor from problem awareness to ASTOP relevance using public-safe explanations, Savings Scan logic, approved evidence and qualification questions.</w:t>
            </w:r>
          </w:p>
        </w:tc>
      </w:tr>
      <w:tr w:rsidR="006747B3" w14:paraId="2AFF2B8D" w14:textId="77777777" w:rsidTr="00D230F0">
        <w:trPr>
          <w:jc w:val="center"/>
        </w:trPr>
        <w:tc>
          <w:tcPr>
            <w:tcW w:w="1308" w:type="pct"/>
            <w:vAlign w:val="center"/>
          </w:tcPr>
          <w:p w14:paraId="671AE776" w14:textId="77777777" w:rsidR="006747B3" w:rsidRDefault="00000000">
            <w:r>
              <w:t>Disclosure &amp; access control</w:t>
            </w:r>
          </w:p>
        </w:tc>
        <w:tc>
          <w:tcPr>
            <w:tcW w:w="3692" w:type="pct"/>
            <w:vAlign w:val="center"/>
          </w:tcPr>
          <w:p w14:paraId="0E2E8DB6" w14:textId="77777777" w:rsidR="006747B3" w:rsidRDefault="00000000">
            <w:r>
              <w:t>Progressively unlock NDA-gated materials, evaluation rights and executable access only after the required identity, trust, commercial and protection gates are passed.</w:t>
            </w:r>
          </w:p>
        </w:tc>
      </w:tr>
      <w:tr w:rsidR="006747B3" w14:paraId="29F28583" w14:textId="77777777" w:rsidTr="00D230F0">
        <w:trPr>
          <w:jc w:val="center"/>
        </w:trPr>
        <w:tc>
          <w:tcPr>
            <w:tcW w:w="1308" w:type="pct"/>
            <w:vAlign w:val="center"/>
          </w:tcPr>
          <w:p w14:paraId="1A368F0D" w14:textId="77777777" w:rsidR="006747B3" w:rsidRDefault="00000000">
            <w:r>
              <w:t>ASTOP proof → LO progression</w:t>
            </w:r>
          </w:p>
        </w:tc>
        <w:tc>
          <w:tcPr>
            <w:tcW w:w="3692" w:type="pct"/>
            <w:vAlign w:val="center"/>
          </w:tcPr>
          <w:p w14:paraId="3A1A9C7F" w14:textId="77777777" w:rsidR="006747B3" w:rsidRDefault="00000000">
            <w:r>
              <w:t>Track controlled evaluation, savings/fidelity evidence, commercial case, attributable builds, entitlements, LO terms, deployment, renewal and expansion.</w:t>
            </w:r>
          </w:p>
        </w:tc>
      </w:tr>
      <w:tr w:rsidR="006747B3" w14:paraId="6F33EA91" w14:textId="77777777" w:rsidTr="00D230F0">
        <w:trPr>
          <w:jc w:val="center"/>
        </w:trPr>
        <w:tc>
          <w:tcPr>
            <w:tcW w:w="1308" w:type="pct"/>
            <w:vAlign w:val="center"/>
          </w:tcPr>
          <w:p w14:paraId="57F8B01B" w14:textId="77777777" w:rsidR="006747B3" w:rsidRDefault="00000000">
            <w:r>
              <w:t>ALPHA pathway orchestration</w:t>
            </w:r>
          </w:p>
        </w:tc>
        <w:tc>
          <w:tcPr>
            <w:tcW w:w="3692" w:type="pct"/>
            <w:vAlign w:val="center"/>
          </w:tcPr>
          <w:p w14:paraId="7A88DA84" w14:textId="77777777" w:rsidR="006747B3" w:rsidRDefault="00000000">
            <w:r>
              <w:t>Detect credible deeper computational opportunities, but open ALPHA Compute only through a separate eligibility assessment; introduce ALPHA Core only after validated software-layer evidence supports a hardware case.</w:t>
            </w:r>
          </w:p>
        </w:tc>
      </w:tr>
    </w:tbl>
    <w:p w14:paraId="35BABD2E" w14:textId="77777777" w:rsidR="006747B3" w:rsidRDefault="00000000">
      <w:pPr>
        <w:pStyle w:val="21"/>
      </w:pPr>
      <w:r>
        <w:lastRenderedPageBreak/>
        <w:t xml:space="preserve">8. </w:t>
      </w:r>
      <w:proofErr w:type="spellStart"/>
      <w:r>
        <w:t>itriX</w:t>
      </w:r>
      <w:proofErr w:type="spellEnd"/>
      <w:r>
        <w:t xml:space="preserve"> × IWL Responsibilities</w:t>
      </w:r>
    </w:p>
    <w:tbl>
      <w:tblPr>
        <w:tblStyle w:val="af9"/>
        <w:tblW w:w="5000" w:type="pct"/>
        <w:jc w:val="center"/>
        <w:tblLook w:val="04A0" w:firstRow="1" w:lastRow="0" w:firstColumn="1" w:lastColumn="0" w:noHBand="0" w:noVBand="1"/>
      </w:tblPr>
      <w:tblGrid>
        <w:gridCol w:w="3074"/>
        <w:gridCol w:w="3685"/>
        <w:gridCol w:w="3685"/>
      </w:tblGrid>
      <w:tr w:rsidR="006747B3" w14:paraId="6236B724" w14:textId="77777777" w:rsidTr="00D230F0">
        <w:trPr>
          <w:tblHeader/>
          <w:jc w:val="center"/>
        </w:trPr>
        <w:tc>
          <w:tcPr>
            <w:tcW w:w="1472" w:type="pct"/>
            <w:shd w:val="clear" w:color="auto" w:fill="13263A"/>
            <w:tcMar>
              <w:top w:w="55" w:type="dxa"/>
              <w:left w:w="85" w:type="dxa"/>
              <w:bottom w:w="55" w:type="dxa"/>
              <w:right w:w="85" w:type="dxa"/>
            </w:tcMar>
            <w:vAlign w:val="center"/>
          </w:tcPr>
          <w:p w14:paraId="57F854F7" w14:textId="77777777" w:rsidR="006747B3" w:rsidRDefault="00000000">
            <w:pPr>
              <w:spacing w:after="40"/>
            </w:pPr>
            <w:r>
              <w:rPr>
                <w:b/>
                <w:sz w:val="20"/>
              </w:rPr>
              <w:t>AREA</w:t>
            </w:r>
          </w:p>
        </w:tc>
        <w:tc>
          <w:tcPr>
            <w:tcW w:w="1764" w:type="pct"/>
            <w:shd w:val="clear" w:color="auto" w:fill="13263A"/>
            <w:tcMar>
              <w:top w:w="55" w:type="dxa"/>
              <w:left w:w="85" w:type="dxa"/>
              <w:bottom w:w="55" w:type="dxa"/>
              <w:right w:w="85" w:type="dxa"/>
            </w:tcMar>
            <w:vAlign w:val="center"/>
          </w:tcPr>
          <w:p w14:paraId="6CE07DF7" w14:textId="77777777" w:rsidR="006747B3" w:rsidRDefault="00000000">
            <w:pPr>
              <w:spacing w:after="40"/>
            </w:pPr>
            <w:r>
              <w:rPr>
                <w:b/>
                <w:sz w:val="20"/>
              </w:rPr>
              <w:t>itriX</w:t>
            </w:r>
          </w:p>
        </w:tc>
        <w:tc>
          <w:tcPr>
            <w:tcW w:w="1764" w:type="pct"/>
            <w:shd w:val="clear" w:color="auto" w:fill="13263A"/>
            <w:tcMar>
              <w:top w:w="55" w:type="dxa"/>
              <w:left w:w="85" w:type="dxa"/>
              <w:bottom w:w="55" w:type="dxa"/>
              <w:right w:w="85" w:type="dxa"/>
            </w:tcMar>
            <w:vAlign w:val="center"/>
          </w:tcPr>
          <w:p w14:paraId="7B4D5EB1" w14:textId="77777777" w:rsidR="006747B3" w:rsidRDefault="00000000">
            <w:pPr>
              <w:spacing w:after="40"/>
            </w:pPr>
            <w:r>
              <w:rPr>
                <w:b/>
                <w:sz w:val="20"/>
              </w:rPr>
              <w:t>IWL</w:t>
            </w:r>
          </w:p>
        </w:tc>
      </w:tr>
      <w:tr w:rsidR="006747B3" w14:paraId="6782D19D" w14:textId="77777777" w:rsidTr="00D230F0">
        <w:trPr>
          <w:jc w:val="center"/>
        </w:trPr>
        <w:tc>
          <w:tcPr>
            <w:tcW w:w="1472" w:type="pct"/>
            <w:vAlign w:val="center"/>
          </w:tcPr>
          <w:p w14:paraId="681CD03E" w14:textId="77777777" w:rsidR="006747B3" w:rsidRDefault="00000000">
            <w:pPr>
              <w:spacing w:after="40"/>
            </w:pPr>
            <w:r>
              <w:rPr>
                <w:sz w:val="20"/>
              </w:rPr>
              <w:t>Product, protection &amp; security</w:t>
            </w:r>
          </w:p>
        </w:tc>
        <w:tc>
          <w:tcPr>
            <w:tcW w:w="1764" w:type="pct"/>
            <w:vAlign w:val="center"/>
          </w:tcPr>
          <w:p w14:paraId="346DD781" w14:textId="77777777" w:rsidR="006747B3" w:rsidRDefault="00000000">
            <w:pPr>
              <w:spacing w:after="40"/>
            </w:pPr>
            <w:r>
              <w:rPr>
                <w:sz w:val="20"/>
              </w:rPr>
              <w:t>Build ASTOP; own supported workloads, signed distribution, entitlements, anti-tamper, secure updates, threat model, privacy and private deployment.</w:t>
            </w:r>
          </w:p>
        </w:tc>
        <w:tc>
          <w:tcPr>
            <w:tcW w:w="1764" w:type="pct"/>
            <w:vAlign w:val="center"/>
          </w:tcPr>
          <w:p w14:paraId="74F148CD" w14:textId="77777777" w:rsidR="006747B3" w:rsidRDefault="00000000">
            <w:pPr>
              <w:spacing w:after="40"/>
            </w:pPr>
            <w:r>
              <w:rPr>
                <w:sz w:val="20"/>
              </w:rPr>
              <w:t>Translate approved product/security value into customer language and define what prospects must accept before technical access.</w:t>
            </w:r>
          </w:p>
        </w:tc>
      </w:tr>
      <w:tr w:rsidR="006747B3" w14:paraId="4102DE2C" w14:textId="77777777" w:rsidTr="00D230F0">
        <w:trPr>
          <w:jc w:val="center"/>
        </w:trPr>
        <w:tc>
          <w:tcPr>
            <w:tcW w:w="1472" w:type="pct"/>
            <w:vAlign w:val="center"/>
          </w:tcPr>
          <w:p w14:paraId="20B058AB" w14:textId="77777777" w:rsidR="006747B3" w:rsidRDefault="00000000">
            <w:pPr>
              <w:spacing w:after="40"/>
            </w:pPr>
            <w:r>
              <w:rPr>
                <w:sz w:val="20"/>
              </w:rPr>
              <w:t>Measurement &amp; proof</w:t>
            </w:r>
          </w:p>
        </w:tc>
        <w:tc>
          <w:tcPr>
            <w:tcW w:w="1764" w:type="pct"/>
            <w:vAlign w:val="center"/>
          </w:tcPr>
          <w:p w14:paraId="2846496D" w14:textId="77777777" w:rsidR="006747B3" w:rsidRDefault="00000000">
            <w:pPr>
              <w:spacing w:after="40"/>
            </w:pPr>
            <w:r>
              <w:rPr>
                <w:sz w:val="20"/>
              </w:rPr>
              <w:t>Own baseline methodology, Savings Meter, fidelity validation and technical evaluation.</w:t>
            </w:r>
          </w:p>
        </w:tc>
        <w:tc>
          <w:tcPr>
            <w:tcW w:w="1764" w:type="pct"/>
            <w:vAlign w:val="center"/>
          </w:tcPr>
          <w:p w14:paraId="2B7BA202" w14:textId="77777777" w:rsidR="006747B3" w:rsidRDefault="00000000">
            <w:pPr>
              <w:spacing w:after="40"/>
            </w:pPr>
            <w:r>
              <w:rPr>
                <w:sz w:val="20"/>
              </w:rPr>
              <w:t>Turn approved results into persona-specific proof stories and executive business cases.</w:t>
            </w:r>
          </w:p>
        </w:tc>
      </w:tr>
      <w:tr w:rsidR="006747B3" w14:paraId="793FF5B4" w14:textId="77777777" w:rsidTr="00D230F0">
        <w:trPr>
          <w:jc w:val="center"/>
        </w:trPr>
        <w:tc>
          <w:tcPr>
            <w:tcW w:w="1472" w:type="pct"/>
            <w:vAlign w:val="center"/>
          </w:tcPr>
          <w:p w14:paraId="261227B6" w14:textId="77777777" w:rsidR="006747B3" w:rsidRDefault="00000000">
            <w:pPr>
              <w:spacing w:after="40"/>
            </w:pPr>
            <w:r>
              <w:rPr>
                <w:sz w:val="20"/>
              </w:rPr>
              <w:t>Market attraction</w:t>
            </w:r>
          </w:p>
        </w:tc>
        <w:tc>
          <w:tcPr>
            <w:tcW w:w="1764" w:type="pct"/>
            <w:vAlign w:val="center"/>
          </w:tcPr>
          <w:p w14:paraId="218A2FE9" w14:textId="77777777" w:rsidR="006747B3" w:rsidRDefault="00000000">
            <w:r>
              <w:t>Provide technical authority, approved claims and public-safe evidence.</w:t>
            </w:r>
          </w:p>
        </w:tc>
        <w:tc>
          <w:tcPr>
            <w:tcW w:w="1764" w:type="pct"/>
            <w:vAlign w:val="center"/>
          </w:tcPr>
          <w:p w14:paraId="4D5CB95D" w14:textId="77777777" w:rsidR="006747B3" w:rsidRDefault="00000000">
            <w:r>
              <w:t>Own aggressive attraction across all 60 personas: SEO, viral/shareable content, ABM, direct outreach, communities, events, partners, referrals and trusted introductions; optimize continuously by persona and channel.</w:t>
            </w:r>
          </w:p>
        </w:tc>
      </w:tr>
      <w:tr w:rsidR="006747B3" w14:paraId="5A87DC4D" w14:textId="77777777" w:rsidTr="00D230F0">
        <w:trPr>
          <w:jc w:val="center"/>
        </w:trPr>
        <w:tc>
          <w:tcPr>
            <w:tcW w:w="1472" w:type="pct"/>
            <w:vAlign w:val="center"/>
          </w:tcPr>
          <w:p w14:paraId="25C20130" w14:textId="77777777" w:rsidR="006747B3" w:rsidRDefault="00000000">
            <w:pPr>
              <w:spacing w:after="40"/>
            </w:pPr>
            <w:r>
              <w:rPr>
                <w:sz w:val="20"/>
              </w:rPr>
              <w:t>Trust screening &amp; Sales Platform</w:t>
            </w:r>
          </w:p>
        </w:tc>
        <w:tc>
          <w:tcPr>
            <w:tcW w:w="1764" w:type="pct"/>
            <w:vAlign w:val="center"/>
          </w:tcPr>
          <w:p w14:paraId="1EB45F96" w14:textId="77777777" w:rsidR="006747B3" w:rsidRDefault="00000000">
            <w:r>
              <w:t>Define technical red flags, disclosure stages, evidence boundaries and approval criteria for sensitive access.</w:t>
            </w:r>
          </w:p>
        </w:tc>
        <w:tc>
          <w:tcPr>
            <w:tcW w:w="1764" w:type="pct"/>
            <w:vAlign w:val="center"/>
          </w:tcPr>
          <w:p w14:paraId="08C3CC78" w14:textId="77777777" w:rsidR="006747B3" w:rsidRDefault="00000000">
            <w:r>
              <w:t>Design and optimize the AI-Powered Sales Platform journey: persona recognition, identity/entity verification, trust/risk scoring, nurture, qualification and human-review escalation for ambiguous or suspicious prospects.</w:t>
            </w:r>
          </w:p>
        </w:tc>
      </w:tr>
      <w:tr w:rsidR="006747B3" w14:paraId="3BA6D543" w14:textId="77777777" w:rsidTr="00D230F0">
        <w:trPr>
          <w:jc w:val="center"/>
        </w:trPr>
        <w:tc>
          <w:tcPr>
            <w:tcW w:w="1472" w:type="pct"/>
            <w:vAlign w:val="center"/>
          </w:tcPr>
          <w:p w14:paraId="291B6578" w14:textId="77777777" w:rsidR="006747B3" w:rsidRDefault="00000000">
            <w:pPr>
              <w:spacing w:after="40"/>
            </w:pPr>
            <w:r>
              <w:rPr>
                <w:sz w:val="20"/>
              </w:rPr>
              <w:t>LO conversion</w:t>
            </w:r>
          </w:p>
        </w:tc>
        <w:tc>
          <w:tcPr>
            <w:tcW w:w="1764" w:type="pct"/>
            <w:vAlign w:val="center"/>
          </w:tcPr>
          <w:p w14:paraId="1B106ADD" w14:textId="77777777" w:rsidR="006747B3" w:rsidRDefault="00000000">
            <w:pPr>
              <w:spacing w:after="40"/>
            </w:pPr>
            <w:r>
              <w:rPr>
                <w:sz w:val="20"/>
              </w:rPr>
              <w:t>Lead technical/security evaluation and approve rights.</w:t>
            </w:r>
          </w:p>
        </w:tc>
        <w:tc>
          <w:tcPr>
            <w:tcW w:w="1764" w:type="pct"/>
            <w:vAlign w:val="center"/>
          </w:tcPr>
          <w:p w14:paraId="5FE05196" w14:textId="77777777" w:rsidR="006747B3" w:rsidRDefault="00000000">
            <w:pPr>
              <w:spacing w:after="40"/>
            </w:pPr>
            <w:r>
              <w:rPr>
                <w:sz w:val="20"/>
              </w:rPr>
              <w:t>Develop account progression, commercial narrative and negotiation preparation once the prospect passes screening.</w:t>
            </w:r>
          </w:p>
        </w:tc>
      </w:tr>
      <w:tr w:rsidR="006747B3" w14:paraId="1B81203F" w14:textId="77777777" w:rsidTr="00D230F0">
        <w:trPr>
          <w:jc w:val="center"/>
        </w:trPr>
        <w:tc>
          <w:tcPr>
            <w:tcW w:w="1472" w:type="pct"/>
            <w:vAlign w:val="center"/>
          </w:tcPr>
          <w:p w14:paraId="0A504927" w14:textId="77777777" w:rsidR="006747B3" w:rsidRDefault="00000000">
            <w:pPr>
              <w:spacing w:after="40"/>
            </w:pPr>
            <w:r>
              <w:rPr>
                <w:sz w:val="20"/>
              </w:rPr>
              <w:t>Expansion &amp; ALPHA</w:t>
            </w:r>
          </w:p>
        </w:tc>
        <w:tc>
          <w:tcPr>
            <w:tcW w:w="1764" w:type="pct"/>
            <w:vAlign w:val="center"/>
          </w:tcPr>
          <w:p w14:paraId="45132087" w14:textId="77777777" w:rsidR="006747B3" w:rsidRDefault="00000000">
            <w:r>
              <w:t>Run separate ALPHA Compute eligibility assessment; introduce ALPHA Core only where validated ALPHA Compute evidence supports a hardware-layer opportunity.</w:t>
            </w:r>
          </w:p>
        </w:tc>
        <w:tc>
          <w:tcPr>
            <w:tcW w:w="1764" w:type="pct"/>
            <w:vAlign w:val="center"/>
          </w:tcPr>
          <w:p w14:paraId="09D3C033" w14:textId="77777777" w:rsidR="006747B3" w:rsidRDefault="00000000">
            <w:r>
              <w:t>Identify deeper-computation signals, orchestrate sponsor transition and develop expansion narrative without forcing the next product.</w:t>
            </w:r>
          </w:p>
        </w:tc>
      </w:tr>
    </w:tbl>
    <w:tbl>
      <w:tblPr>
        <w:tblW w:w="0" w:type="auto"/>
        <w:jc w:val="center"/>
        <w:tblLook w:val="04A0" w:firstRow="1" w:lastRow="0" w:firstColumn="1" w:lastColumn="0" w:noHBand="0" w:noVBand="1"/>
      </w:tblPr>
      <w:tblGrid>
        <w:gridCol w:w="10454"/>
      </w:tblGrid>
      <w:tr w:rsidR="006747B3" w14:paraId="0CE9A2A3" w14:textId="77777777">
        <w:trPr>
          <w:tblHeader/>
          <w:jc w:val="center"/>
        </w:trPr>
        <w:tc>
          <w:tcPr>
            <w:tcW w:w="10454" w:type="dxa"/>
            <w:shd w:val="clear" w:color="auto" w:fill="EAF1F5"/>
            <w:tcMar>
              <w:top w:w="120" w:type="dxa"/>
              <w:left w:w="150" w:type="dxa"/>
              <w:bottom w:w="120" w:type="dxa"/>
              <w:right w:w="150" w:type="dxa"/>
            </w:tcMar>
            <w:vAlign w:val="center"/>
          </w:tcPr>
          <w:p w14:paraId="43BEE1CF" w14:textId="77777777" w:rsidR="006747B3" w:rsidRDefault="00000000">
            <w:pPr>
              <w:spacing w:after="40"/>
            </w:pPr>
            <w:r>
              <w:rPr>
                <w:b/>
                <w:sz w:val="20"/>
              </w:rPr>
              <w:t>OPERATING RULE</w:t>
            </w:r>
          </w:p>
        </w:tc>
      </w:tr>
      <w:tr w:rsidR="006747B3" w:rsidRPr="00D230F0" w14:paraId="771DD91A" w14:textId="77777777">
        <w:trPr>
          <w:jc w:val="center"/>
        </w:trPr>
        <w:tc>
          <w:tcPr>
            <w:tcW w:w="10454" w:type="dxa"/>
            <w:vAlign w:val="center"/>
          </w:tcPr>
          <w:p w14:paraId="7A10F1EC" w14:textId="77777777" w:rsidR="006747B3" w:rsidRPr="00D230F0" w:rsidRDefault="00000000">
            <w:pPr>
              <w:rPr>
                <w:b/>
                <w:bCs/>
              </w:rPr>
            </w:pPr>
            <w:r w:rsidRPr="00D230F0">
              <w:rPr>
                <w:b/>
                <w:bCs/>
              </w:rPr>
              <w:t>IWL maximizes discovery across all 60 personas. The AI-Powered Sales Platform turns that traffic into identified, educated and trust-screened opportunities. itriX grants controlled ASTOP access only after the required gates are passed. ASTOP proves value first; ALPHA Compute and ALPHA Core are progressively introduced only when separately justified.</w:t>
            </w:r>
          </w:p>
        </w:tc>
      </w:tr>
    </w:tbl>
    <w:p w14:paraId="4F1EA9B7" w14:textId="77777777" w:rsidR="006747B3" w:rsidRDefault="00000000">
      <w:pPr>
        <w:pStyle w:val="21"/>
      </w:pPr>
      <w:r>
        <w:t>9. 90-Day Execution, KPIs &amp; Launch Gates</w:t>
      </w:r>
    </w:p>
    <w:tbl>
      <w:tblPr>
        <w:tblStyle w:val="af9"/>
        <w:tblW w:w="5000" w:type="pct"/>
        <w:jc w:val="center"/>
        <w:tblLook w:val="04A0" w:firstRow="1" w:lastRow="0" w:firstColumn="1" w:lastColumn="0" w:noHBand="0" w:noVBand="1"/>
      </w:tblPr>
      <w:tblGrid>
        <w:gridCol w:w="2057"/>
        <w:gridCol w:w="1790"/>
        <w:gridCol w:w="1005"/>
        <w:gridCol w:w="2795"/>
        <w:gridCol w:w="2797"/>
      </w:tblGrid>
      <w:tr w:rsidR="006747B3" w14:paraId="4D0E6F32" w14:textId="77777777" w:rsidTr="00D230F0">
        <w:trPr>
          <w:tblHeader/>
          <w:jc w:val="center"/>
        </w:trPr>
        <w:tc>
          <w:tcPr>
            <w:tcW w:w="985" w:type="pct"/>
            <w:shd w:val="clear" w:color="auto" w:fill="13263A"/>
            <w:tcMar>
              <w:top w:w="55" w:type="dxa"/>
              <w:left w:w="85" w:type="dxa"/>
              <w:bottom w:w="55" w:type="dxa"/>
              <w:right w:w="85" w:type="dxa"/>
            </w:tcMar>
            <w:vAlign w:val="center"/>
          </w:tcPr>
          <w:p w14:paraId="6661A147" w14:textId="77777777" w:rsidR="006747B3" w:rsidRPr="00D230F0" w:rsidRDefault="00000000">
            <w:pPr>
              <w:rPr>
                <w:b/>
                <w:bCs/>
                <w:color w:val="FFFFFF" w:themeColor="background1"/>
              </w:rPr>
            </w:pPr>
            <w:r w:rsidRPr="00D230F0">
              <w:rPr>
                <w:b/>
                <w:bCs/>
                <w:color w:val="FFFFFF" w:themeColor="background1"/>
              </w:rPr>
              <w:t>SEQUENCE</w:t>
            </w:r>
          </w:p>
        </w:tc>
        <w:tc>
          <w:tcPr>
            <w:tcW w:w="1338" w:type="pct"/>
            <w:gridSpan w:val="2"/>
            <w:shd w:val="clear" w:color="auto" w:fill="13263A"/>
            <w:tcMar>
              <w:top w:w="55" w:type="dxa"/>
              <w:left w:w="85" w:type="dxa"/>
              <w:bottom w:w="55" w:type="dxa"/>
              <w:right w:w="85" w:type="dxa"/>
            </w:tcMar>
            <w:vAlign w:val="center"/>
          </w:tcPr>
          <w:p w14:paraId="4A750BCA" w14:textId="77777777" w:rsidR="006747B3" w:rsidRPr="00D230F0" w:rsidRDefault="00000000">
            <w:pPr>
              <w:rPr>
                <w:b/>
                <w:bCs/>
                <w:color w:val="FFFFFF" w:themeColor="background1"/>
              </w:rPr>
            </w:pPr>
            <w:r w:rsidRPr="00D230F0">
              <w:rPr>
                <w:b/>
                <w:bCs/>
                <w:color w:val="FFFFFF" w:themeColor="background1"/>
              </w:rPr>
              <w:t>itriX</w:t>
            </w:r>
          </w:p>
        </w:tc>
        <w:tc>
          <w:tcPr>
            <w:tcW w:w="1338" w:type="pct"/>
            <w:shd w:val="clear" w:color="auto" w:fill="13263A"/>
            <w:tcMar>
              <w:top w:w="55" w:type="dxa"/>
              <w:left w:w="85" w:type="dxa"/>
              <w:bottom w:w="55" w:type="dxa"/>
              <w:right w:w="85" w:type="dxa"/>
            </w:tcMar>
            <w:vAlign w:val="center"/>
          </w:tcPr>
          <w:p w14:paraId="07522CE9" w14:textId="77777777" w:rsidR="006747B3" w:rsidRPr="00D230F0" w:rsidRDefault="00000000">
            <w:pPr>
              <w:rPr>
                <w:b/>
                <w:bCs/>
                <w:color w:val="FFFFFF" w:themeColor="background1"/>
              </w:rPr>
            </w:pPr>
            <w:r w:rsidRPr="00D230F0">
              <w:rPr>
                <w:b/>
                <w:bCs/>
                <w:color w:val="FFFFFF" w:themeColor="background1"/>
              </w:rPr>
              <w:t>IWL</w:t>
            </w:r>
          </w:p>
        </w:tc>
        <w:tc>
          <w:tcPr>
            <w:tcW w:w="1339" w:type="pct"/>
            <w:shd w:val="clear" w:color="auto" w:fill="13263A"/>
            <w:tcMar>
              <w:top w:w="55" w:type="dxa"/>
              <w:left w:w="85" w:type="dxa"/>
              <w:bottom w:w="55" w:type="dxa"/>
              <w:right w:w="85" w:type="dxa"/>
            </w:tcMar>
            <w:vAlign w:val="center"/>
          </w:tcPr>
          <w:p w14:paraId="7691A907" w14:textId="77777777" w:rsidR="006747B3" w:rsidRPr="00D230F0" w:rsidRDefault="00000000">
            <w:pPr>
              <w:rPr>
                <w:b/>
                <w:bCs/>
                <w:color w:val="FFFFFF" w:themeColor="background1"/>
              </w:rPr>
            </w:pPr>
            <w:r w:rsidRPr="00D230F0">
              <w:rPr>
                <w:b/>
                <w:bCs/>
                <w:color w:val="FFFFFF" w:themeColor="background1"/>
              </w:rPr>
              <w:t>JOINT GATE</w:t>
            </w:r>
          </w:p>
        </w:tc>
      </w:tr>
      <w:tr w:rsidR="006747B3" w14:paraId="07245B41" w14:textId="77777777" w:rsidTr="00D230F0">
        <w:trPr>
          <w:jc w:val="center"/>
        </w:trPr>
        <w:tc>
          <w:tcPr>
            <w:tcW w:w="985" w:type="pct"/>
            <w:vAlign w:val="center"/>
          </w:tcPr>
          <w:p w14:paraId="3DCCC288" w14:textId="77777777" w:rsidR="006747B3" w:rsidRDefault="00000000">
            <w:r>
              <w:t>1. Attract — SEO + Viral</w:t>
            </w:r>
          </w:p>
        </w:tc>
        <w:tc>
          <w:tcPr>
            <w:tcW w:w="1338" w:type="pct"/>
            <w:gridSpan w:val="2"/>
            <w:vAlign w:val="center"/>
          </w:tcPr>
          <w:p w14:paraId="734FAE6D" w14:textId="77777777" w:rsidR="006747B3" w:rsidRDefault="00000000">
            <w:r>
              <w:t>Approve public-safe product, problem, security and proof messages.</w:t>
            </w:r>
          </w:p>
        </w:tc>
        <w:tc>
          <w:tcPr>
            <w:tcW w:w="1338" w:type="pct"/>
            <w:vAlign w:val="center"/>
          </w:tcPr>
          <w:p w14:paraId="52E36F54" w14:textId="77777777" w:rsidR="006747B3" w:rsidRDefault="00000000">
            <w:r>
              <w:t>Build persona-specific SEO, viral/shareable content, ABM, outbound, communities, events, partners, referrals and introduction programs across all 60 personas.</w:t>
            </w:r>
          </w:p>
        </w:tc>
        <w:tc>
          <w:tcPr>
            <w:tcW w:w="1339" w:type="pct"/>
            <w:vAlign w:val="center"/>
          </w:tcPr>
          <w:p w14:paraId="7A32BA5C" w14:textId="77777777" w:rsidR="006747B3" w:rsidRDefault="00000000">
            <w:r>
              <w:t>Discovery can be broad and aggressive; sensitive technology remains protected.</w:t>
            </w:r>
          </w:p>
        </w:tc>
      </w:tr>
      <w:tr w:rsidR="006747B3" w14:paraId="3750A856" w14:textId="77777777" w:rsidTr="00D230F0">
        <w:trPr>
          <w:jc w:val="center"/>
        </w:trPr>
        <w:tc>
          <w:tcPr>
            <w:tcW w:w="985" w:type="pct"/>
            <w:vAlign w:val="center"/>
          </w:tcPr>
          <w:p w14:paraId="18CD7B99" w14:textId="77777777" w:rsidR="006747B3" w:rsidRDefault="00000000">
            <w:r>
              <w:t xml:space="preserve">2. Screen — Sales </w:t>
            </w:r>
            <w:r>
              <w:lastRenderedPageBreak/>
              <w:t>Platform</w:t>
            </w:r>
          </w:p>
        </w:tc>
        <w:tc>
          <w:tcPr>
            <w:tcW w:w="1338" w:type="pct"/>
            <w:gridSpan w:val="2"/>
            <w:vAlign w:val="center"/>
          </w:tcPr>
          <w:p w14:paraId="1E0B4BCA" w14:textId="77777777" w:rsidR="006747B3" w:rsidRDefault="00000000">
            <w:r>
              <w:lastRenderedPageBreak/>
              <w:t xml:space="preserve">Define red flags, disclosure </w:t>
            </w:r>
            <w:r>
              <w:lastRenderedPageBreak/>
              <w:t>boundaries and technical-access criteria.</w:t>
            </w:r>
          </w:p>
        </w:tc>
        <w:tc>
          <w:tcPr>
            <w:tcW w:w="1338" w:type="pct"/>
            <w:vAlign w:val="center"/>
          </w:tcPr>
          <w:p w14:paraId="3267487E" w14:textId="77777777" w:rsidR="006747B3" w:rsidRDefault="00000000">
            <w:r>
              <w:lastRenderedPageBreak/>
              <w:t xml:space="preserve">Use the Sales Platform to </w:t>
            </w:r>
            <w:r>
              <w:lastRenderedPageBreak/>
              <w:t>identify persona, verify identity/entity, educate, assess use-case legitimacy, score trust/risk and escalate ambiguous cases.</w:t>
            </w:r>
          </w:p>
        </w:tc>
        <w:tc>
          <w:tcPr>
            <w:tcW w:w="1339" w:type="pct"/>
            <w:vAlign w:val="center"/>
          </w:tcPr>
          <w:p w14:paraId="3F54E7E2" w14:textId="77777777" w:rsidR="006747B3" w:rsidRDefault="00000000">
            <w:r>
              <w:lastRenderedPageBreak/>
              <w:t xml:space="preserve">Only attributable, credible </w:t>
            </w:r>
            <w:r>
              <w:lastRenderedPageBreak/>
              <w:t>prospects advance to sensitive stages.</w:t>
            </w:r>
          </w:p>
        </w:tc>
      </w:tr>
      <w:tr w:rsidR="006747B3" w14:paraId="183C9B76" w14:textId="77777777" w:rsidTr="00D230F0">
        <w:trPr>
          <w:jc w:val="center"/>
        </w:trPr>
        <w:tc>
          <w:tcPr>
            <w:tcW w:w="985" w:type="pct"/>
            <w:vAlign w:val="center"/>
          </w:tcPr>
          <w:p w14:paraId="2C56BFEA" w14:textId="77777777" w:rsidR="006747B3" w:rsidRDefault="00000000">
            <w:r>
              <w:lastRenderedPageBreak/>
              <w:t>3. Prove — ASTOP</w:t>
            </w:r>
          </w:p>
        </w:tc>
        <w:tc>
          <w:tcPr>
            <w:tcW w:w="1338" w:type="pct"/>
            <w:gridSpan w:val="2"/>
            <w:vAlign w:val="center"/>
          </w:tcPr>
          <w:p w14:paraId="170D313A" w14:textId="77777777" w:rsidR="006747B3" w:rsidRDefault="00000000">
            <w:r>
              <w:t>Complete protection/security controls and run controlled ASTOP evaluation with savings/fidelity methodology.</w:t>
            </w:r>
          </w:p>
        </w:tc>
        <w:tc>
          <w:tcPr>
            <w:tcW w:w="1338" w:type="pct"/>
            <w:vAlign w:val="center"/>
          </w:tcPr>
          <w:p w14:paraId="702640E7" w14:textId="77777777" w:rsidR="006747B3" w:rsidRDefault="00000000">
            <w:r>
              <w:t>Coordinate sponsor engagement and convert verified results into an account-specific business case.</w:t>
            </w:r>
          </w:p>
        </w:tc>
        <w:tc>
          <w:tcPr>
            <w:tcW w:w="1339" w:type="pct"/>
            <w:vAlign w:val="center"/>
          </w:tcPr>
          <w:p w14:paraId="0694DF06" w14:textId="77777777" w:rsidR="006747B3" w:rsidRDefault="00000000">
            <w:r>
              <w:t>ASTOP value is reproducible and confidential content remains protected.</w:t>
            </w:r>
          </w:p>
        </w:tc>
      </w:tr>
      <w:tr w:rsidR="006747B3" w14:paraId="6C502E1B" w14:textId="77777777" w:rsidTr="00D230F0">
        <w:trPr>
          <w:jc w:val="center"/>
        </w:trPr>
        <w:tc>
          <w:tcPr>
            <w:tcW w:w="985" w:type="pct"/>
            <w:vAlign w:val="center"/>
          </w:tcPr>
          <w:p w14:paraId="6824ACC5" w14:textId="77777777" w:rsidR="006747B3" w:rsidRDefault="00000000">
            <w:r>
              <w:t>4. License &amp; Expand — ASTOP</w:t>
            </w:r>
          </w:p>
        </w:tc>
        <w:tc>
          <w:tcPr>
            <w:tcW w:w="1338" w:type="pct"/>
            <w:gridSpan w:val="2"/>
            <w:vAlign w:val="center"/>
          </w:tcPr>
          <w:p w14:paraId="6204F687" w14:textId="77777777" w:rsidR="006747B3" w:rsidRDefault="00000000">
            <w:r>
              <w:t>Issue production rights only through LO; support verified value and licensed expansion.</w:t>
            </w:r>
          </w:p>
        </w:tc>
        <w:tc>
          <w:tcPr>
            <w:tcW w:w="1338" w:type="pct"/>
            <w:vAlign w:val="center"/>
          </w:tcPr>
          <w:p w14:paraId="737287A2" w14:textId="77777777" w:rsidR="006747B3" w:rsidRDefault="00000000">
            <w:r>
              <w:t>Drive LO progression, renewal and expansion based on proof.</w:t>
            </w:r>
          </w:p>
        </w:tc>
        <w:tc>
          <w:tcPr>
            <w:tcW w:w="1339" w:type="pct"/>
            <w:vAlign w:val="center"/>
          </w:tcPr>
          <w:p w14:paraId="0BCA55F4" w14:textId="77777777" w:rsidR="006747B3" w:rsidRDefault="00000000">
            <w:r>
              <w:t>Production begins only after LO; expansion is separately paid.</w:t>
            </w:r>
          </w:p>
        </w:tc>
      </w:tr>
      <w:tr w:rsidR="006747B3" w14:paraId="4DBC56F5" w14:textId="77777777" w:rsidTr="00D230F0">
        <w:trPr>
          <w:jc w:val="center"/>
        </w:trPr>
        <w:tc>
          <w:tcPr>
            <w:tcW w:w="985" w:type="pct"/>
            <w:vAlign w:val="center"/>
          </w:tcPr>
          <w:p w14:paraId="5B05B20D" w14:textId="77777777" w:rsidR="006747B3" w:rsidRDefault="00000000">
            <w:r>
              <w:t>5. Deepen — ALPHA</w:t>
            </w:r>
          </w:p>
        </w:tc>
        <w:tc>
          <w:tcPr>
            <w:tcW w:w="1338" w:type="pct"/>
            <w:gridSpan w:val="2"/>
            <w:vAlign w:val="center"/>
          </w:tcPr>
          <w:p w14:paraId="048C7A76" w14:textId="77777777" w:rsidR="006747B3" w:rsidRDefault="00000000">
            <w:r>
              <w:t>Run separate ALPHA Compute eligibility assessment; consider ALPHA Core only after validated software-layer evidence supports hardware opportunity.</w:t>
            </w:r>
          </w:p>
        </w:tc>
        <w:tc>
          <w:tcPr>
            <w:tcW w:w="1338" w:type="pct"/>
            <w:vAlign w:val="center"/>
          </w:tcPr>
          <w:p w14:paraId="1C42BD43" w14:textId="77777777" w:rsidR="006747B3" w:rsidRDefault="00000000">
            <w:r>
              <w:t>Recognize deeper-computation signals and orchestrate the right technical/executive sponsor transition.</w:t>
            </w:r>
          </w:p>
        </w:tc>
        <w:tc>
          <w:tcPr>
            <w:tcW w:w="1339" w:type="pct"/>
            <w:vAlign w:val="center"/>
          </w:tcPr>
          <w:p w14:paraId="47637640" w14:textId="77777777" w:rsidR="006747B3" w:rsidRDefault="00000000">
            <w:r>
              <w:t>No automatic cross-sell: each deeper layer must earn its own technical and commercial case.</w:t>
            </w:r>
          </w:p>
        </w:tc>
      </w:tr>
      <w:tr w:rsidR="006747B3" w14:paraId="16E6A458" w14:textId="77777777" w:rsidTr="00D230F0">
        <w:trPr>
          <w:tblHeader/>
          <w:jc w:val="center"/>
        </w:trPr>
        <w:tc>
          <w:tcPr>
            <w:tcW w:w="1842" w:type="pct"/>
            <w:gridSpan w:val="2"/>
            <w:shd w:val="clear" w:color="auto" w:fill="13263A"/>
            <w:tcMar>
              <w:top w:w="55" w:type="dxa"/>
              <w:left w:w="85" w:type="dxa"/>
              <w:bottom w:w="55" w:type="dxa"/>
              <w:right w:w="85" w:type="dxa"/>
            </w:tcMar>
            <w:vAlign w:val="center"/>
          </w:tcPr>
          <w:p w14:paraId="4D60C973" w14:textId="77777777" w:rsidR="006747B3" w:rsidRPr="00D230F0" w:rsidRDefault="00000000">
            <w:pPr>
              <w:rPr>
                <w:b/>
                <w:bCs/>
                <w:color w:val="FFFFFF" w:themeColor="background1"/>
              </w:rPr>
            </w:pPr>
            <w:r w:rsidRPr="00D230F0">
              <w:rPr>
                <w:b/>
                <w:bCs/>
                <w:color w:val="FFFFFF" w:themeColor="background1"/>
              </w:rPr>
              <w:t>TOP KPI</w:t>
            </w:r>
          </w:p>
        </w:tc>
        <w:tc>
          <w:tcPr>
            <w:tcW w:w="3158" w:type="pct"/>
            <w:gridSpan w:val="3"/>
            <w:shd w:val="clear" w:color="auto" w:fill="13263A"/>
            <w:tcMar>
              <w:top w:w="55" w:type="dxa"/>
              <w:left w:w="85" w:type="dxa"/>
              <w:bottom w:w="55" w:type="dxa"/>
              <w:right w:w="85" w:type="dxa"/>
            </w:tcMar>
            <w:vAlign w:val="center"/>
          </w:tcPr>
          <w:p w14:paraId="151D0F74" w14:textId="77777777" w:rsidR="006747B3" w:rsidRPr="00D230F0" w:rsidRDefault="00000000">
            <w:pPr>
              <w:rPr>
                <w:b/>
                <w:bCs/>
                <w:color w:val="FFFFFF" w:themeColor="background1"/>
              </w:rPr>
            </w:pPr>
            <w:r w:rsidRPr="00D230F0">
              <w:rPr>
                <w:b/>
                <w:bCs/>
                <w:color w:val="FFFFFF" w:themeColor="background1"/>
              </w:rPr>
              <w:t>MANAGEMENT QUESTION</w:t>
            </w:r>
          </w:p>
        </w:tc>
      </w:tr>
      <w:tr w:rsidR="006747B3" w14:paraId="29EF41B6" w14:textId="77777777" w:rsidTr="00D230F0">
        <w:trPr>
          <w:jc w:val="center"/>
        </w:trPr>
        <w:tc>
          <w:tcPr>
            <w:tcW w:w="1842" w:type="pct"/>
            <w:gridSpan w:val="2"/>
            <w:vAlign w:val="center"/>
          </w:tcPr>
          <w:p w14:paraId="293B7739" w14:textId="77777777" w:rsidR="006747B3" w:rsidRDefault="00000000">
            <w:r>
              <w:t>Qualified traffic by persona &amp; channel</w:t>
            </w:r>
          </w:p>
        </w:tc>
        <w:tc>
          <w:tcPr>
            <w:tcW w:w="3158" w:type="pct"/>
            <w:gridSpan w:val="3"/>
            <w:vAlign w:val="center"/>
          </w:tcPr>
          <w:p w14:paraId="69598279" w14:textId="77777777" w:rsidR="006747B3" w:rsidRDefault="00000000">
            <w:r>
              <w:t>Are SEO, viral and other IWL channels reaching the intended 60-persona universe?</w:t>
            </w:r>
          </w:p>
        </w:tc>
      </w:tr>
      <w:tr w:rsidR="006747B3" w14:paraId="7D6A78D2" w14:textId="77777777" w:rsidTr="00D230F0">
        <w:trPr>
          <w:jc w:val="center"/>
        </w:trPr>
        <w:tc>
          <w:tcPr>
            <w:tcW w:w="1842" w:type="pct"/>
            <w:gridSpan w:val="2"/>
            <w:vAlign w:val="center"/>
          </w:tcPr>
          <w:p w14:paraId="5AB8B038" w14:textId="77777777" w:rsidR="006747B3" w:rsidRDefault="00000000">
            <w:r>
              <w:t>Visitor → identified prospect conversion</w:t>
            </w:r>
          </w:p>
        </w:tc>
        <w:tc>
          <w:tcPr>
            <w:tcW w:w="3158" w:type="pct"/>
            <w:gridSpan w:val="3"/>
            <w:vAlign w:val="center"/>
          </w:tcPr>
          <w:p w14:paraId="7A4D2AA8" w14:textId="77777777" w:rsidR="006747B3" w:rsidRDefault="00000000">
            <w:r>
              <w:t>Does the Sales Platform convert broad attention into attributable opportunities?</w:t>
            </w:r>
          </w:p>
        </w:tc>
      </w:tr>
      <w:tr w:rsidR="006747B3" w14:paraId="030DAB91" w14:textId="77777777" w:rsidTr="00D230F0">
        <w:trPr>
          <w:jc w:val="center"/>
        </w:trPr>
        <w:tc>
          <w:tcPr>
            <w:tcW w:w="1842" w:type="pct"/>
            <w:gridSpan w:val="2"/>
            <w:vAlign w:val="center"/>
          </w:tcPr>
          <w:p w14:paraId="78AA11FD" w14:textId="77777777" w:rsidR="006747B3" w:rsidRDefault="00000000">
            <w:r>
              <w:t>Screening pass / reject / escalation rate</w:t>
            </w:r>
          </w:p>
        </w:tc>
        <w:tc>
          <w:tcPr>
            <w:tcW w:w="3158" w:type="pct"/>
            <w:gridSpan w:val="3"/>
            <w:vAlign w:val="center"/>
          </w:tcPr>
          <w:p w14:paraId="2F8100EF" w14:textId="77777777" w:rsidR="006747B3" w:rsidRDefault="00000000">
            <w:r>
              <w:t>Is the platform admitting credible prospects while filtering suspicious or unverifiable ones?</w:t>
            </w:r>
          </w:p>
        </w:tc>
      </w:tr>
      <w:tr w:rsidR="006747B3" w14:paraId="5C783A5B" w14:textId="77777777" w:rsidTr="00D230F0">
        <w:trPr>
          <w:jc w:val="center"/>
        </w:trPr>
        <w:tc>
          <w:tcPr>
            <w:tcW w:w="1842" w:type="pct"/>
            <w:gridSpan w:val="2"/>
            <w:vAlign w:val="center"/>
          </w:tcPr>
          <w:p w14:paraId="3E7B8BE1" w14:textId="77777777" w:rsidR="006747B3" w:rsidRDefault="00000000">
            <w:r>
              <w:t>Qualified prospect → ASTOP evaluation</w:t>
            </w:r>
          </w:p>
        </w:tc>
        <w:tc>
          <w:tcPr>
            <w:tcW w:w="3158" w:type="pct"/>
            <w:gridSpan w:val="3"/>
            <w:vAlign w:val="center"/>
          </w:tcPr>
          <w:p w14:paraId="24B2050B" w14:textId="77777777" w:rsidR="006747B3" w:rsidRDefault="00000000">
            <w:r>
              <w:t>Does education and screening produce serious ASTOP opportunities?</w:t>
            </w:r>
          </w:p>
        </w:tc>
      </w:tr>
      <w:tr w:rsidR="006747B3" w14:paraId="6EA202F3" w14:textId="77777777" w:rsidTr="00D230F0">
        <w:trPr>
          <w:jc w:val="center"/>
        </w:trPr>
        <w:tc>
          <w:tcPr>
            <w:tcW w:w="1842" w:type="pct"/>
            <w:gridSpan w:val="2"/>
            <w:vAlign w:val="center"/>
          </w:tcPr>
          <w:p w14:paraId="0B639A37" w14:textId="77777777" w:rsidR="006747B3" w:rsidRDefault="00000000">
            <w:r>
              <w:t>ASTOP evaluation → LO conversion</w:t>
            </w:r>
          </w:p>
        </w:tc>
        <w:tc>
          <w:tcPr>
            <w:tcW w:w="3158" w:type="pct"/>
            <w:gridSpan w:val="3"/>
            <w:vAlign w:val="center"/>
          </w:tcPr>
          <w:p w14:paraId="071FEBB4" w14:textId="77777777" w:rsidR="006747B3" w:rsidRDefault="00000000">
            <w:r>
              <w:t>Does verified proof become a production license?</w:t>
            </w:r>
          </w:p>
        </w:tc>
      </w:tr>
      <w:tr w:rsidR="006747B3" w14:paraId="40207EAE" w14:textId="77777777" w:rsidTr="00D230F0">
        <w:trPr>
          <w:jc w:val="center"/>
        </w:trPr>
        <w:tc>
          <w:tcPr>
            <w:tcW w:w="1842" w:type="pct"/>
            <w:gridSpan w:val="2"/>
            <w:vAlign w:val="center"/>
          </w:tcPr>
          <w:p w14:paraId="585804B5" w14:textId="77777777" w:rsidR="006747B3" w:rsidRDefault="00000000">
            <w:r>
              <w:t>TTFV &amp; Verified Savings / LO Cost</w:t>
            </w:r>
          </w:p>
        </w:tc>
        <w:tc>
          <w:tcPr>
            <w:tcW w:w="3158" w:type="pct"/>
            <w:gridSpan w:val="3"/>
            <w:vAlign w:val="center"/>
          </w:tcPr>
          <w:p w14:paraId="43B98B44" w14:textId="77777777" w:rsidR="006747B3" w:rsidRDefault="00000000">
            <w:r>
              <w:t>Does ASTOP create fast, economically compelling verified value?</w:t>
            </w:r>
          </w:p>
        </w:tc>
      </w:tr>
      <w:tr w:rsidR="006747B3" w14:paraId="059C15EB" w14:textId="77777777" w:rsidTr="00D230F0">
        <w:trPr>
          <w:jc w:val="center"/>
        </w:trPr>
        <w:tc>
          <w:tcPr>
            <w:tcW w:w="1842" w:type="pct"/>
            <w:gridSpan w:val="2"/>
            <w:vAlign w:val="center"/>
          </w:tcPr>
          <w:p w14:paraId="39A89DEC" w14:textId="77777777" w:rsidR="006747B3" w:rsidRDefault="00000000">
            <w:r>
              <w:t>ASTOP expansion value</w:t>
            </w:r>
          </w:p>
        </w:tc>
        <w:tc>
          <w:tcPr>
            <w:tcW w:w="3158" w:type="pct"/>
            <w:gridSpan w:val="3"/>
            <w:vAlign w:val="center"/>
          </w:tcPr>
          <w:p w14:paraId="14BF2FDE" w14:textId="77777777" w:rsidR="006747B3" w:rsidRDefault="00000000">
            <w:r>
              <w:t>Does a successful account broaden across licensed workloads, units or platforms?</w:t>
            </w:r>
          </w:p>
        </w:tc>
      </w:tr>
      <w:tr w:rsidR="006747B3" w14:paraId="6137906C" w14:textId="77777777" w:rsidTr="00D230F0">
        <w:trPr>
          <w:jc w:val="center"/>
        </w:trPr>
        <w:tc>
          <w:tcPr>
            <w:tcW w:w="1842" w:type="pct"/>
            <w:gridSpan w:val="2"/>
            <w:vAlign w:val="center"/>
          </w:tcPr>
          <w:p w14:paraId="500189AC" w14:textId="77777777" w:rsidR="006747B3" w:rsidRDefault="00000000">
            <w:r>
              <w:t>Qualified ALPHA Compute / Core progression</w:t>
            </w:r>
          </w:p>
        </w:tc>
        <w:tc>
          <w:tcPr>
            <w:tcW w:w="3158" w:type="pct"/>
            <w:gridSpan w:val="3"/>
            <w:vAlign w:val="center"/>
          </w:tcPr>
          <w:p w14:paraId="660B7941" w14:textId="77777777" w:rsidR="006747B3" w:rsidRDefault="00000000">
            <w:r>
              <w:t>Does the relationship reveal separately qualified deeper computational and, later, hardware opportunities?</w:t>
            </w:r>
          </w:p>
        </w:tc>
      </w:tr>
      <w:tr w:rsidR="006747B3" w14:paraId="0466349E" w14:textId="77777777" w:rsidTr="00D230F0">
        <w:trPr>
          <w:tblHeader/>
          <w:jc w:val="center"/>
        </w:trPr>
        <w:tc>
          <w:tcPr>
            <w:tcW w:w="1842" w:type="pct"/>
            <w:gridSpan w:val="2"/>
            <w:shd w:val="clear" w:color="auto" w:fill="13263A"/>
            <w:tcMar>
              <w:top w:w="55" w:type="dxa"/>
              <w:left w:w="85" w:type="dxa"/>
              <w:bottom w:w="55" w:type="dxa"/>
              <w:right w:w="85" w:type="dxa"/>
            </w:tcMar>
            <w:vAlign w:val="center"/>
          </w:tcPr>
          <w:p w14:paraId="2BAC68F6" w14:textId="77777777" w:rsidR="006747B3" w:rsidRPr="00317A6C" w:rsidRDefault="00000000">
            <w:pPr>
              <w:spacing w:after="40"/>
              <w:rPr>
                <w:b/>
                <w:color w:val="FFFFFF" w:themeColor="background1"/>
              </w:rPr>
            </w:pPr>
            <w:r w:rsidRPr="00317A6C">
              <w:rPr>
                <w:b/>
                <w:color w:val="FFFFFF" w:themeColor="background1"/>
                <w:sz w:val="20"/>
              </w:rPr>
              <w:t>LAUNCH GATE</w:t>
            </w:r>
          </w:p>
        </w:tc>
        <w:tc>
          <w:tcPr>
            <w:tcW w:w="3158" w:type="pct"/>
            <w:gridSpan w:val="3"/>
            <w:shd w:val="clear" w:color="auto" w:fill="13263A"/>
            <w:tcMar>
              <w:top w:w="55" w:type="dxa"/>
              <w:left w:w="85" w:type="dxa"/>
              <w:bottom w:w="55" w:type="dxa"/>
              <w:right w:w="85" w:type="dxa"/>
            </w:tcMar>
            <w:vAlign w:val="center"/>
          </w:tcPr>
          <w:p w14:paraId="10436429" w14:textId="77777777" w:rsidR="006747B3" w:rsidRPr="00317A6C" w:rsidRDefault="00000000">
            <w:pPr>
              <w:spacing w:after="40"/>
              <w:rPr>
                <w:b/>
                <w:color w:val="FFFFFF" w:themeColor="background1"/>
              </w:rPr>
            </w:pPr>
            <w:r w:rsidRPr="00317A6C">
              <w:rPr>
                <w:b/>
                <w:color w:val="FFFFFF" w:themeColor="background1"/>
                <w:sz w:val="20"/>
              </w:rPr>
              <w:t>REQUIRED EVIDENCE</w:t>
            </w:r>
          </w:p>
        </w:tc>
      </w:tr>
      <w:tr w:rsidR="006747B3" w14:paraId="2FEDC7C3" w14:textId="77777777" w:rsidTr="00D230F0">
        <w:trPr>
          <w:jc w:val="center"/>
        </w:trPr>
        <w:tc>
          <w:tcPr>
            <w:tcW w:w="1842" w:type="pct"/>
            <w:gridSpan w:val="2"/>
            <w:vAlign w:val="center"/>
          </w:tcPr>
          <w:p w14:paraId="5FFD3BF5" w14:textId="77777777" w:rsidR="006747B3" w:rsidRDefault="00000000">
            <w:pPr>
              <w:spacing w:after="40"/>
            </w:pPr>
            <w:r>
              <w:rPr>
                <w:sz w:val="20"/>
              </w:rPr>
              <w:t>Product &amp; deployment</w:t>
            </w:r>
          </w:p>
        </w:tc>
        <w:tc>
          <w:tcPr>
            <w:tcW w:w="3158" w:type="pct"/>
            <w:gridSpan w:val="3"/>
            <w:vAlign w:val="center"/>
          </w:tcPr>
          <w:p w14:paraId="10F20671" w14:textId="77777777" w:rsidR="006747B3" w:rsidRDefault="00000000">
            <w:pPr>
              <w:spacing w:after="40"/>
            </w:pPr>
            <w:r>
              <w:rPr>
                <w:sz w:val="20"/>
              </w:rPr>
              <w:t>Supported workloads, architecture, installation and failure behavior documented.</w:t>
            </w:r>
          </w:p>
        </w:tc>
      </w:tr>
      <w:tr w:rsidR="006747B3" w14:paraId="42201E83" w14:textId="77777777" w:rsidTr="00D230F0">
        <w:trPr>
          <w:jc w:val="center"/>
        </w:trPr>
        <w:tc>
          <w:tcPr>
            <w:tcW w:w="1842" w:type="pct"/>
            <w:gridSpan w:val="2"/>
            <w:vAlign w:val="center"/>
          </w:tcPr>
          <w:p w14:paraId="50154BD8" w14:textId="77777777" w:rsidR="006747B3" w:rsidRDefault="00000000">
            <w:pPr>
              <w:spacing w:after="40"/>
            </w:pPr>
            <w:r>
              <w:rPr>
                <w:sz w:val="20"/>
              </w:rPr>
              <w:t>Measurement</w:t>
            </w:r>
          </w:p>
        </w:tc>
        <w:tc>
          <w:tcPr>
            <w:tcW w:w="3158" w:type="pct"/>
            <w:gridSpan w:val="3"/>
            <w:vAlign w:val="center"/>
          </w:tcPr>
          <w:p w14:paraId="5C0B8CA9" w14:textId="77777777" w:rsidR="006747B3" w:rsidRDefault="00000000">
            <w:pPr>
              <w:spacing w:after="40"/>
            </w:pPr>
            <w:r>
              <w:rPr>
                <w:sz w:val="20"/>
              </w:rPr>
              <w:t>Baseline, observation scope, fidelity and reproducibility method approved.</w:t>
            </w:r>
          </w:p>
        </w:tc>
      </w:tr>
      <w:tr w:rsidR="006747B3" w14:paraId="3D21435C" w14:textId="77777777" w:rsidTr="00D230F0">
        <w:trPr>
          <w:jc w:val="center"/>
        </w:trPr>
        <w:tc>
          <w:tcPr>
            <w:tcW w:w="1842" w:type="pct"/>
            <w:gridSpan w:val="2"/>
            <w:vAlign w:val="center"/>
          </w:tcPr>
          <w:p w14:paraId="653F6FBD" w14:textId="77777777" w:rsidR="006747B3" w:rsidRDefault="00000000">
            <w:pPr>
              <w:spacing w:after="40"/>
            </w:pPr>
            <w:r>
              <w:rPr>
                <w:sz w:val="20"/>
              </w:rPr>
              <w:t>Protection &amp; security</w:t>
            </w:r>
          </w:p>
        </w:tc>
        <w:tc>
          <w:tcPr>
            <w:tcW w:w="3158" w:type="pct"/>
            <w:gridSpan w:val="3"/>
            <w:vAlign w:val="center"/>
          </w:tcPr>
          <w:p w14:paraId="4DAE91EE" w14:textId="77777777" w:rsidR="006747B3" w:rsidRDefault="00000000">
            <w:pPr>
              <w:spacing w:after="40"/>
            </w:pPr>
            <w:r>
              <w:rPr>
                <w:sz w:val="20"/>
              </w:rPr>
              <w:t>Signed attributable builds, entitlement/activation, secure update/revocation, threat model, data-flow and incident procedures operational.</w:t>
            </w:r>
          </w:p>
        </w:tc>
      </w:tr>
      <w:tr w:rsidR="006747B3" w14:paraId="4FA5DAF8" w14:textId="77777777" w:rsidTr="00D230F0">
        <w:trPr>
          <w:jc w:val="center"/>
        </w:trPr>
        <w:tc>
          <w:tcPr>
            <w:tcW w:w="1842" w:type="pct"/>
            <w:gridSpan w:val="2"/>
            <w:vAlign w:val="center"/>
          </w:tcPr>
          <w:p w14:paraId="4021E97A" w14:textId="77777777" w:rsidR="006747B3" w:rsidRDefault="00000000">
            <w:pPr>
              <w:spacing w:after="40"/>
            </w:pPr>
            <w:r>
              <w:rPr>
                <w:sz w:val="20"/>
              </w:rPr>
              <w:t>Market attraction</w:t>
            </w:r>
          </w:p>
        </w:tc>
        <w:tc>
          <w:tcPr>
            <w:tcW w:w="3158" w:type="pct"/>
            <w:gridSpan w:val="3"/>
            <w:vAlign w:val="center"/>
          </w:tcPr>
          <w:p w14:paraId="7006CAFA" w14:textId="77777777" w:rsidR="006747B3" w:rsidRDefault="00000000">
            <w:r>
              <w:t xml:space="preserve">IWL has persona-specific SEO, viral/shareable content and multi-channel acquisition plans covering all 60 target personas, with </w:t>
            </w:r>
            <w:r>
              <w:lastRenderedPageBreak/>
              <w:t>measurable source/channel attribution.</w:t>
            </w:r>
          </w:p>
        </w:tc>
      </w:tr>
      <w:tr w:rsidR="006747B3" w14:paraId="61EFB7E1" w14:textId="77777777" w:rsidTr="00D230F0">
        <w:trPr>
          <w:jc w:val="center"/>
        </w:trPr>
        <w:tc>
          <w:tcPr>
            <w:tcW w:w="1842" w:type="pct"/>
            <w:gridSpan w:val="2"/>
            <w:vAlign w:val="center"/>
          </w:tcPr>
          <w:p w14:paraId="28CE4991" w14:textId="77777777" w:rsidR="006747B3" w:rsidRDefault="00000000">
            <w:pPr>
              <w:spacing w:after="40"/>
            </w:pPr>
            <w:r>
              <w:rPr>
                <w:sz w:val="20"/>
              </w:rPr>
              <w:lastRenderedPageBreak/>
              <w:t>Trust screening</w:t>
            </w:r>
          </w:p>
        </w:tc>
        <w:tc>
          <w:tcPr>
            <w:tcW w:w="3158" w:type="pct"/>
            <w:gridSpan w:val="3"/>
            <w:vAlign w:val="center"/>
          </w:tcPr>
          <w:p w14:paraId="0CE9019E" w14:textId="77777777" w:rsidR="006747B3" w:rsidRDefault="00000000">
            <w:r>
              <w:t>Sales Platform converts broad traffic into identified prospects, verifies entity/intent, applies trust/risk rules, records rationale, and blocks or escalates suspicious prospects before sensitive access.</w:t>
            </w:r>
          </w:p>
        </w:tc>
      </w:tr>
      <w:tr w:rsidR="006747B3" w14:paraId="03F9E0C2" w14:textId="77777777" w:rsidTr="00D230F0">
        <w:trPr>
          <w:jc w:val="center"/>
        </w:trPr>
        <w:tc>
          <w:tcPr>
            <w:tcW w:w="1842" w:type="pct"/>
            <w:gridSpan w:val="2"/>
            <w:vAlign w:val="center"/>
          </w:tcPr>
          <w:p w14:paraId="446E1665" w14:textId="77777777" w:rsidR="006747B3" w:rsidRDefault="00000000">
            <w:pPr>
              <w:spacing w:after="40"/>
            </w:pPr>
            <w:r>
              <w:rPr>
                <w:sz w:val="20"/>
              </w:rPr>
              <w:t>Commercial &amp; LO</w:t>
            </w:r>
          </w:p>
        </w:tc>
        <w:tc>
          <w:tcPr>
            <w:tcW w:w="3158" w:type="pct"/>
            <w:gridSpan w:val="3"/>
            <w:vAlign w:val="center"/>
          </w:tcPr>
          <w:p w14:paraId="4E5DEA7F" w14:textId="77777777" w:rsidR="006747B3" w:rsidRDefault="00000000">
            <w:pPr>
              <w:spacing w:after="40"/>
            </w:pPr>
            <w:r>
              <w:rPr>
                <w:sz w:val="20"/>
              </w:rPr>
              <w:t>Evaluation agreement, rights/pricing framework and stage ownership approved.</w:t>
            </w:r>
          </w:p>
        </w:tc>
      </w:tr>
      <w:tr w:rsidR="006747B3" w14:paraId="356686C4" w14:textId="77777777" w:rsidTr="00D230F0">
        <w:trPr>
          <w:jc w:val="center"/>
        </w:trPr>
        <w:tc>
          <w:tcPr>
            <w:tcW w:w="1842" w:type="pct"/>
            <w:gridSpan w:val="2"/>
            <w:vAlign w:val="center"/>
          </w:tcPr>
          <w:p w14:paraId="2430250E" w14:textId="77777777" w:rsidR="006747B3" w:rsidRDefault="00000000">
            <w:pPr>
              <w:spacing w:after="40"/>
            </w:pPr>
            <w:r>
              <w:rPr>
                <w:sz w:val="20"/>
              </w:rPr>
              <w:t>ALPHA handoff</w:t>
            </w:r>
          </w:p>
        </w:tc>
        <w:tc>
          <w:tcPr>
            <w:tcW w:w="3158" w:type="pct"/>
            <w:gridSpan w:val="3"/>
            <w:vAlign w:val="center"/>
          </w:tcPr>
          <w:p w14:paraId="660A54DD" w14:textId="77777777" w:rsidR="006747B3" w:rsidRDefault="00000000">
            <w:r>
              <w:t>Separate ALPHA Compute eligibility/paid-assessment process is defined; ALPHA Core is introduced only after validated ALPHA Compute evidence supports a hardware-layer case.</w:t>
            </w:r>
          </w:p>
        </w:tc>
      </w:tr>
    </w:tbl>
    <w:tbl>
      <w:tblPr>
        <w:tblW w:w="0" w:type="auto"/>
        <w:jc w:val="center"/>
        <w:tblLook w:val="04A0" w:firstRow="1" w:lastRow="0" w:firstColumn="1" w:lastColumn="0" w:noHBand="0" w:noVBand="1"/>
      </w:tblPr>
      <w:tblGrid>
        <w:gridCol w:w="10454"/>
      </w:tblGrid>
      <w:tr w:rsidR="006747B3" w14:paraId="53DE5E79" w14:textId="77777777">
        <w:trPr>
          <w:jc w:val="center"/>
        </w:trPr>
        <w:tc>
          <w:tcPr>
            <w:tcW w:w="10454" w:type="dxa"/>
            <w:shd w:val="clear" w:color="auto" w:fill="EAF1F5"/>
            <w:tcMar>
              <w:top w:w="120" w:type="dxa"/>
              <w:left w:w="150" w:type="dxa"/>
              <w:bottom w:w="120" w:type="dxa"/>
              <w:right w:w="150" w:type="dxa"/>
            </w:tcMar>
          </w:tcPr>
          <w:p w14:paraId="394CD6EF" w14:textId="77777777" w:rsidR="006747B3" w:rsidRDefault="00000000">
            <w:r>
              <w:t>FINAL MARKETING RULE  Attract broadly. Screen intelligently. Prove value. Deepen computation. SEO + Viral → AI-Powered Sales Platform → ASTOP → ALPHA Compute → ALPHA Core. Each step earns the right to advance to the next.</w:t>
            </w:r>
          </w:p>
        </w:tc>
      </w:tr>
    </w:tbl>
    <w:p w14:paraId="14DB2505" w14:textId="77777777" w:rsidR="009C56CE" w:rsidRDefault="009C56CE"/>
    <w:sectPr w:rsidR="009C56CE" w:rsidSect="00034616">
      <w:headerReference w:type="default" r:id="rId8"/>
      <w:footerReference w:type="default" r:id="rId9"/>
      <w:pgSz w:w="12240" w:h="15840"/>
      <w:pgMar w:top="691" w:right="893" w:bottom="691" w:left="893"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14378" w14:textId="77777777" w:rsidR="009C56CE" w:rsidRDefault="009C56CE">
      <w:pPr>
        <w:spacing w:after="0" w:line="240" w:lineRule="auto"/>
      </w:pPr>
      <w:r>
        <w:separator/>
      </w:r>
    </w:p>
  </w:endnote>
  <w:endnote w:type="continuationSeparator" w:id="0">
    <w:p w14:paraId="6E19A7DD" w14:textId="77777777" w:rsidR="009C56CE" w:rsidRDefault="009C5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FD02A" w14:textId="77777777" w:rsidR="006747B3" w:rsidRDefault="00000000">
    <w:pPr>
      <w:pStyle w:val="a6"/>
    </w:pPr>
    <w:r>
      <w:rPr>
        <w:color w:val="5D6972"/>
        <w:sz w:val="20"/>
      </w:rPr>
      <w:t>INTERNAL / CONTROLLED KNOWLEDGE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F1509" w14:textId="77777777" w:rsidR="009C56CE" w:rsidRDefault="009C56CE">
      <w:pPr>
        <w:spacing w:after="0" w:line="240" w:lineRule="auto"/>
      </w:pPr>
      <w:r>
        <w:separator/>
      </w:r>
    </w:p>
  </w:footnote>
  <w:footnote w:type="continuationSeparator" w:id="0">
    <w:p w14:paraId="0FBE5CE9" w14:textId="77777777" w:rsidR="009C56CE" w:rsidRDefault="009C56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BED8" w14:textId="77777777" w:rsidR="006747B3" w:rsidRDefault="00000000">
    <w:pPr>
      <w:pStyle w:val="a5"/>
      <w:jc w:val="right"/>
    </w:pPr>
    <w:proofErr w:type="spellStart"/>
    <w:r>
      <w:rPr>
        <w:color w:val="5D6972"/>
        <w:sz w:val="20"/>
      </w:rPr>
      <w:t>itriX</w:t>
    </w:r>
    <w:proofErr w:type="spellEnd"/>
    <w:r>
      <w:rPr>
        <w:color w:val="5D6972"/>
        <w:sz w:val="20"/>
      </w:rPr>
      <w:t xml:space="preserve">  |  ASTOP PRODUCTIZATION &amp; GTM PLAN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0342280">
    <w:abstractNumId w:val="8"/>
  </w:num>
  <w:num w:numId="2" w16cid:durableId="1705444565">
    <w:abstractNumId w:val="6"/>
  </w:num>
  <w:num w:numId="3" w16cid:durableId="327096767">
    <w:abstractNumId w:val="5"/>
  </w:num>
  <w:num w:numId="4" w16cid:durableId="379328512">
    <w:abstractNumId w:val="4"/>
  </w:num>
  <w:num w:numId="5" w16cid:durableId="1004165554">
    <w:abstractNumId w:val="7"/>
  </w:num>
  <w:num w:numId="6" w16cid:durableId="1956406351">
    <w:abstractNumId w:val="3"/>
  </w:num>
  <w:num w:numId="7" w16cid:durableId="1424910512">
    <w:abstractNumId w:val="2"/>
  </w:num>
  <w:num w:numId="8" w16cid:durableId="2069299817">
    <w:abstractNumId w:val="1"/>
  </w:num>
  <w:num w:numId="9" w16cid:durableId="1117524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A6C"/>
    <w:rsid w:val="00326F90"/>
    <w:rsid w:val="006747B3"/>
    <w:rsid w:val="006874DB"/>
    <w:rsid w:val="009C56CE"/>
    <w:rsid w:val="00AA1D8D"/>
    <w:rsid w:val="00B47730"/>
    <w:rsid w:val="00CB0664"/>
    <w:rsid w:val="00D23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FD5CD"/>
  <w14:defaultImageDpi w14:val="300"/>
  <w15:docId w15:val="{645BEB0C-73F0-4D1D-A10E-48B3B8591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2" w:lineRule="auto"/>
    </w:pPr>
    <w:rPr>
      <w:rFonts w:ascii="Aptos" w:hAnsi="Aptos"/>
      <w:color w:val="1E2D38"/>
      <w:sz w:val="21"/>
    </w:rPr>
  </w:style>
  <w:style w:type="paragraph" w:styleId="1">
    <w:name w:val="heading 1"/>
    <w:basedOn w:val="a1"/>
    <w:next w:val="a1"/>
    <w:link w:val="1Char"/>
    <w:uiPriority w:val="9"/>
    <w:qFormat/>
    <w:rsid w:val="00FC693F"/>
    <w:pPr>
      <w:keepNext/>
      <w:keepLines/>
      <w:spacing w:before="180" w:after="90"/>
      <w:outlineLvl w:val="0"/>
    </w:pPr>
    <w:rPr>
      <w:rFonts w:asciiTheme="majorHAnsi" w:eastAsiaTheme="majorEastAsia" w:hAnsiTheme="majorHAnsi" w:cstheme="majorBidi"/>
      <w:b/>
      <w:bCs/>
      <w:color w:val="13263A"/>
      <w:sz w:val="38"/>
      <w:szCs w:val="28"/>
    </w:rPr>
  </w:style>
  <w:style w:type="paragraph" w:styleId="21">
    <w:name w:val="heading 2"/>
    <w:basedOn w:val="a1"/>
    <w:next w:val="a1"/>
    <w:link w:val="2Char"/>
    <w:uiPriority w:val="9"/>
    <w:unhideWhenUsed/>
    <w:qFormat/>
    <w:rsid w:val="00FC693F"/>
    <w:pPr>
      <w:keepNext/>
      <w:keepLines/>
      <w:spacing w:before="100" w:after="50"/>
      <w:outlineLvl w:val="1"/>
    </w:pPr>
    <w:rPr>
      <w:rFonts w:asciiTheme="majorHAnsi" w:eastAsiaTheme="majorEastAsia" w:hAnsiTheme="majorHAnsi" w:cstheme="majorBidi"/>
      <w:b/>
      <w:bCs/>
      <w:color w:val="246B8E"/>
      <w:sz w:val="26"/>
      <w:szCs w:val="26"/>
    </w:rPr>
  </w:style>
  <w:style w:type="paragraph" w:styleId="31">
    <w:name w:val="heading 3"/>
    <w:basedOn w:val="a1"/>
    <w:next w:val="a1"/>
    <w:link w:val="3Char"/>
    <w:uiPriority w:val="9"/>
    <w:unhideWhenUsed/>
    <w:qFormat/>
    <w:rsid w:val="00FC693F"/>
    <w:pPr>
      <w:keepNext/>
      <w:keepLines/>
      <w:spacing w:before="60" w:after="30"/>
      <w:outlineLvl w:val="2"/>
    </w:pPr>
    <w:rPr>
      <w:rFonts w:asciiTheme="majorHAnsi" w:eastAsiaTheme="majorEastAsia" w:hAnsiTheme="majorHAnsi" w:cstheme="majorBidi"/>
      <w:b/>
      <w:bCs/>
      <w:color w:val="13263A"/>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3263A"/>
      <w:spacing w:val="5"/>
      <w:kern w:val="28"/>
      <w:sz w:val="5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20"/>
      <w:szCs w:val="16"/>
    </w:rPr>
  </w:style>
  <w:style w:type="character" w:customStyle="1" w:styleId="3Char0">
    <w:name w:val="본문 3 Char"/>
    <w:basedOn w:val="a2"/>
    <w:link w:val="32"/>
    <w:uiPriority w:val="99"/>
    <w:rsid w:val="00AA1D8D"/>
    <w:rPr>
      <w:sz w:val="20"/>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20"/>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2336</Words>
  <Characters>15771</Characters>
  <Application>Microsoft Office Word</Application>
  <DocSecurity>0</DocSecurity>
  <Lines>450</Lines>
  <Paragraphs>287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ASTOP Productization &amp; Go-to-Market Plan v2.3</vt:lpstr>
      <vt:lpstr/>
    </vt:vector>
  </TitlesOfParts>
  <Manager/>
  <Company/>
  <LinksUpToDate>false</LinksUpToDate>
  <CharactersWithSpaces>17820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ASTOP Productization &amp; Go-to-Market Plan v2.3</dc:title>
  <dc:subject>SEO + Viral → AI-Powered Sales Platform → ASTOP → ALPHA Compute → ALPHA Core</dc:subject>
  <dc:creator>python-docx</dc:creator>
  <cp:keywords/>
  <dc:description>generated by python-docx</dc:description>
  <cp:lastModifiedBy>DH Park</cp:lastModifiedBy>
  <cp:revision>2</cp:revision>
  <dcterms:created xsi:type="dcterms:W3CDTF">2026-09-04T06:04:00Z</dcterms:created>
  <dcterms:modified xsi:type="dcterms:W3CDTF">2026-09-04T06:04:00Z</dcterms:modified>
  <cp:category/>
</cp:coreProperties>
</file>