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89FF5" w14:textId="77777777" w:rsidR="00070A4E" w:rsidRDefault="00000000">
      <w:pPr>
        <w:spacing w:after="80" w:line="252" w:lineRule="auto"/>
        <w:jc w:val="center"/>
      </w:pPr>
      <w:r>
        <w:rPr>
          <w:b/>
          <w:color w:val="226F78"/>
        </w:rPr>
        <w:t>INTERNAL IMPLEMENTATION GUIDE</w:t>
      </w:r>
    </w:p>
    <w:p w14:paraId="103D2850" w14:textId="77777777" w:rsidR="00070A4E" w:rsidRDefault="00000000">
      <w:pPr>
        <w:pStyle w:val="a8"/>
        <w:jc w:val="center"/>
      </w:pPr>
      <w:r>
        <w:rPr>
          <w:sz w:val="20"/>
        </w:rPr>
        <w:t>AI-Powered Sales Platform MVP</w:t>
      </w:r>
      <w:r>
        <w:rPr>
          <w:sz w:val="20"/>
        </w:rPr>
        <w:br/>
        <w:t>Guide for Fidel</w:t>
      </w:r>
    </w:p>
    <w:p w14:paraId="15404248" w14:textId="77777777" w:rsidR="00070A4E" w:rsidRDefault="00000000">
      <w:pPr>
        <w:spacing w:after="100" w:line="252" w:lineRule="auto"/>
        <w:jc w:val="center"/>
      </w:pPr>
      <w:r>
        <w:rPr>
          <w:b/>
          <w:color w:val="285780"/>
          <w:sz w:val="24"/>
        </w:rPr>
        <w:t>GTM v2.3 + Assessment Fee / Waiver Governance Edition</w:t>
      </w:r>
    </w:p>
    <w:p w14:paraId="5D3B86FE" w14:textId="77777777" w:rsidR="00070A4E" w:rsidRDefault="00000000">
      <w:pPr>
        <w:spacing w:after="160" w:line="252" w:lineRule="auto"/>
        <w:jc w:val="center"/>
      </w:pPr>
      <w:r>
        <w:rPr>
          <w:b/>
          <w:color w:val="182F4A"/>
          <w:sz w:val="26"/>
        </w:rPr>
        <w:t>SEO + Viral → AI-Powered Sales Platform → ASTOP → ALPHA Compute → ALPHA Core</w:t>
      </w:r>
    </w:p>
    <w:p w14:paraId="4FB69903" w14:textId="77777777" w:rsidR="00070A4E" w:rsidRDefault="00000000">
      <w:pPr>
        <w:spacing w:after="280" w:line="252" w:lineRule="auto"/>
        <w:jc w:val="center"/>
      </w:pPr>
      <w:r>
        <w:rPr>
          <w:color w:val="606870"/>
        </w:rPr>
        <w:t>Broad attraction, intelligent screening, controlled proof, License-Out, and staged computational deepening</w:t>
      </w:r>
    </w:p>
    <w:tbl>
      <w:tblPr>
        <w:tblW w:w="0" w:type="auto"/>
        <w:jc w:val="center"/>
        <w:tblLook w:val="04A0" w:firstRow="1" w:lastRow="0" w:firstColumn="1" w:lastColumn="0" w:noHBand="0" w:noVBand="1"/>
      </w:tblPr>
      <w:tblGrid>
        <w:gridCol w:w="9994"/>
      </w:tblGrid>
      <w:tr w:rsidR="00070A4E" w14:paraId="746F5B54" w14:textId="77777777">
        <w:trPr>
          <w:cantSplit/>
          <w:jc w:val="center"/>
        </w:trPr>
        <w:tc>
          <w:tcPr>
            <w:tcW w:w="9994" w:type="dxa"/>
            <w:shd w:val="clear" w:color="auto" w:fill="EAF2F5"/>
            <w:tcMar>
              <w:top w:w="120" w:type="dxa"/>
              <w:left w:w="140" w:type="dxa"/>
              <w:bottom w:w="120" w:type="dxa"/>
              <w:right w:w="140" w:type="dxa"/>
            </w:tcMar>
            <w:vAlign w:val="center"/>
          </w:tcPr>
          <w:p w14:paraId="2B18E0A8" w14:textId="77777777" w:rsidR="00070A4E" w:rsidRDefault="00000000">
            <w:pPr>
              <w:spacing w:after="0" w:line="252" w:lineRule="auto"/>
            </w:pPr>
            <w:r>
              <w:rPr>
                <w:b/>
                <w:color w:val="182F4A"/>
              </w:rPr>
              <w:t xml:space="preserve">CORE UPDATE  </w:t>
            </w:r>
            <w:r>
              <w:rPr>
                <w:color w:val="262B30"/>
              </w:rPr>
              <w:t>ASTOP v2.3 keeps controlled access and License-Out, but broadens the top of the funnel. IWL should attract aggressively across all 60 personas through SEO, viral/shareable content and multiple channels. The AI-Powered Sales Platform then identifies, educates, verifies and screens prospects before sensitive ASTOP access.</w:t>
            </w:r>
          </w:p>
        </w:tc>
      </w:tr>
    </w:tbl>
    <w:p w14:paraId="6F0F9E99" w14:textId="77777777" w:rsidR="00070A4E" w:rsidRDefault="00070A4E">
      <w:pPr>
        <w:spacing w:after="20"/>
      </w:pPr>
    </w:p>
    <w:p w14:paraId="454441CD" w14:textId="77777777" w:rsidR="00070A4E" w:rsidRDefault="00000000">
      <w:pPr>
        <w:spacing w:after="0" w:line="252" w:lineRule="auto"/>
        <w:jc w:val="center"/>
      </w:pPr>
      <w:r>
        <w:t>Source basis: ASTOP Productization &amp; Go-to-Market Plan v2.3 (September 2026), the current itriX product/technology taxonomy, and the Assessment Fee, AI Waiver &amp; IWL Override Policy adopted for the AI-Powered Sales Platform.</w:t>
      </w:r>
    </w:p>
    <w:p w14:paraId="669D36CD" w14:textId="77777777" w:rsidR="00070A4E" w:rsidRDefault="00000000">
      <w:r>
        <w:rPr>
          <w:sz w:val="20"/>
        </w:rPr>
        <w:br w:type="page"/>
      </w:r>
    </w:p>
    <w:p w14:paraId="384C54CD" w14:textId="77777777" w:rsidR="00070A4E" w:rsidRDefault="00000000">
      <w:pPr>
        <w:pStyle w:val="1"/>
        <w:spacing w:before="160"/>
      </w:pPr>
      <w:r>
        <w:rPr>
          <w:sz w:val="20"/>
        </w:rPr>
        <w:lastRenderedPageBreak/>
        <w:t>1. Executive Instruction to Fidel</w:t>
      </w:r>
    </w:p>
    <w:tbl>
      <w:tblPr>
        <w:tblW w:w="0" w:type="auto"/>
        <w:jc w:val="center"/>
        <w:tblLook w:val="04A0" w:firstRow="1" w:lastRow="0" w:firstColumn="1" w:lastColumn="0" w:noHBand="0" w:noVBand="1"/>
      </w:tblPr>
      <w:tblGrid>
        <w:gridCol w:w="9994"/>
      </w:tblGrid>
      <w:tr w:rsidR="00070A4E" w14:paraId="2CF4FC71" w14:textId="77777777">
        <w:trPr>
          <w:cantSplit/>
          <w:jc w:val="center"/>
        </w:trPr>
        <w:tc>
          <w:tcPr>
            <w:tcW w:w="9994" w:type="dxa"/>
            <w:shd w:val="clear" w:color="auto" w:fill="EEF3F6"/>
            <w:tcMar>
              <w:top w:w="120" w:type="dxa"/>
              <w:left w:w="140" w:type="dxa"/>
              <w:bottom w:w="120" w:type="dxa"/>
              <w:right w:w="140" w:type="dxa"/>
            </w:tcMar>
            <w:vAlign w:val="center"/>
          </w:tcPr>
          <w:p w14:paraId="635E1FC0" w14:textId="77777777" w:rsidR="00070A4E" w:rsidRDefault="00000000">
            <w:pPr>
              <w:spacing w:after="0" w:line="252" w:lineRule="auto"/>
            </w:pPr>
            <w:r>
              <w:rPr>
                <w:b/>
                <w:color w:val="182F4A"/>
              </w:rPr>
              <w:t xml:space="preserve">MINIMUM-CHANGE RULE  </w:t>
            </w:r>
            <w:r>
              <w:rPr>
                <w:color w:val="262B30"/>
              </w:rPr>
              <w:t>Do not rebuild the MVP. Keep the account model, 60-persona logic, adaptive journey, AI conversation layer, Knowledge Core and 10-state relationship framework. Change the funnel logic so discovery is broad, screening is intelligent, ASTOP access is controlled, and the product-development sequence remains ASTOP → ALPHA Compute → ALPHA Core.</w:t>
            </w:r>
          </w:p>
        </w:tc>
      </w:tr>
    </w:tbl>
    <w:p w14:paraId="4D853FE9" w14:textId="77777777" w:rsidR="00070A4E" w:rsidRDefault="00070A4E">
      <w:pPr>
        <w:spacing w:after="20"/>
      </w:pPr>
    </w:p>
    <w:p w14:paraId="0BF1A4B7" w14:textId="77777777" w:rsidR="00070A4E" w:rsidRDefault="00000000">
      <w:pPr>
        <w:spacing w:after="100" w:line="252" w:lineRule="auto"/>
      </w:pPr>
      <w:r>
        <w:rPr>
          <w:b/>
          <w:color w:val="182F4A"/>
          <w:sz w:val="22"/>
        </w:rPr>
        <w:t>The single most important marketing architecture is:</w:t>
      </w:r>
    </w:p>
    <w:tbl>
      <w:tblPr>
        <w:tblStyle w:val="af9"/>
        <w:tblW w:w="0" w:type="auto"/>
        <w:jc w:val="center"/>
        <w:tblLook w:val="04A0" w:firstRow="1" w:lastRow="0" w:firstColumn="1" w:lastColumn="0" w:noHBand="0" w:noVBand="1"/>
      </w:tblPr>
      <w:tblGrid>
        <w:gridCol w:w="1944"/>
        <w:gridCol w:w="2088"/>
        <w:gridCol w:w="5760"/>
      </w:tblGrid>
      <w:tr w:rsidR="00070A4E" w14:paraId="7341CE47" w14:textId="77777777">
        <w:trPr>
          <w:cantSplit/>
          <w:tblHeader/>
          <w:jc w:val="center"/>
        </w:trPr>
        <w:tc>
          <w:tcPr>
            <w:tcW w:w="1944" w:type="dxa"/>
            <w:shd w:val="clear" w:color="auto" w:fill="1F4E78"/>
            <w:tcMar>
              <w:top w:w="90" w:type="dxa"/>
              <w:left w:w="90" w:type="dxa"/>
              <w:bottom w:w="90" w:type="dxa"/>
              <w:right w:w="90" w:type="dxa"/>
            </w:tcMar>
            <w:vAlign w:val="center"/>
          </w:tcPr>
          <w:p w14:paraId="5048B681" w14:textId="77777777" w:rsidR="00070A4E" w:rsidRDefault="00000000">
            <w:pPr>
              <w:spacing w:after="0"/>
              <w:jc w:val="center"/>
            </w:pPr>
            <w:r>
              <w:rPr>
                <w:b/>
                <w:color w:val="FFFFFF"/>
                <w:sz w:val="20"/>
              </w:rPr>
              <w:t>STAGE</w:t>
            </w:r>
          </w:p>
        </w:tc>
        <w:tc>
          <w:tcPr>
            <w:tcW w:w="2088" w:type="dxa"/>
            <w:shd w:val="clear" w:color="auto" w:fill="1F4E78"/>
            <w:tcMar>
              <w:top w:w="90" w:type="dxa"/>
              <w:left w:w="90" w:type="dxa"/>
              <w:bottom w:w="90" w:type="dxa"/>
              <w:right w:w="90" w:type="dxa"/>
            </w:tcMar>
            <w:vAlign w:val="center"/>
          </w:tcPr>
          <w:p w14:paraId="108E4B48" w14:textId="77777777" w:rsidR="00070A4E" w:rsidRDefault="00000000">
            <w:pPr>
              <w:spacing w:after="0"/>
              <w:jc w:val="center"/>
            </w:pPr>
            <w:r>
              <w:rPr>
                <w:b/>
                <w:color w:val="FFFFFF"/>
                <w:sz w:val="20"/>
              </w:rPr>
              <w:t>ROLE</w:t>
            </w:r>
          </w:p>
        </w:tc>
        <w:tc>
          <w:tcPr>
            <w:tcW w:w="5760" w:type="dxa"/>
            <w:shd w:val="clear" w:color="auto" w:fill="1F4E78"/>
            <w:tcMar>
              <w:top w:w="90" w:type="dxa"/>
              <w:left w:w="90" w:type="dxa"/>
              <w:bottom w:w="90" w:type="dxa"/>
              <w:right w:w="90" w:type="dxa"/>
            </w:tcMar>
            <w:vAlign w:val="center"/>
          </w:tcPr>
          <w:p w14:paraId="3DEAC985" w14:textId="77777777" w:rsidR="00070A4E" w:rsidRDefault="00000000">
            <w:pPr>
              <w:spacing w:after="0"/>
              <w:jc w:val="center"/>
            </w:pPr>
            <w:r>
              <w:rPr>
                <w:b/>
                <w:color w:val="FFFFFF"/>
                <w:sz w:val="20"/>
              </w:rPr>
              <w:t>PLATFORM BEHAVIOR</w:t>
            </w:r>
          </w:p>
        </w:tc>
      </w:tr>
      <w:tr w:rsidR="00070A4E" w14:paraId="7D4AECC7" w14:textId="77777777">
        <w:trPr>
          <w:cantSplit/>
          <w:jc w:val="center"/>
        </w:trPr>
        <w:tc>
          <w:tcPr>
            <w:tcW w:w="1944" w:type="dxa"/>
            <w:tcMar>
              <w:top w:w="85" w:type="dxa"/>
              <w:left w:w="90" w:type="dxa"/>
              <w:bottom w:w="85" w:type="dxa"/>
              <w:right w:w="90" w:type="dxa"/>
            </w:tcMar>
            <w:vAlign w:val="center"/>
          </w:tcPr>
          <w:p w14:paraId="3E936743" w14:textId="77777777" w:rsidR="00070A4E" w:rsidRDefault="00000000">
            <w:pPr>
              <w:spacing w:after="0" w:line="245" w:lineRule="auto"/>
            </w:pPr>
            <w:r>
              <w:rPr>
                <w:b/>
                <w:color w:val="262B30"/>
                <w:sz w:val="20"/>
              </w:rPr>
              <w:t>SEO + Viral</w:t>
            </w:r>
          </w:p>
        </w:tc>
        <w:tc>
          <w:tcPr>
            <w:tcW w:w="2088" w:type="dxa"/>
            <w:tcMar>
              <w:top w:w="85" w:type="dxa"/>
              <w:left w:w="90" w:type="dxa"/>
              <w:bottom w:w="85" w:type="dxa"/>
              <w:right w:w="90" w:type="dxa"/>
            </w:tcMar>
            <w:vAlign w:val="center"/>
          </w:tcPr>
          <w:p w14:paraId="37ED5DB7" w14:textId="77777777" w:rsidR="00070A4E" w:rsidRDefault="00000000">
            <w:pPr>
              <w:spacing w:after="0" w:line="245" w:lineRule="auto"/>
            </w:pPr>
            <w:r>
              <w:rPr>
                <w:color w:val="262B30"/>
                <w:sz w:val="20"/>
              </w:rPr>
              <w:t>Attract broadly</w:t>
            </w:r>
          </w:p>
        </w:tc>
        <w:tc>
          <w:tcPr>
            <w:tcW w:w="5760" w:type="dxa"/>
            <w:tcMar>
              <w:top w:w="85" w:type="dxa"/>
              <w:left w:w="90" w:type="dxa"/>
              <w:bottom w:w="85" w:type="dxa"/>
              <w:right w:w="90" w:type="dxa"/>
            </w:tcMar>
            <w:vAlign w:val="center"/>
          </w:tcPr>
          <w:p w14:paraId="2831104C" w14:textId="77777777" w:rsidR="00070A4E" w:rsidRDefault="00000000">
            <w:pPr>
              <w:spacing w:after="0" w:line="245" w:lineRule="auto"/>
            </w:pPr>
            <w:r>
              <w:rPr>
                <w:color w:val="262B30"/>
                <w:sz w:val="20"/>
              </w:rPr>
              <w:t>Maximize discovery across all 60 personas through search, shareable content, communities, social, events, partners, referrals, outbound and trusted introductions.</w:t>
            </w:r>
          </w:p>
        </w:tc>
      </w:tr>
      <w:tr w:rsidR="00070A4E" w14:paraId="5F81957B" w14:textId="77777777">
        <w:trPr>
          <w:cantSplit/>
          <w:jc w:val="center"/>
        </w:trPr>
        <w:tc>
          <w:tcPr>
            <w:tcW w:w="1944" w:type="dxa"/>
            <w:shd w:val="clear" w:color="auto" w:fill="F7F9FA"/>
            <w:tcMar>
              <w:top w:w="85" w:type="dxa"/>
              <w:left w:w="90" w:type="dxa"/>
              <w:bottom w:w="85" w:type="dxa"/>
              <w:right w:w="90" w:type="dxa"/>
            </w:tcMar>
            <w:vAlign w:val="center"/>
          </w:tcPr>
          <w:p w14:paraId="3E6A7ED6" w14:textId="77777777" w:rsidR="00070A4E" w:rsidRDefault="00000000">
            <w:pPr>
              <w:spacing w:after="0" w:line="245" w:lineRule="auto"/>
            </w:pPr>
            <w:r>
              <w:rPr>
                <w:b/>
                <w:color w:val="262B30"/>
                <w:sz w:val="20"/>
              </w:rPr>
              <w:t>AI-Powered Sales Platform</w:t>
            </w:r>
          </w:p>
        </w:tc>
        <w:tc>
          <w:tcPr>
            <w:tcW w:w="2088" w:type="dxa"/>
            <w:shd w:val="clear" w:color="auto" w:fill="F7F9FA"/>
            <w:tcMar>
              <w:top w:w="85" w:type="dxa"/>
              <w:left w:w="90" w:type="dxa"/>
              <w:bottom w:w="85" w:type="dxa"/>
              <w:right w:w="90" w:type="dxa"/>
            </w:tcMar>
            <w:vAlign w:val="center"/>
          </w:tcPr>
          <w:p w14:paraId="1690AAFE" w14:textId="77777777" w:rsidR="00070A4E" w:rsidRDefault="00000000">
            <w:pPr>
              <w:spacing w:after="0" w:line="245" w:lineRule="auto"/>
            </w:pPr>
            <w:r>
              <w:rPr>
                <w:color w:val="262B30"/>
                <w:sz w:val="20"/>
              </w:rPr>
              <w:t>Screen intelligently</w:t>
            </w:r>
          </w:p>
        </w:tc>
        <w:tc>
          <w:tcPr>
            <w:tcW w:w="5760" w:type="dxa"/>
            <w:shd w:val="clear" w:color="auto" w:fill="F7F9FA"/>
            <w:tcMar>
              <w:top w:w="85" w:type="dxa"/>
              <w:left w:w="90" w:type="dxa"/>
              <w:bottom w:w="85" w:type="dxa"/>
              <w:right w:w="90" w:type="dxa"/>
            </w:tcMar>
            <w:vAlign w:val="center"/>
          </w:tcPr>
          <w:p w14:paraId="46FC7E2E" w14:textId="77777777" w:rsidR="00070A4E" w:rsidRDefault="00000000">
            <w:pPr>
              <w:spacing w:after="0" w:line="245" w:lineRule="auto"/>
            </w:pPr>
            <w:r>
              <w:rPr>
                <w:color w:val="262B30"/>
                <w:sz w:val="20"/>
              </w:rPr>
              <w:t>Convert attention into identified, educated and trust-screened opportunities. Verify entity/intent, map persona/problem, score trust/risk, control disclosure and stop or escalate suspicious prospects.</w:t>
            </w:r>
          </w:p>
        </w:tc>
      </w:tr>
      <w:tr w:rsidR="00070A4E" w14:paraId="1F84625B" w14:textId="77777777">
        <w:trPr>
          <w:cantSplit/>
          <w:jc w:val="center"/>
        </w:trPr>
        <w:tc>
          <w:tcPr>
            <w:tcW w:w="1944" w:type="dxa"/>
            <w:tcMar>
              <w:top w:w="85" w:type="dxa"/>
              <w:left w:w="90" w:type="dxa"/>
              <w:bottom w:w="85" w:type="dxa"/>
              <w:right w:w="90" w:type="dxa"/>
            </w:tcMar>
            <w:vAlign w:val="center"/>
          </w:tcPr>
          <w:p w14:paraId="095089AC" w14:textId="77777777" w:rsidR="00070A4E" w:rsidRDefault="00000000">
            <w:pPr>
              <w:spacing w:after="0" w:line="245" w:lineRule="auto"/>
            </w:pPr>
            <w:r>
              <w:rPr>
                <w:b/>
                <w:color w:val="262B30"/>
                <w:sz w:val="20"/>
              </w:rPr>
              <w:t>ASTOP</w:t>
            </w:r>
          </w:p>
        </w:tc>
        <w:tc>
          <w:tcPr>
            <w:tcW w:w="2088" w:type="dxa"/>
            <w:tcMar>
              <w:top w:w="85" w:type="dxa"/>
              <w:left w:w="90" w:type="dxa"/>
              <w:bottom w:w="85" w:type="dxa"/>
              <w:right w:w="90" w:type="dxa"/>
            </w:tcMar>
            <w:vAlign w:val="center"/>
          </w:tcPr>
          <w:p w14:paraId="71BE33DE" w14:textId="77777777" w:rsidR="00070A4E" w:rsidRDefault="00000000">
            <w:pPr>
              <w:spacing w:after="0" w:line="245" w:lineRule="auto"/>
            </w:pPr>
            <w:r>
              <w:rPr>
                <w:color w:val="262B30"/>
                <w:sz w:val="20"/>
              </w:rPr>
              <w:t>Prove value</w:t>
            </w:r>
          </w:p>
        </w:tc>
        <w:tc>
          <w:tcPr>
            <w:tcW w:w="5760" w:type="dxa"/>
            <w:tcMar>
              <w:top w:w="85" w:type="dxa"/>
              <w:left w:w="90" w:type="dxa"/>
              <w:bottom w:w="85" w:type="dxa"/>
              <w:right w:w="90" w:type="dxa"/>
            </w:tcMar>
            <w:vAlign w:val="center"/>
          </w:tcPr>
          <w:p w14:paraId="28D8C82E" w14:textId="77777777" w:rsidR="00070A4E" w:rsidRDefault="00000000">
            <w:pPr>
              <w:spacing w:after="0" w:line="245" w:lineRule="auto"/>
            </w:pPr>
            <w:r>
              <w:rPr>
                <w:color w:val="262B30"/>
                <w:sz w:val="20"/>
              </w:rPr>
              <w:t>First controlled commercial proof point. Use attributable evaluation, decision-fidelity proof and LO controls.</w:t>
            </w:r>
          </w:p>
        </w:tc>
      </w:tr>
      <w:tr w:rsidR="00070A4E" w14:paraId="7D9FA625" w14:textId="77777777">
        <w:trPr>
          <w:cantSplit/>
          <w:jc w:val="center"/>
        </w:trPr>
        <w:tc>
          <w:tcPr>
            <w:tcW w:w="1944" w:type="dxa"/>
            <w:shd w:val="clear" w:color="auto" w:fill="F7F9FA"/>
            <w:tcMar>
              <w:top w:w="85" w:type="dxa"/>
              <w:left w:w="90" w:type="dxa"/>
              <w:bottom w:w="85" w:type="dxa"/>
              <w:right w:w="90" w:type="dxa"/>
            </w:tcMar>
            <w:vAlign w:val="center"/>
          </w:tcPr>
          <w:p w14:paraId="34BE0823" w14:textId="77777777" w:rsidR="00070A4E" w:rsidRDefault="00000000">
            <w:pPr>
              <w:spacing w:after="0" w:line="245" w:lineRule="auto"/>
            </w:pPr>
            <w:r>
              <w:rPr>
                <w:b/>
                <w:color w:val="262B30"/>
                <w:sz w:val="20"/>
              </w:rPr>
              <w:t>ALPHA Compute</w:t>
            </w:r>
          </w:p>
        </w:tc>
        <w:tc>
          <w:tcPr>
            <w:tcW w:w="2088" w:type="dxa"/>
            <w:shd w:val="clear" w:color="auto" w:fill="F7F9FA"/>
            <w:tcMar>
              <w:top w:w="85" w:type="dxa"/>
              <w:left w:w="90" w:type="dxa"/>
              <w:bottom w:w="85" w:type="dxa"/>
              <w:right w:w="90" w:type="dxa"/>
            </w:tcMar>
            <w:vAlign w:val="center"/>
          </w:tcPr>
          <w:p w14:paraId="794B00B3" w14:textId="77777777" w:rsidR="00070A4E" w:rsidRDefault="00000000">
            <w:pPr>
              <w:spacing w:after="0" w:line="245" w:lineRule="auto"/>
            </w:pPr>
            <w:r>
              <w:rPr>
                <w:color w:val="262B30"/>
                <w:sz w:val="20"/>
              </w:rPr>
              <w:t>Deepen computation</w:t>
            </w:r>
          </w:p>
        </w:tc>
        <w:tc>
          <w:tcPr>
            <w:tcW w:w="5760" w:type="dxa"/>
            <w:shd w:val="clear" w:color="auto" w:fill="F7F9FA"/>
            <w:tcMar>
              <w:top w:w="85" w:type="dxa"/>
              <w:left w:w="90" w:type="dxa"/>
              <w:bottom w:w="85" w:type="dxa"/>
              <w:right w:w="90" w:type="dxa"/>
            </w:tcMar>
            <w:vAlign w:val="center"/>
          </w:tcPr>
          <w:p w14:paraId="4D66D900" w14:textId="77777777" w:rsidR="00070A4E" w:rsidRDefault="00000000">
            <w:pPr>
              <w:spacing w:after="0" w:line="245" w:lineRule="auto"/>
            </w:pPr>
            <w:r>
              <w:rPr>
                <w:color w:val="262B30"/>
                <w:sz w:val="20"/>
              </w:rPr>
              <w:t>Open only after ASTOP has established trust/value and a separate computational workload passes a new eligibility assessment.</w:t>
            </w:r>
          </w:p>
        </w:tc>
      </w:tr>
      <w:tr w:rsidR="00070A4E" w14:paraId="3918AA13" w14:textId="77777777">
        <w:trPr>
          <w:cantSplit/>
          <w:jc w:val="center"/>
        </w:trPr>
        <w:tc>
          <w:tcPr>
            <w:tcW w:w="1944" w:type="dxa"/>
            <w:tcMar>
              <w:top w:w="85" w:type="dxa"/>
              <w:left w:w="90" w:type="dxa"/>
              <w:bottom w:w="85" w:type="dxa"/>
              <w:right w:w="90" w:type="dxa"/>
            </w:tcMar>
            <w:vAlign w:val="center"/>
          </w:tcPr>
          <w:p w14:paraId="70B5CEC7" w14:textId="77777777" w:rsidR="00070A4E" w:rsidRDefault="00000000">
            <w:pPr>
              <w:spacing w:after="0" w:line="245" w:lineRule="auto"/>
            </w:pPr>
            <w:r>
              <w:rPr>
                <w:b/>
                <w:color w:val="262B30"/>
                <w:sz w:val="20"/>
              </w:rPr>
              <w:t>ALPHA Core</w:t>
            </w:r>
          </w:p>
        </w:tc>
        <w:tc>
          <w:tcPr>
            <w:tcW w:w="2088" w:type="dxa"/>
            <w:tcMar>
              <w:top w:w="85" w:type="dxa"/>
              <w:left w:w="90" w:type="dxa"/>
              <w:bottom w:w="85" w:type="dxa"/>
              <w:right w:w="90" w:type="dxa"/>
            </w:tcMar>
            <w:vAlign w:val="center"/>
          </w:tcPr>
          <w:p w14:paraId="09CA9385" w14:textId="77777777" w:rsidR="00070A4E" w:rsidRDefault="00000000">
            <w:pPr>
              <w:spacing w:after="0" w:line="245" w:lineRule="auto"/>
            </w:pPr>
            <w:r>
              <w:rPr>
                <w:color w:val="262B30"/>
                <w:sz w:val="20"/>
              </w:rPr>
              <w:t>Deepen into hardware</w:t>
            </w:r>
          </w:p>
        </w:tc>
        <w:tc>
          <w:tcPr>
            <w:tcW w:w="5760" w:type="dxa"/>
            <w:tcMar>
              <w:top w:w="85" w:type="dxa"/>
              <w:left w:w="90" w:type="dxa"/>
              <w:bottom w:w="85" w:type="dxa"/>
              <w:right w:w="90" w:type="dxa"/>
            </w:tcMar>
            <w:vAlign w:val="center"/>
          </w:tcPr>
          <w:p w14:paraId="3B8A0618" w14:textId="77777777" w:rsidR="00070A4E" w:rsidRDefault="00000000">
            <w:pPr>
              <w:spacing w:after="0" w:line="245" w:lineRule="auto"/>
            </w:pPr>
            <w:r>
              <w:rPr>
                <w:color w:val="262B30"/>
                <w:sz w:val="20"/>
              </w:rPr>
              <w:t>Open only after validated ALPHA Compute evidence creates a credible hardware-value case.</w:t>
            </w:r>
          </w:p>
        </w:tc>
      </w:tr>
    </w:tbl>
    <w:p w14:paraId="02416F33"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5DD0E025" w14:textId="77777777">
        <w:trPr>
          <w:cantSplit/>
          <w:jc w:val="center"/>
        </w:trPr>
        <w:tc>
          <w:tcPr>
            <w:tcW w:w="9994" w:type="dxa"/>
            <w:shd w:val="clear" w:color="auto" w:fill="EAF3EE"/>
            <w:tcMar>
              <w:top w:w="120" w:type="dxa"/>
              <w:left w:w="140" w:type="dxa"/>
              <w:bottom w:w="120" w:type="dxa"/>
              <w:right w:w="140" w:type="dxa"/>
            </w:tcMar>
            <w:vAlign w:val="center"/>
          </w:tcPr>
          <w:p w14:paraId="2353B844" w14:textId="77777777" w:rsidR="00070A4E" w:rsidRDefault="00000000">
            <w:pPr>
              <w:spacing w:after="0" w:line="252" w:lineRule="auto"/>
            </w:pPr>
            <w:r>
              <w:rPr>
                <w:b/>
                <w:color w:val="316B4B"/>
              </w:rPr>
              <w:t xml:space="preserve">MARKETING DOCTRINE  </w:t>
            </w:r>
            <w:r>
              <w:rPr>
                <w:color w:val="262B30"/>
              </w:rPr>
              <w:t>Attract broadly. Screen intelligently. Prove value. Deepen computation. Each stage earns the right to advance to the next.</w:t>
            </w:r>
          </w:p>
        </w:tc>
      </w:tr>
    </w:tbl>
    <w:p w14:paraId="3133DB50" w14:textId="77777777" w:rsidR="00070A4E" w:rsidRDefault="00070A4E">
      <w:pPr>
        <w:spacing w:after="20"/>
      </w:pPr>
    </w:p>
    <w:p w14:paraId="2D7146CF" w14:textId="77777777" w:rsidR="00070A4E" w:rsidRDefault="00000000">
      <w:pPr>
        <w:pStyle w:val="1"/>
        <w:spacing w:before="160"/>
      </w:pPr>
      <w:r>
        <w:rPr>
          <w:sz w:val="20"/>
        </w:rPr>
        <w:t>2. What Changed in GTM v2.3</w:t>
      </w:r>
    </w:p>
    <w:tbl>
      <w:tblPr>
        <w:tblStyle w:val="af9"/>
        <w:tblW w:w="0" w:type="auto"/>
        <w:jc w:val="center"/>
        <w:tblLook w:val="04A0" w:firstRow="1" w:lastRow="0" w:firstColumn="1" w:lastColumn="0" w:noHBand="0" w:noVBand="1"/>
      </w:tblPr>
      <w:tblGrid>
        <w:gridCol w:w="1872"/>
        <w:gridCol w:w="3600"/>
        <w:gridCol w:w="4320"/>
      </w:tblGrid>
      <w:tr w:rsidR="00070A4E" w14:paraId="73910EE5" w14:textId="77777777">
        <w:trPr>
          <w:cantSplit/>
          <w:tblHeader/>
          <w:jc w:val="center"/>
        </w:trPr>
        <w:tc>
          <w:tcPr>
            <w:tcW w:w="1872" w:type="dxa"/>
            <w:shd w:val="clear" w:color="auto" w:fill="1F4E78"/>
            <w:tcMar>
              <w:top w:w="90" w:type="dxa"/>
              <w:left w:w="90" w:type="dxa"/>
              <w:bottom w:w="90" w:type="dxa"/>
              <w:right w:w="90" w:type="dxa"/>
            </w:tcMar>
            <w:vAlign w:val="center"/>
          </w:tcPr>
          <w:p w14:paraId="6DB63642" w14:textId="77777777" w:rsidR="00070A4E" w:rsidRDefault="00000000">
            <w:pPr>
              <w:spacing w:after="0"/>
              <w:jc w:val="center"/>
            </w:pPr>
            <w:r>
              <w:rPr>
                <w:b/>
                <w:color w:val="FFFFFF"/>
                <w:sz w:val="20"/>
              </w:rPr>
              <w:t>AREA</w:t>
            </w:r>
          </w:p>
        </w:tc>
        <w:tc>
          <w:tcPr>
            <w:tcW w:w="3600" w:type="dxa"/>
            <w:shd w:val="clear" w:color="auto" w:fill="1F4E78"/>
            <w:tcMar>
              <w:top w:w="90" w:type="dxa"/>
              <w:left w:w="90" w:type="dxa"/>
              <w:bottom w:w="90" w:type="dxa"/>
              <w:right w:w="90" w:type="dxa"/>
            </w:tcMar>
            <w:vAlign w:val="center"/>
          </w:tcPr>
          <w:p w14:paraId="024C71A0" w14:textId="77777777" w:rsidR="00070A4E" w:rsidRDefault="00000000">
            <w:r>
              <w:rPr>
                <w:b/>
                <w:sz w:val="20"/>
              </w:rPr>
              <w:t>PRIOR ASSUMPTION</w:t>
            </w:r>
          </w:p>
        </w:tc>
        <w:tc>
          <w:tcPr>
            <w:tcW w:w="4320" w:type="dxa"/>
            <w:shd w:val="clear" w:color="auto" w:fill="1F4E78"/>
            <w:tcMar>
              <w:top w:w="90" w:type="dxa"/>
              <w:left w:w="90" w:type="dxa"/>
              <w:bottom w:w="90" w:type="dxa"/>
              <w:right w:w="90" w:type="dxa"/>
            </w:tcMar>
            <w:vAlign w:val="center"/>
          </w:tcPr>
          <w:p w14:paraId="49AFAD1D" w14:textId="77777777" w:rsidR="00070A4E" w:rsidRDefault="00000000">
            <w:r>
              <w:rPr>
                <w:b/>
                <w:sz w:val="20"/>
              </w:rPr>
              <w:t>v2.3 REFINEMENT</w:t>
            </w:r>
          </w:p>
        </w:tc>
      </w:tr>
      <w:tr w:rsidR="00070A4E" w14:paraId="1D5DF0AB" w14:textId="77777777">
        <w:trPr>
          <w:cantSplit/>
          <w:jc w:val="center"/>
        </w:trPr>
        <w:tc>
          <w:tcPr>
            <w:tcW w:w="1872" w:type="dxa"/>
            <w:tcMar>
              <w:top w:w="85" w:type="dxa"/>
              <w:left w:w="90" w:type="dxa"/>
              <w:bottom w:w="85" w:type="dxa"/>
              <w:right w:w="90" w:type="dxa"/>
            </w:tcMar>
            <w:vAlign w:val="center"/>
          </w:tcPr>
          <w:p w14:paraId="1EF56479" w14:textId="77777777" w:rsidR="00070A4E" w:rsidRDefault="00000000">
            <w:pPr>
              <w:spacing w:after="0" w:line="245" w:lineRule="auto"/>
            </w:pPr>
            <w:r>
              <w:rPr>
                <w:b/>
                <w:color w:val="262B30"/>
                <w:sz w:val="20"/>
              </w:rPr>
              <w:t>Top of funnel</w:t>
            </w:r>
          </w:p>
        </w:tc>
        <w:tc>
          <w:tcPr>
            <w:tcW w:w="3600" w:type="dxa"/>
            <w:tcMar>
              <w:top w:w="85" w:type="dxa"/>
              <w:left w:w="90" w:type="dxa"/>
              <w:bottom w:w="85" w:type="dxa"/>
              <w:right w:w="90" w:type="dxa"/>
            </w:tcMar>
            <w:vAlign w:val="center"/>
          </w:tcPr>
          <w:p w14:paraId="471C4468" w14:textId="77777777" w:rsidR="00070A4E" w:rsidRDefault="00000000">
            <w:pPr>
              <w:spacing w:after="0" w:line="245" w:lineRule="auto"/>
            </w:pPr>
            <w:r>
              <w:rPr>
                <w:color w:val="262B30"/>
                <w:sz w:val="20"/>
              </w:rPr>
              <w:t>Strategic-account / relationship-led discovery emphasized</w:t>
            </w:r>
          </w:p>
        </w:tc>
        <w:tc>
          <w:tcPr>
            <w:tcW w:w="4320" w:type="dxa"/>
            <w:tcMar>
              <w:top w:w="85" w:type="dxa"/>
              <w:left w:w="90" w:type="dxa"/>
              <w:bottom w:w="85" w:type="dxa"/>
              <w:right w:w="90" w:type="dxa"/>
            </w:tcMar>
            <w:vAlign w:val="center"/>
          </w:tcPr>
          <w:p w14:paraId="22792A71" w14:textId="77777777" w:rsidR="00070A4E" w:rsidRDefault="00000000">
            <w:pPr>
              <w:spacing w:after="0" w:line="245" w:lineRule="auto"/>
            </w:pPr>
            <w:r>
              <w:rPr>
                <w:color w:val="262B30"/>
                <w:sz w:val="20"/>
              </w:rPr>
              <w:t>Broad discovery is deliberate. SEO + Viral and multi-channel attraction should reach all 60 personas.</w:t>
            </w:r>
          </w:p>
        </w:tc>
      </w:tr>
      <w:tr w:rsidR="00070A4E" w14:paraId="0F167BB1" w14:textId="77777777">
        <w:trPr>
          <w:cantSplit/>
          <w:jc w:val="center"/>
        </w:trPr>
        <w:tc>
          <w:tcPr>
            <w:tcW w:w="1872" w:type="dxa"/>
            <w:shd w:val="clear" w:color="auto" w:fill="F7F9FA"/>
            <w:tcMar>
              <w:top w:w="85" w:type="dxa"/>
              <w:left w:w="90" w:type="dxa"/>
              <w:bottom w:w="85" w:type="dxa"/>
              <w:right w:w="90" w:type="dxa"/>
            </w:tcMar>
            <w:vAlign w:val="center"/>
          </w:tcPr>
          <w:p w14:paraId="37E68BC4" w14:textId="77777777" w:rsidR="00070A4E" w:rsidRDefault="00000000">
            <w:pPr>
              <w:spacing w:after="0" w:line="245" w:lineRule="auto"/>
            </w:pPr>
            <w:r>
              <w:rPr>
                <w:b/>
                <w:color w:val="262B30"/>
                <w:sz w:val="20"/>
              </w:rPr>
              <w:t>Trusted introduction</w:t>
            </w:r>
          </w:p>
        </w:tc>
        <w:tc>
          <w:tcPr>
            <w:tcW w:w="3600" w:type="dxa"/>
            <w:shd w:val="clear" w:color="auto" w:fill="F7F9FA"/>
            <w:tcMar>
              <w:top w:w="85" w:type="dxa"/>
              <w:left w:w="90" w:type="dxa"/>
              <w:bottom w:w="85" w:type="dxa"/>
              <w:right w:w="90" w:type="dxa"/>
            </w:tcMar>
            <w:vAlign w:val="center"/>
          </w:tcPr>
          <w:p w14:paraId="228CA829" w14:textId="77777777" w:rsidR="00070A4E" w:rsidRDefault="00000000">
            <w:pPr>
              <w:spacing w:after="0" w:line="245" w:lineRule="auto"/>
            </w:pPr>
            <w:r>
              <w:rPr>
                <w:color w:val="262B30"/>
                <w:sz w:val="20"/>
              </w:rPr>
              <w:t>Could be read as an access prerequisite</w:t>
            </w:r>
          </w:p>
        </w:tc>
        <w:tc>
          <w:tcPr>
            <w:tcW w:w="4320" w:type="dxa"/>
            <w:shd w:val="clear" w:color="auto" w:fill="F7F9FA"/>
            <w:tcMar>
              <w:top w:w="85" w:type="dxa"/>
              <w:left w:w="90" w:type="dxa"/>
              <w:bottom w:w="85" w:type="dxa"/>
              <w:right w:w="90" w:type="dxa"/>
            </w:tcMar>
            <w:vAlign w:val="center"/>
          </w:tcPr>
          <w:p w14:paraId="091BEB17" w14:textId="77777777" w:rsidR="00070A4E" w:rsidRDefault="00000000">
            <w:pPr>
              <w:spacing w:after="0" w:line="245" w:lineRule="auto"/>
            </w:pPr>
            <w:r>
              <w:rPr>
                <w:color w:val="262B30"/>
                <w:sz w:val="20"/>
              </w:rPr>
              <w:t>Helpful accelerator, not a gate. Verified identity, seriousness and protection fit matter more.</w:t>
            </w:r>
          </w:p>
        </w:tc>
      </w:tr>
      <w:tr w:rsidR="00070A4E" w14:paraId="55A4B072" w14:textId="77777777">
        <w:trPr>
          <w:cantSplit/>
          <w:jc w:val="center"/>
        </w:trPr>
        <w:tc>
          <w:tcPr>
            <w:tcW w:w="1872" w:type="dxa"/>
            <w:tcMar>
              <w:top w:w="85" w:type="dxa"/>
              <w:left w:w="90" w:type="dxa"/>
              <w:bottom w:w="85" w:type="dxa"/>
              <w:right w:w="90" w:type="dxa"/>
            </w:tcMar>
            <w:vAlign w:val="center"/>
          </w:tcPr>
          <w:p w14:paraId="6C9400D3" w14:textId="77777777" w:rsidR="00070A4E" w:rsidRDefault="00000000">
            <w:pPr>
              <w:spacing w:after="0" w:line="245" w:lineRule="auto"/>
            </w:pPr>
            <w:r>
              <w:rPr>
                <w:b/>
                <w:color w:val="262B30"/>
                <w:sz w:val="20"/>
              </w:rPr>
              <w:t>Sales Platform role</w:t>
            </w:r>
          </w:p>
        </w:tc>
        <w:tc>
          <w:tcPr>
            <w:tcW w:w="3600" w:type="dxa"/>
            <w:tcMar>
              <w:top w:w="85" w:type="dxa"/>
              <w:left w:w="90" w:type="dxa"/>
              <w:bottom w:w="85" w:type="dxa"/>
              <w:right w:w="90" w:type="dxa"/>
            </w:tcMar>
            <w:vAlign w:val="center"/>
          </w:tcPr>
          <w:p w14:paraId="04F0A275" w14:textId="77777777" w:rsidR="00070A4E" w:rsidRDefault="00000000">
            <w:pPr>
              <w:spacing w:after="0" w:line="245" w:lineRule="auto"/>
            </w:pPr>
            <w:r>
              <w:rPr>
                <w:color w:val="262B30"/>
                <w:sz w:val="20"/>
              </w:rPr>
              <w:t>Strategic-account control plane</w:t>
            </w:r>
          </w:p>
        </w:tc>
        <w:tc>
          <w:tcPr>
            <w:tcW w:w="4320" w:type="dxa"/>
            <w:tcMar>
              <w:top w:w="85" w:type="dxa"/>
              <w:left w:w="90" w:type="dxa"/>
              <w:bottom w:w="85" w:type="dxa"/>
              <w:right w:w="90" w:type="dxa"/>
            </w:tcMar>
            <w:vAlign w:val="center"/>
          </w:tcPr>
          <w:p w14:paraId="1E95031A" w14:textId="77777777" w:rsidR="00070A4E" w:rsidRDefault="00000000">
            <w:pPr>
              <w:spacing w:after="0" w:line="245" w:lineRule="auto"/>
            </w:pPr>
            <w:r>
              <w:rPr>
                <w:color w:val="262B30"/>
                <w:sz w:val="20"/>
              </w:rPr>
              <w:t>Marketing control layer: visitor intelligence, persona mapping, identity/entity verification, trust/risk screening, nurture, disclosure control and stage-gate execution.</w:t>
            </w:r>
          </w:p>
        </w:tc>
      </w:tr>
      <w:tr w:rsidR="00070A4E" w14:paraId="1075C5F5" w14:textId="77777777">
        <w:trPr>
          <w:cantSplit/>
          <w:jc w:val="center"/>
        </w:trPr>
        <w:tc>
          <w:tcPr>
            <w:tcW w:w="1872" w:type="dxa"/>
            <w:shd w:val="clear" w:color="auto" w:fill="F7F9FA"/>
            <w:tcMar>
              <w:top w:w="85" w:type="dxa"/>
              <w:left w:w="90" w:type="dxa"/>
              <w:bottom w:w="85" w:type="dxa"/>
              <w:right w:w="90" w:type="dxa"/>
            </w:tcMar>
            <w:vAlign w:val="center"/>
          </w:tcPr>
          <w:p w14:paraId="2A11E181" w14:textId="77777777" w:rsidR="00070A4E" w:rsidRDefault="00000000">
            <w:pPr>
              <w:spacing w:after="0" w:line="245" w:lineRule="auto"/>
            </w:pPr>
            <w:r>
              <w:rPr>
                <w:b/>
                <w:color w:val="262B30"/>
                <w:sz w:val="20"/>
              </w:rPr>
              <w:t>Public traffic</w:t>
            </w:r>
          </w:p>
        </w:tc>
        <w:tc>
          <w:tcPr>
            <w:tcW w:w="3600" w:type="dxa"/>
            <w:shd w:val="clear" w:color="auto" w:fill="F7F9FA"/>
            <w:tcMar>
              <w:top w:w="85" w:type="dxa"/>
              <w:left w:w="90" w:type="dxa"/>
              <w:bottom w:w="85" w:type="dxa"/>
              <w:right w:w="90" w:type="dxa"/>
            </w:tcMar>
            <w:vAlign w:val="center"/>
          </w:tcPr>
          <w:p w14:paraId="0B04CE69" w14:textId="77777777" w:rsidR="00070A4E" w:rsidRDefault="00000000">
            <w:pPr>
              <w:spacing w:after="0" w:line="245" w:lineRule="auto"/>
            </w:pPr>
            <w:r>
              <w:rPr>
                <w:color w:val="262B30"/>
                <w:sz w:val="20"/>
              </w:rPr>
              <w:t>Primarily high-context strategic prospects</w:t>
            </w:r>
          </w:p>
        </w:tc>
        <w:tc>
          <w:tcPr>
            <w:tcW w:w="4320" w:type="dxa"/>
            <w:shd w:val="clear" w:color="auto" w:fill="F7F9FA"/>
            <w:tcMar>
              <w:top w:w="85" w:type="dxa"/>
              <w:left w:w="90" w:type="dxa"/>
              <w:bottom w:w="85" w:type="dxa"/>
              <w:right w:w="90" w:type="dxa"/>
            </w:tcMar>
            <w:vAlign w:val="center"/>
          </w:tcPr>
          <w:p w14:paraId="526F3CA1" w14:textId="77777777" w:rsidR="00070A4E" w:rsidRDefault="00000000">
            <w:pPr>
              <w:spacing w:after="0" w:line="245" w:lineRule="auto"/>
            </w:pPr>
            <w:r>
              <w:rPr>
                <w:color w:val="262B30"/>
                <w:sz w:val="20"/>
              </w:rPr>
              <w:t>Anonymous/public traffic is allowed at the discovery layer; sensitive access is not.</w:t>
            </w:r>
          </w:p>
        </w:tc>
      </w:tr>
      <w:tr w:rsidR="00070A4E" w14:paraId="26A2D06F" w14:textId="77777777">
        <w:trPr>
          <w:cantSplit/>
          <w:jc w:val="center"/>
        </w:trPr>
        <w:tc>
          <w:tcPr>
            <w:tcW w:w="1872" w:type="dxa"/>
            <w:tcMar>
              <w:top w:w="85" w:type="dxa"/>
              <w:left w:w="90" w:type="dxa"/>
              <w:bottom w:w="85" w:type="dxa"/>
              <w:right w:w="90" w:type="dxa"/>
            </w:tcMar>
            <w:vAlign w:val="center"/>
          </w:tcPr>
          <w:p w14:paraId="1137F6D6" w14:textId="77777777" w:rsidR="00070A4E" w:rsidRDefault="00000000">
            <w:pPr>
              <w:spacing w:after="0" w:line="245" w:lineRule="auto"/>
            </w:pPr>
            <w:r>
              <w:rPr>
                <w:b/>
                <w:color w:val="262B30"/>
                <w:sz w:val="20"/>
              </w:rPr>
              <w:lastRenderedPageBreak/>
              <w:t>ASTOP access</w:t>
            </w:r>
          </w:p>
        </w:tc>
        <w:tc>
          <w:tcPr>
            <w:tcW w:w="3600" w:type="dxa"/>
            <w:tcMar>
              <w:top w:w="85" w:type="dxa"/>
              <w:left w:w="90" w:type="dxa"/>
              <w:bottom w:w="85" w:type="dxa"/>
              <w:right w:w="90" w:type="dxa"/>
            </w:tcMar>
            <w:vAlign w:val="center"/>
          </w:tcPr>
          <w:p w14:paraId="2B053760" w14:textId="77777777" w:rsidR="00070A4E" w:rsidRDefault="00000000">
            <w:r>
              <w:rPr>
                <w:sz w:val="20"/>
              </w:rPr>
              <w:t>Controlled account evaluation and License-Out</w:t>
            </w:r>
          </w:p>
        </w:tc>
        <w:tc>
          <w:tcPr>
            <w:tcW w:w="4320" w:type="dxa"/>
            <w:tcMar>
              <w:top w:w="85" w:type="dxa"/>
              <w:left w:w="90" w:type="dxa"/>
              <w:bottom w:w="85" w:type="dxa"/>
              <w:right w:w="90" w:type="dxa"/>
            </w:tcMar>
            <w:vAlign w:val="center"/>
          </w:tcPr>
          <w:p w14:paraId="022A2A3B" w14:textId="77777777" w:rsidR="00070A4E" w:rsidRDefault="00000000">
            <w:r>
              <w:rPr>
                <w:sz w:val="20"/>
              </w:rPr>
              <w:t>Still controlled. v2.3 does not require the ASTOP evaluation itself to be paid. No public binary, anonymous trial or self-service production use.</w:t>
            </w:r>
          </w:p>
        </w:tc>
      </w:tr>
      <w:tr w:rsidR="00070A4E" w14:paraId="0B47DEB3" w14:textId="77777777">
        <w:trPr>
          <w:cantSplit/>
          <w:jc w:val="center"/>
        </w:trPr>
        <w:tc>
          <w:tcPr>
            <w:tcW w:w="1872" w:type="dxa"/>
            <w:shd w:val="clear" w:color="auto" w:fill="F7F9FA"/>
            <w:tcMar>
              <w:top w:w="85" w:type="dxa"/>
              <w:left w:w="90" w:type="dxa"/>
              <w:bottom w:w="85" w:type="dxa"/>
              <w:right w:w="90" w:type="dxa"/>
            </w:tcMar>
            <w:vAlign w:val="center"/>
          </w:tcPr>
          <w:p w14:paraId="4F22F23D" w14:textId="77777777" w:rsidR="00070A4E" w:rsidRDefault="00000000">
            <w:pPr>
              <w:spacing w:after="0" w:line="245" w:lineRule="auto"/>
            </w:pPr>
            <w:r>
              <w:rPr>
                <w:b/>
                <w:color w:val="262B30"/>
                <w:sz w:val="20"/>
              </w:rPr>
              <w:t>Marketing sequence</w:t>
            </w:r>
          </w:p>
        </w:tc>
        <w:tc>
          <w:tcPr>
            <w:tcW w:w="3600" w:type="dxa"/>
            <w:shd w:val="clear" w:color="auto" w:fill="F7F9FA"/>
            <w:tcMar>
              <w:top w:w="85" w:type="dxa"/>
              <w:left w:w="90" w:type="dxa"/>
              <w:bottom w:w="85" w:type="dxa"/>
              <w:right w:w="90" w:type="dxa"/>
            </w:tcMar>
            <w:vAlign w:val="center"/>
          </w:tcPr>
          <w:p w14:paraId="0AB3FCAF" w14:textId="77777777" w:rsidR="00070A4E" w:rsidRDefault="00000000">
            <w:pPr>
              <w:spacing w:after="0" w:line="245" w:lineRule="auto"/>
            </w:pPr>
            <w:r>
              <w:rPr>
                <w:color w:val="262B30"/>
                <w:sz w:val="20"/>
              </w:rPr>
              <w:t>ASTOP → ALPHA Compute → ALPHA Core</w:t>
            </w:r>
          </w:p>
        </w:tc>
        <w:tc>
          <w:tcPr>
            <w:tcW w:w="4320" w:type="dxa"/>
            <w:shd w:val="clear" w:color="auto" w:fill="F7F9FA"/>
            <w:tcMar>
              <w:top w:w="85" w:type="dxa"/>
              <w:left w:w="90" w:type="dxa"/>
              <w:bottom w:w="85" w:type="dxa"/>
              <w:right w:w="90" w:type="dxa"/>
            </w:tcMar>
            <w:vAlign w:val="center"/>
          </w:tcPr>
          <w:p w14:paraId="35F175FB" w14:textId="77777777" w:rsidR="00070A4E" w:rsidRDefault="00000000">
            <w:pPr>
              <w:spacing w:after="0" w:line="245" w:lineRule="auto"/>
            </w:pPr>
            <w:r>
              <w:rPr>
                <w:color w:val="262B30"/>
                <w:sz w:val="20"/>
              </w:rPr>
              <w:t>Unchanged and now embedded inside a larger funnel: SEO + Viral → Sales Platform → ASTOP → ALPHA Compute → ALPHA Core.</w:t>
            </w:r>
          </w:p>
        </w:tc>
      </w:tr>
    </w:tbl>
    <w:p w14:paraId="5F373B90"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2289DF2F" w14:textId="77777777">
        <w:trPr>
          <w:cantSplit/>
          <w:jc w:val="center"/>
        </w:trPr>
        <w:tc>
          <w:tcPr>
            <w:tcW w:w="9994" w:type="dxa"/>
            <w:shd w:val="clear" w:color="auto" w:fill="F8EEEE"/>
            <w:tcMar>
              <w:top w:w="120" w:type="dxa"/>
              <w:left w:w="140" w:type="dxa"/>
              <w:bottom w:w="120" w:type="dxa"/>
              <w:right w:w="140" w:type="dxa"/>
            </w:tcMar>
            <w:vAlign w:val="center"/>
          </w:tcPr>
          <w:p w14:paraId="64F4E88A" w14:textId="77777777" w:rsidR="00070A4E" w:rsidRDefault="00000000">
            <w:pPr>
              <w:spacing w:after="0" w:line="252" w:lineRule="auto"/>
            </w:pPr>
            <w:r>
              <w:rPr>
                <w:b/>
                <w:color w:val="963030"/>
              </w:rPr>
              <w:t xml:space="preserve">IMPORTANT DISTINCTION  </w:t>
            </w:r>
            <w:r>
              <w:rPr>
                <w:color w:val="262B30"/>
              </w:rPr>
              <w:t>Broad attraction is not broad access. The website may welcome and educate anonymous visitors. Executables, enabling materials, controlled evaluation rights and production rights remain gated to verified counterparties.</w:t>
            </w:r>
          </w:p>
        </w:tc>
      </w:tr>
    </w:tbl>
    <w:p w14:paraId="1E43DAE1" w14:textId="77777777" w:rsidR="00070A4E" w:rsidRDefault="00070A4E">
      <w:pPr>
        <w:spacing w:after="20"/>
      </w:pPr>
    </w:p>
    <w:p w14:paraId="2C30A42F" w14:textId="77777777" w:rsidR="00070A4E" w:rsidRDefault="00000000">
      <w:pPr>
        <w:pStyle w:val="1"/>
        <w:spacing w:before="160"/>
      </w:pPr>
      <w:r>
        <w:rPr>
          <w:sz w:val="20"/>
        </w:rPr>
        <w:t>3. What Should Stay Unchanged</w:t>
      </w:r>
    </w:p>
    <w:p w14:paraId="61176CA0" w14:textId="77777777" w:rsidR="00070A4E" w:rsidRDefault="00000000">
      <w:pPr>
        <w:pStyle w:val="a0"/>
        <w:spacing w:after="60" w:line="245" w:lineRule="auto"/>
      </w:pPr>
      <w:r>
        <w:rPr>
          <w:color w:val="262B30"/>
        </w:rPr>
        <w:t>One account / one relationship history for each customer organization.</w:t>
      </w:r>
    </w:p>
    <w:p w14:paraId="5AAF0FE3" w14:textId="77777777" w:rsidR="00070A4E" w:rsidRDefault="00000000">
      <w:pPr>
        <w:pStyle w:val="a0"/>
        <w:spacing w:after="60" w:line="245" w:lineRule="auto"/>
      </w:pPr>
      <w:r>
        <w:rPr>
          <w:color w:val="262B30"/>
        </w:rPr>
        <w:t>The 60-persona framework and adaptive website logic.</w:t>
      </w:r>
    </w:p>
    <w:p w14:paraId="09016889" w14:textId="77777777" w:rsidR="00070A4E" w:rsidRDefault="00000000">
      <w:pPr>
        <w:pStyle w:val="a0"/>
        <w:spacing w:after="60" w:line="245" w:lineRule="auto"/>
      </w:pPr>
      <w:r>
        <w:rPr>
          <w:color w:val="262B30"/>
        </w:rPr>
        <w:t>The existing 10-state relationship concept as the outer relationship layer.</w:t>
      </w:r>
    </w:p>
    <w:p w14:paraId="161406EB" w14:textId="77777777" w:rsidR="00070A4E" w:rsidRDefault="00000000">
      <w:pPr>
        <w:pStyle w:val="a0"/>
        <w:spacing w:after="60" w:line="245" w:lineRule="auto"/>
      </w:pPr>
      <w:r>
        <w:rPr>
          <w:color w:val="262B30"/>
        </w:rPr>
        <w:t>The AI conversation interface and Knowledge Core.</w:t>
      </w:r>
    </w:p>
    <w:p w14:paraId="195A3339" w14:textId="77777777" w:rsidR="00070A4E" w:rsidRDefault="00000000">
      <w:pPr>
        <w:pStyle w:val="a0"/>
        <w:spacing w:after="60" w:line="245" w:lineRule="auto"/>
      </w:pPr>
      <w:r>
        <w:rPr>
          <w:color w:val="262B30"/>
        </w:rPr>
        <w:t>Progressive disclosure and AI-first qualification, with human review only where judgment, approval or negotiation is required.</w:t>
      </w:r>
    </w:p>
    <w:p w14:paraId="346BE0FB" w14:textId="77777777" w:rsidR="00070A4E" w:rsidRDefault="00000000">
      <w:pPr>
        <w:pStyle w:val="a0"/>
        <w:spacing w:after="60" w:line="245" w:lineRule="auto"/>
      </w:pPr>
      <w:r>
        <w:rPr>
          <w:color w:val="262B30"/>
        </w:rPr>
        <w:t>The ALPHA assessment → PoC → validation → value verification → license logic.</w:t>
      </w:r>
    </w:p>
    <w:p w14:paraId="29A2DDC5" w14:textId="77777777" w:rsidR="00070A4E" w:rsidRDefault="00000000">
      <w:pPr>
        <w:pStyle w:val="a0"/>
        <w:spacing w:after="60" w:line="245" w:lineRule="auto"/>
      </w:pPr>
      <w:r>
        <w:rPr>
          <w:color w:val="262B30"/>
        </w:rPr>
        <w:t>Controlled ASTOP evaluation, attributable builds, License-Out, entitlement and auditability.</w:t>
      </w:r>
    </w:p>
    <w:tbl>
      <w:tblPr>
        <w:tblW w:w="0" w:type="auto"/>
        <w:jc w:val="center"/>
        <w:tblLook w:val="04A0" w:firstRow="1" w:lastRow="0" w:firstColumn="1" w:lastColumn="0" w:noHBand="0" w:noVBand="1"/>
      </w:tblPr>
      <w:tblGrid>
        <w:gridCol w:w="9994"/>
      </w:tblGrid>
      <w:tr w:rsidR="00070A4E" w14:paraId="0FAA08BF" w14:textId="77777777">
        <w:trPr>
          <w:cantSplit/>
          <w:jc w:val="center"/>
        </w:trPr>
        <w:tc>
          <w:tcPr>
            <w:tcW w:w="9994" w:type="dxa"/>
            <w:shd w:val="clear" w:color="auto" w:fill="EEF3F6"/>
            <w:tcMar>
              <w:top w:w="120" w:type="dxa"/>
              <w:left w:w="140" w:type="dxa"/>
              <w:bottom w:w="120" w:type="dxa"/>
              <w:right w:w="140" w:type="dxa"/>
            </w:tcMar>
            <w:vAlign w:val="center"/>
          </w:tcPr>
          <w:p w14:paraId="68228736" w14:textId="77777777" w:rsidR="00070A4E" w:rsidRDefault="00000000">
            <w:pPr>
              <w:spacing w:after="0" w:line="252" w:lineRule="auto"/>
            </w:pPr>
            <w:r>
              <w:rPr>
                <w:b/>
                <w:color w:val="182F4A"/>
              </w:rPr>
              <w:t xml:space="preserve">IMPLEMENTATION PRINCIPLE  </w:t>
            </w:r>
            <w:r>
              <w:rPr>
                <w:color w:val="262B30"/>
              </w:rPr>
              <w:t>The v2.3 GTM mainly adds an acquisition layer and stronger screening logic ahead of the controlled ASTOP journey. It does not justify rebuilding the CRM, relationship-state system or ALPHA workflow.</w:t>
            </w:r>
          </w:p>
        </w:tc>
      </w:tr>
    </w:tbl>
    <w:p w14:paraId="091E50F8" w14:textId="77777777" w:rsidR="00070A4E" w:rsidRDefault="00070A4E">
      <w:pPr>
        <w:spacing w:after="20"/>
      </w:pPr>
    </w:p>
    <w:p w14:paraId="6B14FBCE" w14:textId="77777777" w:rsidR="00070A4E" w:rsidRDefault="00000000">
      <w:pPr>
        <w:pStyle w:val="1"/>
        <w:spacing w:before="160"/>
      </w:pPr>
      <w:r>
        <w:rPr>
          <w:sz w:val="20"/>
        </w:rPr>
        <w:t>4. The Revised Marketing Architecture</w:t>
      </w:r>
    </w:p>
    <w:tbl>
      <w:tblPr>
        <w:tblStyle w:val="af9"/>
        <w:tblW w:w="0" w:type="auto"/>
        <w:jc w:val="center"/>
        <w:tblLook w:val="04A0" w:firstRow="1" w:lastRow="0" w:firstColumn="1" w:lastColumn="0" w:noHBand="0" w:noVBand="1"/>
      </w:tblPr>
      <w:tblGrid>
        <w:gridCol w:w="1897"/>
        <w:gridCol w:w="3763"/>
        <w:gridCol w:w="4324"/>
      </w:tblGrid>
      <w:tr w:rsidR="00070A4E" w14:paraId="0E9FD901" w14:textId="77777777">
        <w:trPr>
          <w:cantSplit/>
          <w:tblHeader/>
          <w:jc w:val="center"/>
        </w:trPr>
        <w:tc>
          <w:tcPr>
            <w:tcW w:w="1944" w:type="dxa"/>
            <w:shd w:val="clear" w:color="auto" w:fill="1F4E78"/>
            <w:tcMar>
              <w:top w:w="90" w:type="dxa"/>
              <w:left w:w="90" w:type="dxa"/>
              <w:bottom w:w="90" w:type="dxa"/>
              <w:right w:w="90" w:type="dxa"/>
            </w:tcMar>
            <w:vAlign w:val="center"/>
          </w:tcPr>
          <w:p w14:paraId="1F0CF324" w14:textId="77777777" w:rsidR="00070A4E" w:rsidRDefault="00000000">
            <w:pPr>
              <w:spacing w:after="0"/>
              <w:jc w:val="center"/>
            </w:pPr>
            <w:r>
              <w:rPr>
                <w:b/>
                <w:color w:val="FFFFFF"/>
                <w:sz w:val="20"/>
              </w:rPr>
              <w:t>LAYER</w:t>
            </w:r>
          </w:p>
        </w:tc>
        <w:tc>
          <w:tcPr>
            <w:tcW w:w="3888" w:type="dxa"/>
            <w:shd w:val="clear" w:color="auto" w:fill="1F4E78"/>
            <w:tcMar>
              <w:top w:w="90" w:type="dxa"/>
              <w:left w:w="90" w:type="dxa"/>
              <w:bottom w:w="90" w:type="dxa"/>
              <w:right w:w="90" w:type="dxa"/>
            </w:tcMar>
            <w:vAlign w:val="center"/>
          </w:tcPr>
          <w:p w14:paraId="4ED875BB" w14:textId="77777777" w:rsidR="00070A4E" w:rsidRDefault="00000000">
            <w:pPr>
              <w:spacing w:after="0"/>
              <w:jc w:val="center"/>
            </w:pPr>
            <w:r>
              <w:rPr>
                <w:b/>
                <w:color w:val="FFFFFF"/>
                <w:sz w:val="20"/>
              </w:rPr>
              <w:t>WHAT THE CUSTOMER EXPERIENCES</w:t>
            </w:r>
          </w:p>
        </w:tc>
        <w:tc>
          <w:tcPr>
            <w:tcW w:w="4464" w:type="dxa"/>
            <w:shd w:val="clear" w:color="auto" w:fill="1F4E78"/>
            <w:tcMar>
              <w:top w:w="90" w:type="dxa"/>
              <w:left w:w="90" w:type="dxa"/>
              <w:bottom w:w="90" w:type="dxa"/>
              <w:right w:w="90" w:type="dxa"/>
            </w:tcMar>
            <w:vAlign w:val="center"/>
          </w:tcPr>
          <w:p w14:paraId="612975FA" w14:textId="77777777" w:rsidR="00070A4E" w:rsidRDefault="00000000">
            <w:pPr>
              <w:spacing w:after="0"/>
              <w:jc w:val="center"/>
            </w:pPr>
            <w:r>
              <w:rPr>
                <w:b/>
                <w:color w:val="FFFFFF"/>
                <w:sz w:val="20"/>
              </w:rPr>
              <w:t>WHAT THE MVP MUST DO</w:t>
            </w:r>
          </w:p>
        </w:tc>
      </w:tr>
      <w:tr w:rsidR="00070A4E" w14:paraId="495BEAD5" w14:textId="77777777">
        <w:trPr>
          <w:cantSplit/>
          <w:jc w:val="center"/>
        </w:trPr>
        <w:tc>
          <w:tcPr>
            <w:tcW w:w="1944" w:type="dxa"/>
            <w:tcMar>
              <w:top w:w="85" w:type="dxa"/>
              <w:left w:w="90" w:type="dxa"/>
              <w:bottom w:w="85" w:type="dxa"/>
              <w:right w:w="90" w:type="dxa"/>
            </w:tcMar>
            <w:vAlign w:val="center"/>
          </w:tcPr>
          <w:p w14:paraId="2554C565" w14:textId="77777777" w:rsidR="00070A4E" w:rsidRDefault="00000000">
            <w:pPr>
              <w:spacing w:after="0" w:line="245" w:lineRule="auto"/>
            </w:pPr>
            <w:r>
              <w:rPr>
                <w:b/>
                <w:color w:val="262B30"/>
                <w:sz w:val="20"/>
              </w:rPr>
              <w:t>SEO + Viral</w:t>
            </w:r>
          </w:p>
        </w:tc>
        <w:tc>
          <w:tcPr>
            <w:tcW w:w="3888" w:type="dxa"/>
            <w:tcMar>
              <w:top w:w="85" w:type="dxa"/>
              <w:left w:w="90" w:type="dxa"/>
              <w:bottom w:w="85" w:type="dxa"/>
              <w:right w:w="90" w:type="dxa"/>
            </w:tcMar>
            <w:vAlign w:val="center"/>
          </w:tcPr>
          <w:p w14:paraId="402578DA" w14:textId="77777777" w:rsidR="00070A4E" w:rsidRDefault="00000000">
            <w:pPr>
              <w:spacing w:after="0" w:line="245" w:lineRule="auto"/>
            </w:pPr>
            <w:r>
              <w:rPr>
                <w:color w:val="262B30"/>
                <w:sz w:val="20"/>
              </w:rPr>
              <w:t>Finds useful problem-oriented content through search, social sharing, communities, referrals, events, partners or outreach.</w:t>
            </w:r>
          </w:p>
        </w:tc>
        <w:tc>
          <w:tcPr>
            <w:tcW w:w="4464" w:type="dxa"/>
            <w:tcMar>
              <w:top w:w="85" w:type="dxa"/>
              <w:left w:w="90" w:type="dxa"/>
              <w:bottom w:w="85" w:type="dxa"/>
              <w:right w:w="90" w:type="dxa"/>
            </w:tcMar>
            <w:vAlign w:val="center"/>
          </w:tcPr>
          <w:p w14:paraId="789A0FC5" w14:textId="77777777" w:rsidR="00070A4E" w:rsidRDefault="00000000">
            <w:pPr>
              <w:spacing w:after="0" w:line="245" w:lineRule="auto"/>
            </w:pPr>
            <w:r>
              <w:rPr>
                <w:color w:val="262B30"/>
                <w:sz w:val="20"/>
              </w:rPr>
              <w:t>Capture source/channel, persona signals and topic intent; personalize without exposing protected detail.</w:t>
            </w:r>
          </w:p>
        </w:tc>
      </w:tr>
      <w:tr w:rsidR="00070A4E" w14:paraId="2B11801A" w14:textId="77777777">
        <w:trPr>
          <w:cantSplit/>
          <w:jc w:val="center"/>
        </w:trPr>
        <w:tc>
          <w:tcPr>
            <w:tcW w:w="1944" w:type="dxa"/>
            <w:shd w:val="clear" w:color="auto" w:fill="F7F9FA"/>
            <w:tcMar>
              <w:top w:w="85" w:type="dxa"/>
              <w:left w:w="90" w:type="dxa"/>
              <w:bottom w:w="85" w:type="dxa"/>
              <w:right w:w="90" w:type="dxa"/>
            </w:tcMar>
            <w:vAlign w:val="center"/>
          </w:tcPr>
          <w:p w14:paraId="664CC75E" w14:textId="77777777" w:rsidR="00070A4E" w:rsidRDefault="00000000">
            <w:pPr>
              <w:spacing w:after="0" w:line="245" w:lineRule="auto"/>
            </w:pPr>
            <w:r>
              <w:rPr>
                <w:b/>
                <w:color w:val="262B30"/>
                <w:sz w:val="20"/>
              </w:rPr>
              <w:t>AI-Powered Sales Platform</w:t>
            </w:r>
          </w:p>
        </w:tc>
        <w:tc>
          <w:tcPr>
            <w:tcW w:w="3888" w:type="dxa"/>
            <w:shd w:val="clear" w:color="auto" w:fill="F7F9FA"/>
            <w:tcMar>
              <w:top w:w="85" w:type="dxa"/>
              <w:left w:w="90" w:type="dxa"/>
              <w:bottom w:w="85" w:type="dxa"/>
              <w:right w:w="90" w:type="dxa"/>
            </w:tcMar>
            <w:vAlign w:val="center"/>
          </w:tcPr>
          <w:p w14:paraId="2A8940C2" w14:textId="77777777" w:rsidR="00070A4E" w:rsidRDefault="00000000">
            <w:pPr>
              <w:spacing w:after="0" w:line="245" w:lineRule="auto"/>
            </w:pPr>
            <w:r>
              <w:rPr>
                <w:color w:val="262B30"/>
                <w:sz w:val="20"/>
              </w:rPr>
              <w:t>Receives relevant education and qualification rather than a generic sales pitch.</w:t>
            </w:r>
          </w:p>
        </w:tc>
        <w:tc>
          <w:tcPr>
            <w:tcW w:w="4464" w:type="dxa"/>
            <w:shd w:val="clear" w:color="auto" w:fill="F7F9FA"/>
            <w:tcMar>
              <w:top w:w="85" w:type="dxa"/>
              <w:left w:w="90" w:type="dxa"/>
              <w:bottom w:w="85" w:type="dxa"/>
              <w:right w:w="90" w:type="dxa"/>
            </w:tcMar>
            <w:vAlign w:val="center"/>
          </w:tcPr>
          <w:p w14:paraId="6E86239F" w14:textId="77777777" w:rsidR="00070A4E" w:rsidRDefault="00000000">
            <w:pPr>
              <w:spacing w:after="0" w:line="245" w:lineRule="auto"/>
            </w:pPr>
            <w:r>
              <w:rPr>
                <w:color w:val="262B30"/>
                <w:sz w:val="20"/>
              </w:rPr>
              <w:t>Identify persona/problem; verify identity/entity when needed; score trust/risk; control disclosure; nurture or block/escalate.</w:t>
            </w:r>
          </w:p>
        </w:tc>
      </w:tr>
      <w:tr w:rsidR="00070A4E" w14:paraId="206EC741" w14:textId="77777777">
        <w:trPr>
          <w:cantSplit/>
          <w:jc w:val="center"/>
        </w:trPr>
        <w:tc>
          <w:tcPr>
            <w:tcW w:w="1944" w:type="dxa"/>
            <w:tcMar>
              <w:top w:w="85" w:type="dxa"/>
              <w:left w:w="90" w:type="dxa"/>
              <w:bottom w:w="85" w:type="dxa"/>
              <w:right w:w="90" w:type="dxa"/>
            </w:tcMar>
            <w:vAlign w:val="center"/>
          </w:tcPr>
          <w:p w14:paraId="596C2A4E" w14:textId="77777777" w:rsidR="00070A4E" w:rsidRDefault="00000000">
            <w:pPr>
              <w:spacing w:after="0" w:line="245" w:lineRule="auto"/>
            </w:pPr>
            <w:r>
              <w:rPr>
                <w:b/>
                <w:color w:val="262B30"/>
                <w:sz w:val="20"/>
              </w:rPr>
              <w:t>ASTOP</w:t>
            </w:r>
          </w:p>
        </w:tc>
        <w:tc>
          <w:tcPr>
            <w:tcW w:w="3888" w:type="dxa"/>
            <w:tcMar>
              <w:top w:w="85" w:type="dxa"/>
              <w:left w:w="90" w:type="dxa"/>
              <w:bottom w:w="85" w:type="dxa"/>
              <w:right w:w="90" w:type="dxa"/>
            </w:tcMar>
            <w:vAlign w:val="center"/>
          </w:tcPr>
          <w:p w14:paraId="259FC968" w14:textId="77777777" w:rsidR="00070A4E" w:rsidRDefault="00000000">
            <w:pPr>
              <w:spacing w:after="0" w:line="245" w:lineRule="auto"/>
            </w:pPr>
            <w:r>
              <w:rPr>
                <w:color w:val="262B30"/>
                <w:sz w:val="20"/>
              </w:rPr>
              <w:t>Enters controlled evaluation only after qualification and required agreements.</w:t>
            </w:r>
          </w:p>
        </w:tc>
        <w:tc>
          <w:tcPr>
            <w:tcW w:w="4464" w:type="dxa"/>
            <w:tcMar>
              <w:top w:w="85" w:type="dxa"/>
              <w:left w:w="90" w:type="dxa"/>
              <w:bottom w:w="85" w:type="dxa"/>
              <w:right w:w="90" w:type="dxa"/>
            </w:tcMar>
            <w:vAlign w:val="center"/>
          </w:tcPr>
          <w:p w14:paraId="7DFE50CD" w14:textId="77777777" w:rsidR="00070A4E" w:rsidRDefault="00000000">
            <w:pPr>
              <w:spacing w:after="0" w:line="245" w:lineRule="auto"/>
            </w:pPr>
            <w:r>
              <w:rPr>
                <w:color w:val="262B30"/>
                <w:sz w:val="20"/>
              </w:rPr>
              <w:t>Manage NDA, evaluation scope, attributable entitlement, proof, LO, deployment, value verification and expansion.</w:t>
            </w:r>
          </w:p>
        </w:tc>
      </w:tr>
      <w:tr w:rsidR="00070A4E" w14:paraId="53B3C2ED" w14:textId="77777777">
        <w:trPr>
          <w:cantSplit/>
          <w:jc w:val="center"/>
        </w:trPr>
        <w:tc>
          <w:tcPr>
            <w:tcW w:w="1944" w:type="dxa"/>
            <w:shd w:val="clear" w:color="auto" w:fill="F7F9FA"/>
            <w:tcMar>
              <w:top w:w="85" w:type="dxa"/>
              <w:left w:w="90" w:type="dxa"/>
              <w:bottom w:w="85" w:type="dxa"/>
              <w:right w:w="90" w:type="dxa"/>
            </w:tcMar>
            <w:vAlign w:val="center"/>
          </w:tcPr>
          <w:p w14:paraId="54DEC8FA" w14:textId="77777777" w:rsidR="00070A4E" w:rsidRDefault="00000000">
            <w:pPr>
              <w:spacing w:after="0" w:line="245" w:lineRule="auto"/>
            </w:pPr>
            <w:r>
              <w:rPr>
                <w:b/>
                <w:color w:val="262B30"/>
                <w:sz w:val="20"/>
              </w:rPr>
              <w:t>ALPHA Compute</w:t>
            </w:r>
          </w:p>
        </w:tc>
        <w:tc>
          <w:tcPr>
            <w:tcW w:w="3888" w:type="dxa"/>
            <w:shd w:val="clear" w:color="auto" w:fill="F7F9FA"/>
            <w:tcMar>
              <w:top w:w="85" w:type="dxa"/>
              <w:left w:w="90" w:type="dxa"/>
              <w:bottom w:w="85" w:type="dxa"/>
              <w:right w:w="90" w:type="dxa"/>
            </w:tcMar>
            <w:vAlign w:val="center"/>
          </w:tcPr>
          <w:p w14:paraId="01D0F9CA" w14:textId="77777777" w:rsidR="00070A4E" w:rsidRDefault="00000000">
            <w:pPr>
              <w:spacing w:after="0" w:line="245" w:lineRule="auto"/>
            </w:pPr>
            <w:r>
              <w:rPr>
                <w:color w:val="262B30"/>
                <w:sz w:val="20"/>
              </w:rPr>
              <w:t>Receives a separate assessment for a deeper computational workload.</w:t>
            </w:r>
          </w:p>
        </w:tc>
        <w:tc>
          <w:tcPr>
            <w:tcW w:w="4464" w:type="dxa"/>
            <w:shd w:val="clear" w:color="auto" w:fill="F7F9FA"/>
            <w:tcMar>
              <w:top w:w="85" w:type="dxa"/>
              <w:left w:w="90" w:type="dxa"/>
              <w:bottom w:w="85" w:type="dxa"/>
              <w:right w:w="90" w:type="dxa"/>
            </w:tcMar>
            <w:vAlign w:val="center"/>
          </w:tcPr>
          <w:p w14:paraId="490B5B20" w14:textId="77777777" w:rsidR="00070A4E" w:rsidRDefault="00000000">
            <w:pPr>
              <w:spacing w:after="0" w:line="245" w:lineRule="auto"/>
            </w:pPr>
            <w:r>
              <w:rPr>
                <w:color w:val="262B30"/>
                <w:sz w:val="20"/>
              </w:rPr>
              <w:t>Create a new scoped opportunity only after the ASTOP relationship and separate eligibility gate justify it.</w:t>
            </w:r>
          </w:p>
        </w:tc>
      </w:tr>
      <w:tr w:rsidR="00070A4E" w14:paraId="29CD1151" w14:textId="77777777">
        <w:trPr>
          <w:cantSplit/>
          <w:jc w:val="center"/>
        </w:trPr>
        <w:tc>
          <w:tcPr>
            <w:tcW w:w="1944" w:type="dxa"/>
            <w:tcMar>
              <w:top w:w="85" w:type="dxa"/>
              <w:left w:w="90" w:type="dxa"/>
              <w:bottom w:w="85" w:type="dxa"/>
              <w:right w:w="90" w:type="dxa"/>
            </w:tcMar>
            <w:vAlign w:val="center"/>
          </w:tcPr>
          <w:p w14:paraId="3249E8F2" w14:textId="77777777" w:rsidR="00070A4E" w:rsidRDefault="00000000">
            <w:pPr>
              <w:spacing w:after="0" w:line="245" w:lineRule="auto"/>
            </w:pPr>
            <w:r>
              <w:rPr>
                <w:b/>
                <w:color w:val="262B30"/>
                <w:sz w:val="20"/>
              </w:rPr>
              <w:lastRenderedPageBreak/>
              <w:t>ALPHA Core</w:t>
            </w:r>
          </w:p>
        </w:tc>
        <w:tc>
          <w:tcPr>
            <w:tcW w:w="3888" w:type="dxa"/>
            <w:tcMar>
              <w:top w:w="85" w:type="dxa"/>
              <w:left w:w="90" w:type="dxa"/>
              <w:bottom w:w="85" w:type="dxa"/>
              <w:right w:w="90" w:type="dxa"/>
            </w:tcMar>
            <w:vAlign w:val="center"/>
          </w:tcPr>
          <w:p w14:paraId="587A6680" w14:textId="77777777" w:rsidR="00070A4E" w:rsidRDefault="00000000">
            <w:pPr>
              <w:spacing w:after="0" w:line="245" w:lineRule="auto"/>
            </w:pPr>
            <w:r>
              <w:rPr>
                <w:color w:val="262B30"/>
                <w:sz w:val="20"/>
              </w:rPr>
              <w:t>Discusses hardware only after software evidence supports it.</w:t>
            </w:r>
          </w:p>
        </w:tc>
        <w:tc>
          <w:tcPr>
            <w:tcW w:w="4464" w:type="dxa"/>
            <w:tcMar>
              <w:top w:w="85" w:type="dxa"/>
              <w:left w:w="90" w:type="dxa"/>
              <w:bottom w:w="85" w:type="dxa"/>
              <w:right w:w="90" w:type="dxa"/>
            </w:tcMar>
            <w:vAlign w:val="center"/>
          </w:tcPr>
          <w:p w14:paraId="6ABB2D7D" w14:textId="77777777" w:rsidR="00070A4E" w:rsidRDefault="00000000">
            <w:pPr>
              <w:spacing w:after="0" w:line="245" w:lineRule="auto"/>
            </w:pPr>
            <w:r>
              <w:rPr>
                <w:color w:val="262B30"/>
                <w:sz w:val="20"/>
              </w:rPr>
              <w:t>Open a hardware opportunity only after validated ALPHA Compute evidence creates a credible case.</w:t>
            </w:r>
          </w:p>
        </w:tc>
      </w:tr>
    </w:tbl>
    <w:p w14:paraId="3B1E2266"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279281BF" w14:textId="77777777">
        <w:trPr>
          <w:cantSplit/>
          <w:jc w:val="center"/>
        </w:trPr>
        <w:tc>
          <w:tcPr>
            <w:tcW w:w="9994" w:type="dxa"/>
            <w:shd w:val="clear" w:color="auto" w:fill="EAF3EE"/>
            <w:tcMar>
              <w:top w:w="120" w:type="dxa"/>
              <w:left w:w="140" w:type="dxa"/>
              <w:bottom w:w="120" w:type="dxa"/>
              <w:right w:w="140" w:type="dxa"/>
            </w:tcMar>
            <w:vAlign w:val="center"/>
          </w:tcPr>
          <w:p w14:paraId="0E1A71F5" w14:textId="77777777" w:rsidR="00070A4E" w:rsidRDefault="00000000">
            <w:pPr>
              <w:spacing w:after="0" w:line="252" w:lineRule="auto"/>
            </w:pPr>
            <w:r>
              <w:rPr>
                <w:b/>
                <w:color w:val="316B4B"/>
              </w:rPr>
              <w:t xml:space="preserve">SEQUENCE RULE  </w:t>
            </w:r>
            <w:r>
              <w:rPr>
                <w:color w:val="262B30"/>
              </w:rPr>
              <w:t>The marketing order is fixed: SEO + Viral → AI-Powered Sales Platform → ASTOP → ALPHA Compute → ALPHA Core. Screening gates may stop progression, but the platform should not bypass or reorder the product sequence.</w:t>
            </w:r>
          </w:p>
        </w:tc>
      </w:tr>
    </w:tbl>
    <w:p w14:paraId="3A8849A3" w14:textId="77777777" w:rsidR="00070A4E" w:rsidRDefault="00070A4E">
      <w:pPr>
        <w:spacing w:after="20"/>
      </w:pPr>
    </w:p>
    <w:p w14:paraId="197DD679" w14:textId="77777777" w:rsidR="00070A4E" w:rsidRDefault="00000000">
      <w:pPr>
        <w:pStyle w:val="1"/>
        <w:spacing w:before="160"/>
      </w:pPr>
      <w:r>
        <w:rPr>
          <w:sz w:val="20"/>
        </w:rPr>
        <w:t>5. Minimal Platform Changes Required</w:t>
      </w:r>
    </w:p>
    <w:tbl>
      <w:tblPr>
        <w:tblStyle w:val="af9"/>
        <w:tblW w:w="0" w:type="auto"/>
        <w:jc w:val="center"/>
        <w:tblLook w:val="04A0" w:firstRow="1" w:lastRow="0" w:firstColumn="1" w:lastColumn="0" w:noHBand="0" w:noVBand="1"/>
      </w:tblPr>
      <w:tblGrid>
        <w:gridCol w:w="1783"/>
        <w:gridCol w:w="4516"/>
        <w:gridCol w:w="3685"/>
      </w:tblGrid>
      <w:tr w:rsidR="00070A4E" w14:paraId="7F36786A" w14:textId="77777777">
        <w:trPr>
          <w:cantSplit/>
          <w:tblHeader/>
          <w:jc w:val="center"/>
        </w:trPr>
        <w:tc>
          <w:tcPr>
            <w:tcW w:w="1800" w:type="dxa"/>
            <w:shd w:val="clear" w:color="auto" w:fill="1F4E78"/>
            <w:tcMar>
              <w:top w:w="90" w:type="dxa"/>
              <w:left w:w="90" w:type="dxa"/>
              <w:bottom w:w="90" w:type="dxa"/>
              <w:right w:w="90" w:type="dxa"/>
            </w:tcMar>
            <w:vAlign w:val="center"/>
          </w:tcPr>
          <w:p w14:paraId="0B9994C9" w14:textId="77777777" w:rsidR="00070A4E" w:rsidRDefault="00000000">
            <w:pPr>
              <w:spacing w:after="0"/>
              <w:jc w:val="center"/>
            </w:pPr>
            <w:r>
              <w:rPr>
                <w:b/>
                <w:color w:val="FFFFFF"/>
                <w:sz w:val="20"/>
              </w:rPr>
              <w:t>CHANGE</w:t>
            </w:r>
          </w:p>
        </w:tc>
        <w:tc>
          <w:tcPr>
            <w:tcW w:w="4680" w:type="dxa"/>
            <w:shd w:val="clear" w:color="auto" w:fill="1F4E78"/>
            <w:tcMar>
              <w:top w:w="90" w:type="dxa"/>
              <w:left w:w="90" w:type="dxa"/>
              <w:bottom w:w="90" w:type="dxa"/>
              <w:right w:w="90" w:type="dxa"/>
            </w:tcMar>
            <w:vAlign w:val="center"/>
          </w:tcPr>
          <w:p w14:paraId="1DED98AC" w14:textId="77777777" w:rsidR="00070A4E" w:rsidRDefault="00000000">
            <w:pPr>
              <w:spacing w:after="0"/>
              <w:jc w:val="center"/>
            </w:pPr>
            <w:r>
              <w:rPr>
                <w:b/>
                <w:color w:val="FFFFFF"/>
                <w:sz w:val="20"/>
              </w:rPr>
              <w:t>IMPLEMENT</w:t>
            </w:r>
          </w:p>
        </w:tc>
        <w:tc>
          <w:tcPr>
            <w:tcW w:w="3816" w:type="dxa"/>
            <w:shd w:val="clear" w:color="auto" w:fill="1F4E78"/>
            <w:tcMar>
              <w:top w:w="90" w:type="dxa"/>
              <w:left w:w="90" w:type="dxa"/>
              <w:bottom w:w="90" w:type="dxa"/>
              <w:right w:w="90" w:type="dxa"/>
            </w:tcMar>
            <w:vAlign w:val="center"/>
          </w:tcPr>
          <w:p w14:paraId="3F06B40F" w14:textId="77777777" w:rsidR="00070A4E" w:rsidRDefault="00000000">
            <w:pPr>
              <w:spacing w:after="0"/>
              <w:jc w:val="center"/>
            </w:pPr>
            <w:r>
              <w:rPr>
                <w:b/>
                <w:color w:val="FFFFFF"/>
                <w:sz w:val="20"/>
              </w:rPr>
              <w:t>DO NOT BUILD</w:t>
            </w:r>
          </w:p>
        </w:tc>
      </w:tr>
      <w:tr w:rsidR="00070A4E" w14:paraId="65E91904" w14:textId="77777777">
        <w:trPr>
          <w:cantSplit/>
          <w:jc w:val="center"/>
        </w:trPr>
        <w:tc>
          <w:tcPr>
            <w:tcW w:w="1800" w:type="dxa"/>
            <w:tcMar>
              <w:top w:w="85" w:type="dxa"/>
              <w:left w:w="90" w:type="dxa"/>
              <w:bottom w:w="85" w:type="dxa"/>
              <w:right w:w="90" w:type="dxa"/>
            </w:tcMar>
            <w:vAlign w:val="center"/>
          </w:tcPr>
          <w:p w14:paraId="67B679F5" w14:textId="77777777" w:rsidR="00070A4E" w:rsidRDefault="00000000">
            <w:pPr>
              <w:spacing w:after="0" w:line="245" w:lineRule="auto"/>
            </w:pPr>
            <w:r>
              <w:rPr>
                <w:b/>
                <w:color w:val="262B30"/>
                <w:sz w:val="20"/>
              </w:rPr>
              <w:t>Acquisition source</w:t>
            </w:r>
          </w:p>
        </w:tc>
        <w:tc>
          <w:tcPr>
            <w:tcW w:w="4680" w:type="dxa"/>
            <w:tcMar>
              <w:top w:w="85" w:type="dxa"/>
              <w:left w:w="90" w:type="dxa"/>
              <w:bottom w:w="85" w:type="dxa"/>
              <w:right w:w="90" w:type="dxa"/>
            </w:tcMar>
            <w:vAlign w:val="center"/>
          </w:tcPr>
          <w:p w14:paraId="5E71AB28" w14:textId="77777777" w:rsidR="00070A4E" w:rsidRDefault="00000000">
            <w:pPr>
              <w:spacing w:after="0" w:line="245" w:lineRule="auto"/>
            </w:pPr>
            <w:r>
              <w:rPr>
                <w:color w:val="262B30"/>
                <w:sz w:val="20"/>
              </w:rPr>
              <w:t>Add source/channel and campaign fields for SEO, viral/shareable, community, social, event, partner, referral, outbound and trusted introduction.</w:t>
            </w:r>
          </w:p>
        </w:tc>
        <w:tc>
          <w:tcPr>
            <w:tcW w:w="3816" w:type="dxa"/>
            <w:tcMar>
              <w:top w:w="85" w:type="dxa"/>
              <w:left w:w="90" w:type="dxa"/>
              <w:bottom w:w="85" w:type="dxa"/>
              <w:right w:w="90" w:type="dxa"/>
            </w:tcMar>
            <w:vAlign w:val="center"/>
          </w:tcPr>
          <w:p w14:paraId="49C000BC" w14:textId="77777777" w:rsidR="00070A4E" w:rsidRDefault="00000000">
            <w:pPr>
              <w:spacing w:after="0" w:line="245" w:lineRule="auto"/>
            </w:pPr>
            <w:r>
              <w:rPr>
                <w:color w:val="262B30"/>
                <w:sz w:val="20"/>
              </w:rPr>
              <w:t>A separate marketing database.</w:t>
            </w:r>
          </w:p>
        </w:tc>
      </w:tr>
      <w:tr w:rsidR="00070A4E" w14:paraId="393E6742" w14:textId="77777777">
        <w:trPr>
          <w:cantSplit/>
          <w:jc w:val="center"/>
        </w:trPr>
        <w:tc>
          <w:tcPr>
            <w:tcW w:w="1800" w:type="dxa"/>
            <w:shd w:val="clear" w:color="auto" w:fill="F7F9FA"/>
            <w:tcMar>
              <w:top w:w="85" w:type="dxa"/>
              <w:left w:w="90" w:type="dxa"/>
              <w:bottom w:w="85" w:type="dxa"/>
              <w:right w:w="90" w:type="dxa"/>
            </w:tcMar>
            <w:vAlign w:val="center"/>
          </w:tcPr>
          <w:p w14:paraId="3A719DCC" w14:textId="77777777" w:rsidR="00070A4E" w:rsidRDefault="00000000">
            <w:pPr>
              <w:spacing w:after="0" w:line="245" w:lineRule="auto"/>
            </w:pPr>
            <w:r>
              <w:rPr>
                <w:b/>
                <w:color w:val="262B30"/>
                <w:sz w:val="20"/>
              </w:rPr>
              <w:t>Persona mapping</w:t>
            </w:r>
          </w:p>
        </w:tc>
        <w:tc>
          <w:tcPr>
            <w:tcW w:w="4680" w:type="dxa"/>
            <w:shd w:val="clear" w:color="auto" w:fill="F7F9FA"/>
            <w:tcMar>
              <w:top w:w="85" w:type="dxa"/>
              <w:left w:w="90" w:type="dxa"/>
              <w:bottom w:w="85" w:type="dxa"/>
              <w:right w:w="90" w:type="dxa"/>
            </w:tcMar>
            <w:vAlign w:val="center"/>
          </w:tcPr>
          <w:p w14:paraId="33BF71CD" w14:textId="77777777" w:rsidR="00070A4E" w:rsidRDefault="00000000">
            <w:pPr>
              <w:spacing w:after="0" w:line="245" w:lineRule="auto"/>
            </w:pPr>
            <w:r>
              <w:rPr>
                <w:color w:val="262B30"/>
                <w:sz w:val="20"/>
              </w:rPr>
              <w:t>Use the existing 60-persona model to infer/confirm persona from behavior and conversation.</w:t>
            </w:r>
          </w:p>
        </w:tc>
        <w:tc>
          <w:tcPr>
            <w:tcW w:w="3816" w:type="dxa"/>
            <w:shd w:val="clear" w:color="auto" w:fill="F7F9FA"/>
            <w:tcMar>
              <w:top w:w="85" w:type="dxa"/>
              <w:left w:w="90" w:type="dxa"/>
              <w:bottom w:w="85" w:type="dxa"/>
              <w:right w:w="90" w:type="dxa"/>
            </w:tcMar>
            <w:vAlign w:val="center"/>
          </w:tcPr>
          <w:p w14:paraId="527DA561" w14:textId="77777777" w:rsidR="00070A4E" w:rsidRDefault="00000000">
            <w:pPr>
              <w:spacing w:after="0" w:line="245" w:lineRule="auto"/>
            </w:pPr>
            <w:r>
              <w:rPr>
                <w:color w:val="262B30"/>
                <w:sz w:val="20"/>
              </w:rPr>
              <w:t>A new persona architecture.</w:t>
            </w:r>
          </w:p>
        </w:tc>
      </w:tr>
      <w:tr w:rsidR="00070A4E" w14:paraId="7D625D7C" w14:textId="77777777">
        <w:trPr>
          <w:cantSplit/>
          <w:jc w:val="center"/>
        </w:trPr>
        <w:tc>
          <w:tcPr>
            <w:tcW w:w="1800" w:type="dxa"/>
            <w:tcMar>
              <w:top w:w="85" w:type="dxa"/>
              <w:left w:w="90" w:type="dxa"/>
              <w:bottom w:w="85" w:type="dxa"/>
              <w:right w:w="90" w:type="dxa"/>
            </w:tcMar>
            <w:vAlign w:val="center"/>
          </w:tcPr>
          <w:p w14:paraId="2A0C33D5" w14:textId="77777777" w:rsidR="00070A4E" w:rsidRDefault="00000000">
            <w:pPr>
              <w:spacing w:after="0" w:line="245" w:lineRule="auto"/>
            </w:pPr>
            <w:r>
              <w:rPr>
                <w:b/>
                <w:color w:val="262B30"/>
                <w:sz w:val="20"/>
              </w:rPr>
              <w:t>Visitor → prospect conversion</w:t>
            </w:r>
          </w:p>
        </w:tc>
        <w:tc>
          <w:tcPr>
            <w:tcW w:w="4680" w:type="dxa"/>
            <w:tcMar>
              <w:top w:w="85" w:type="dxa"/>
              <w:left w:w="90" w:type="dxa"/>
              <w:bottom w:w="85" w:type="dxa"/>
              <w:right w:w="90" w:type="dxa"/>
            </w:tcMar>
            <w:vAlign w:val="center"/>
          </w:tcPr>
          <w:p w14:paraId="312D3897" w14:textId="77777777" w:rsidR="00070A4E" w:rsidRDefault="00000000">
            <w:pPr>
              <w:spacing w:after="0" w:line="245" w:lineRule="auto"/>
            </w:pPr>
            <w:r>
              <w:rPr>
                <w:color w:val="262B30"/>
                <w:sz w:val="20"/>
              </w:rPr>
              <w:t>Allow anonymous education, then progressively request identity when the visitor wants deeper access or shows serious intent.</w:t>
            </w:r>
          </w:p>
        </w:tc>
        <w:tc>
          <w:tcPr>
            <w:tcW w:w="3816" w:type="dxa"/>
            <w:tcMar>
              <w:top w:w="85" w:type="dxa"/>
              <w:left w:w="90" w:type="dxa"/>
              <w:bottom w:w="85" w:type="dxa"/>
              <w:right w:w="90" w:type="dxa"/>
            </w:tcMar>
            <w:vAlign w:val="center"/>
          </w:tcPr>
          <w:p w14:paraId="2EE0B3E6" w14:textId="77777777" w:rsidR="00070A4E" w:rsidRDefault="00000000">
            <w:pPr>
              <w:spacing w:after="0" w:line="245" w:lineRule="auto"/>
            </w:pPr>
            <w:r>
              <w:rPr>
                <w:color w:val="262B30"/>
                <w:sz w:val="20"/>
              </w:rPr>
              <w:t>Mandatory login before public-safe education.</w:t>
            </w:r>
          </w:p>
        </w:tc>
      </w:tr>
      <w:tr w:rsidR="00070A4E" w14:paraId="65952507" w14:textId="77777777">
        <w:trPr>
          <w:cantSplit/>
          <w:jc w:val="center"/>
        </w:trPr>
        <w:tc>
          <w:tcPr>
            <w:tcW w:w="1800" w:type="dxa"/>
            <w:shd w:val="clear" w:color="auto" w:fill="F7F9FA"/>
            <w:tcMar>
              <w:top w:w="85" w:type="dxa"/>
              <w:left w:w="90" w:type="dxa"/>
              <w:bottom w:w="85" w:type="dxa"/>
              <w:right w:w="90" w:type="dxa"/>
            </w:tcMar>
            <w:vAlign w:val="center"/>
          </w:tcPr>
          <w:p w14:paraId="41A96392" w14:textId="77777777" w:rsidR="00070A4E" w:rsidRDefault="00000000">
            <w:pPr>
              <w:spacing w:after="0" w:line="245" w:lineRule="auto"/>
            </w:pPr>
            <w:r>
              <w:rPr>
                <w:b/>
                <w:color w:val="262B30"/>
                <w:sz w:val="20"/>
              </w:rPr>
              <w:t>Identity/entity verification</w:t>
            </w:r>
          </w:p>
        </w:tc>
        <w:tc>
          <w:tcPr>
            <w:tcW w:w="4680" w:type="dxa"/>
            <w:shd w:val="clear" w:color="auto" w:fill="F7F9FA"/>
            <w:tcMar>
              <w:top w:w="85" w:type="dxa"/>
              <w:left w:w="90" w:type="dxa"/>
              <w:bottom w:w="85" w:type="dxa"/>
              <w:right w:w="90" w:type="dxa"/>
            </w:tcMar>
            <w:vAlign w:val="center"/>
          </w:tcPr>
          <w:p w14:paraId="1A5DA5E4" w14:textId="77777777" w:rsidR="00070A4E" w:rsidRDefault="00000000">
            <w:pPr>
              <w:spacing w:after="0" w:line="245" w:lineRule="auto"/>
            </w:pPr>
            <w:r>
              <w:rPr>
                <w:color w:val="262B30"/>
                <w:sz w:val="20"/>
              </w:rPr>
              <w:t>Verify legal entity, corporate domain and responsible individuals before sensitive ASTOP stages.</w:t>
            </w:r>
          </w:p>
        </w:tc>
        <w:tc>
          <w:tcPr>
            <w:tcW w:w="3816" w:type="dxa"/>
            <w:shd w:val="clear" w:color="auto" w:fill="F7F9FA"/>
            <w:tcMar>
              <w:top w:w="85" w:type="dxa"/>
              <w:left w:w="90" w:type="dxa"/>
              <w:bottom w:w="85" w:type="dxa"/>
              <w:right w:w="90" w:type="dxa"/>
            </w:tcMar>
            <w:vAlign w:val="center"/>
          </w:tcPr>
          <w:p w14:paraId="15B1EB1B" w14:textId="77777777" w:rsidR="00070A4E" w:rsidRDefault="00000000">
            <w:pPr>
              <w:spacing w:after="0" w:line="245" w:lineRule="auto"/>
            </w:pPr>
            <w:r>
              <w:rPr>
                <w:color w:val="262B30"/>
                <w:sz w:val="20"/>
              </w:rPr>
              <w:t>Automatic trust based only on a trusted introduction.</w:t>
            </w:r>
          </w:p>
        </w:tc>
      </w:tr>
      <w:tr w:rsidR="00070A4E" w14:paraId="286D1EA8" w14:textId="77777777">
        <w:trPr>
          <w:cantSplit/>
          <w:jc w:val="center"/>
        </w:trPr>
        <w:tc>
          <w:tcPr>
            <w:tcW w:w="1800" w:type="dxa"/>
            <w:tcMar>
              <w:top w:w="85" w:type="dxa"/>
              <w:left w:w="90" w:type="dxa"/>
              <w:bottom w:w="85" w:type="dxa"/>
              <w:right w:w="90" w:type="dxa"/>
            </w:tcMar>
            <w:vAlign w:val="center"/>
          </w:tcPr>
          <w:p w14:paraId="25BA5C8E" w14:textId="77777777" w:rsidR="00070A4E" w:rsidRDefault="00000000">
            <w:pPr>
              <w:spacing w:after="0" w:line="245" w:lineRule="auto"/>
            </w:pPr>
            <w:r>
              <w:rPr>
                <w:b/>
                <w:color w:val="262B30"/>
                <w:sz w:val="20"/>
              </w:rPr>
              <w:t>Trust/risk screening</w:t>
            </w:r>
          </w:p>
        </w:tc>
        <w:tc>
          <w:tcPr>
            <w:tcW w:w="4680" w:type="dxa"/>
            <w:tcMar>
              <w:top w:w="85" w:type="dxa"/>
              <w:left w:w="90" w:type="dxa"/>
              <w:bottom w:w="85" w:type="dxa"/>
              <w:right w:w="90" w:type="dxa"/>
            </w:tcMar>
            <w:vAlign w:val="center"/>
          </w:tcPr>
          <w:p w14:paraId="797D7359" w14:textId="77777777" w:rsidR="00070A4E" w:rsidRDefault="00000000">
            <w:pPr>
              <w:spacing w:after="0" w:line="245" w:lineRule="auto"/>
            </w:pPr>
            <w:r>
              <w:rPr>
                <w:color w:val="262B30"/>
                <w:sz w:val="20"/>
              </w:rPr>
              <w:t>Record seriousness, coherent use case, suspicious copying, extraction or redistribution signals and rationale.</w:t>
            </w:r>
          </w:p>
        </w:tc>
        <w:tc>
          <w:tcPr>
            <w:tcW w:w="3816" w:type="dxa"/>
            <w:tcMar>
              <w:top w:w="85" w:type="dxa"/>
              <w:left w:w="90" w:type="dxa"/>
              <w:bottom w:w="85" w:type="dxa"/>
              <w:right w:w="90" w:type="dxa"/>
            </w:tcMar>
            <w:vAlign w:val="center"/>
          </w:tcPr>
          <w:p w14:paraId="5CBF0D46" w14:textId="77777777" w:rsidR="00070A4E" w:rsidRDefault="00000000">
            <w:pPr>
              <w:spacing w:after="0" w:line="245" w:lineRule="auto"/>
            </w:pPr>
            <w:r>
              <w:rPr>
                <w:color w:val="262B30"/>
                <w:sz w:val="20"/>
              </w:rPr>
              <w:t>A black-box rejection score with no reason recorded.</w:t>
            </w:r>
          </w:p>
        </w:tc>
      </w:tr>
      <w:tr w:rsidR="00070A4E" w14:paraId="1EAEC0C0" w14:textId="77777777">
        <w:trPr>
          <w:cantSplit/>
          <w:jc w:val="center"/>
        </w:trPr>
        <w:tc>
          <w:tcPr>
            <w:tcW w:w="1800" w:type="dxa"/>
            <w:shd w:val="clear" w:color="auto" w:fill="F7F9FA"/>
            <w:tcMar>
              <w:top w:w="85" w:type="dxa"/>
              <w:left w:w="90" w:type="dxa"/>
              <w:bottom w:w="85" w:type="dxa"/>
              <w:right w:w="90" w:type="dxa"/>
            </w:tcMar>
            <w:vAlign w:val="center"/>
          </w:tcPr>
          <w:p w14:paraId="7D3DDFE7" w14:textId="77777777" w:rsidR="00070A4E" w:rsidRDefault="00000000">
            <w:pPr>
              <w:spacing w:after="0" w:line="245" w:lineRule="auto"/>
            </w:pPr>
            <w:r>
              <w:rPr>
                <w:b/>
                <w:color w:val="262B30"/>
                <w:sz w:val="20"/>
              </w:rPr>
              <w:t>Disclosure control</w:t>
            </w:r>
          </w:p>
        </w:tc>
        <w:tc>
          <w:tcPr>
            <w:tcW w:w="4680" w:type="dxa"/>
            <w:shd w:val="clear" w:color="auto" w:fill="F7F9FA"/>
            <w:tcMar>
              <w:top w:w="85" w:type="dxa"/>
              <w:left w:w="90" w:type="dxa"/>
              <w:bottom w:w="85" w:type="dxa"/>
              <w:right w:w="90" w:type="dxa"/>
            </w:tcMar>
            <w:vAlign w:val="center"/>
          </w:tcPr>
          <w:p w14:paraId="49C3AF0F" w14:textId="77777777" w:rsidR="00070A4E" w:rsidRDefault="00000000">
            <w:pPr>
              <w:spacing w:after="0" w:line="245" w:lineRule="auto"/>
            </w:pPr>
            <w:r>
              <w:rPr>
                <w:color w:val="262B30"/>
                <w:sz w:val="20"/>
              </w:rPr>
              <w:t>Reuse Knowledge Core metadata to enforce PUBLIC-SAFE → QUALIFIED → NDA → EVALUATION → LICENSED.</w:t>
            </w:r>
          </w:p>
        </w:tc>
        <w:tc>
          <w:tcPr>
            <w:tcW w:w="3816" w:type="dxa"/>
            <w:shd w:val="clear" w:color="auto" w:fill="F7F9FA"/>
            <w:tcMar>
              <w:top w:w="85" w:type="dxa"/>
              <w:left w:w="90" w:type="dxa"/>
              <w:bottom w:w="85" w:type="dxa"/>
              <w:right w:w="90" w:type="dxa"/>
            </w:tcMar>
            <w:vAlign w:val="center"/>
          </w:tcPr>
          <w:p w14:paraId="731F9BF3" w14:textId="77777777" w:rsidR="00070A4E" w:rsidRDefault="00000000">
            <w:pPr>
              <w:spacing w:after="0" w:line="245" w:lineRule="auto"/>
            </w:pPr>
            <w:r>
              <w:rPr>
                <w:color w:val="262B30"/>
                <w:sz w:val="20"/>
              </w:rPr>
              <w:t>A second content system.</w:t>
            </w:r>
          </w:p>
        </w:tc>
      </w:tr>
      <w:tr w:rsidR="00070A4E" w14:paraId="716BD3FB" w14:textId="77777777">
        <w:trPr>
          <w:cantSplit/>
          <w:jc w:val="center"/>
        </w:trPr>
        <w:tc>
          <w:tcPr>
            <w:tcW w:w="1800" w:type="dxa"/>
            <w:tcMar>
              <w:top w:w="85" w:type="dxa"/>
              <w:left w:w="90" w:type="dxa"/>
              <w:bottom w:w="85" w:type="dxa"/>
              <w:right w:w="90" w:type="dxa"/>
            </w:tcMar>
            <w:vAlign w:val="center"/>
          </w:tcPr>
          <w:p w14:paraId="312548D0" w14:textId="77777777" w:rsidR="00070A4E" w:rsidRDefault="00000000">
            <w:pPr>
              <w:spacing w:after="0" w:line="245" w:lineRule="auto"/>
            </w:pPr>
            <w:r>
              <w:rPr>
                <w:b/>
                <w:color w:val="262B30"/>
                <w:sz w:val="20"/>
              </w:rPr>
              <w:t>ASTOP stage gate</w:t>
            </w:r>
          </w:p>
        </w:tc>
        <w:tc>
          <w:tcPr>
            <w:tcW w:w="4680" w:type="dxa"/>
            <w:tcMar>
              <w:top w:w="85" w:type="dxa"/>
              <w:left w:w="90" w:type="dxa"/>
              <w:bottom w:w="85" w:type="dxa"/>
              <w:right w:w="90" w:type="dxa"/>
            </w:tcMar>
            <w:vAlign w:val="center"/>
          </w:tcPr>
          <w:p w14:paraId="7E671CD7" w14:textId="77777777" w:rsidR="00070A4E" w:rsidRDefault="00000000">
            <w:pPr>
              <w:spacing w:after="0" w:line="245" w:lineRule="auto"/>
            </w:pPr>
            <w:r>
              <w:rPr>
                <w:color w:val="262B30"/>
                <w:sz w:val="20"/>
              </w:rPr>
              <w:t>Keep controlled evaluation, LO, attributable build and entitlement records.</w:t>
            </w:r>
          </w:p>
        </w:tc>
        <w:tc>
          <w:tcPr>
            <w:tcW w:w="3816" w:type="dxa"/>
            <w:tcMar>
              <w:top w:w="85" w:type="dxa"/>
              <w:left w:w="90" w:type="dxa"/>
              <w:bottom w:w="85" w:type="dxa"/>
              <w:right w:w="90" w:type="dxa"/>
            </w:tcMar>
            <w:vAlign w:val="center"/>
          </w:tcPr>
          <w:p w14:paraId="54CA56AB" w14:textId="77777777" w:rsidR="00070A4E" w:rsidRDefault="00000000">
            <w:pPr>
              <w:spacing w:after="0" w:line="245" w:lineRule="auto"/>
            </w:pPr>
            <w:r>
              <w:rPr>
                <w:color w:val="262B30"/>
                <w:sz w:val="20"/>
              </w:rPr>
              <w:t>Self-service purchase or public executable download.</w:t>
            </w:r>
          </w:p>
        </w:tc>
      </w:tr>
      <w:tr w:rsidR="00070A4E" w14:paraId="49041C8A" w14:textId="77777777">
        <w:trPr>
          <w:cantSplit/>
          <w:jc w:val="center"/>
        </w:trPr>
        <w:tc>
          <w:tcPr>
            <w:tcW w:w="1800" w:type="dxa"/>
            <w:shd w:val="clear" w:color="auto" w:fill="F7F9FA"/>
            <w:tcMar>
              <w:top w:w="85" w:type="dxa"/>
              <w:left w:w="90" w:type="dxa"/>
              <w:bottom w:w="85" w:type="dxa"/>
              <w:right w:w="90" w:type="dxa"/>
            </w:tcMar>
            <w:vAlign w:val="center"/>
          </w:tcPr>
          <w:p w14:paraId="50B039AC" w14:textId="77777777" w:rsidR="00070A4E" w:rsidRDefault="00000000">
            <w:pPr>
              <w:spacing w:after="0" w:line="245" w:lineRule="auto"/>
            </w:pPr>
            <w:r>
              <w:rPr>
                <w:b/>
                <w:color w:val="262B30"/>
                <w:sz w:val="20"/>
              </w:rPr>
              <w:t>Cross-product progression</w:t>
            </w:r>
          </w:p>
        </w:tc>
        <w:tc>
          <w:tcPr>
            <w:tcW w:w="4680" w:type="dxa"/>
            <w:shd w:val="clear" w:color="auto" w:fill="F7F9FA"/>
            <w:tcMar>
              <w:top w:w="85" w:type="dxa"/>
              <w:left w:w="90" w:type="dxa"/>
              <w:bottom w:w="85" w:type="dxa"/>
              <w:right w:w="90" w:type="dxa"/>
            </w:tcMar>
            <w:vAlign w:val="center"/>
          </w:tcPr>
          <w:p w14:paraId="13A14E22" w14:textId="77777777" w:rsidR="00070A4E" w:rsidRDefault="00000000">
            <w:pPr>
              <w:spacing w:after="0" w:line="245" w:lineRule="auto"/>
            </w:pPr>
            <w:r>
              <w:rPr>
                <w:color w:val="262B30"/>
                <w:sz w:val="20"/>
              </w:rPr>
              <w:t>Keep ASTOP → ALPHA Compute → ALPHA Core with separate proof/eligibility gates.</w:t>
            </w:r>
          </w:p>
        </w:tc>
        <w:tc>
          <w:tcPr>
            <w:tcW w:w="3816" w:type="dxa"/>
            <w:shd w:val="clear" w:color="auto" w:fill="F7F9FA"/>
            <w:tcMar>
              <w:top w:w="85" w:type="dxa"/>
              <w:left w:w="90" w:type="dxa"/>
              <w:bottom w:w="85" w:type="dxa"/>
              <w:right w:w="90" w:type="dxa"/>
            </w:tcMar>
            <w:vAlign w:val="center"/>
          </w:tcPr>
          <w:p w14:paraId="2E3F2F3E" w14:textId="77777777" w:rsidR="00070A4E" w:rsidRDefault="00000000">
            <w:pPr>
              <w:spacing w:after="0" w:line="245" w:lineRule="auto"/>
            </w:pPr>
            <w:r>
              <w:rPr>
                <w:color w:val="262B30"/>
                <w:sz w:val="20"/>
              </w:rPr>
              <w:t>Parallel product promotion from the first visit.</w:t>
            </w:r>
          </w:p>
        </w:tc>
      </w:tr>
    </w:tbl>
    <w:p w14:paraId="3DC7AAC2" w14:textId="77777777" w:rsidR="00070A4E" w:rsidRDefault="00070A4E">
      <w:pPr>
        <w:spacing w:after="20"/>
      </w:pPr>
    </w:p>
    <w:p w14:paraId="2FEE990A" w14:textId="77777777" w:rsidR="00070A4E" w:rsidRDefault="00000000">
      <w:pPr>
        <w:pStyle w:val="1"/>
        <w:spacing w:before="160"/>
      </w:pPr>
      <w:r>
        <w:rPr>
          <w:sz w:val="20"/>
        </w:rPr>
        <w:t>6. Visitor-to-Qualified-Account Journey</w:t>
      </w:r>
    </w:p>
    <w:tbl>
      <w:tblPr>
        <w:tblStyle w:val="af9"/>
        <w:tblW w:w="0" w:type="auto"/>
        <w:jc w:val="center"/>
        <w:tblLook w:val="04A0" w:firstRow="1" w:lastRow="0" w:firstColumn="1" w:lastColumn="0" w:noHBand="0" w:noVBand="1"/>
      </w:tblPr>
      <w:tblGrid>
        <w:gridCol w:w="1685"/>
        <w:gridCol w:w="4635"/>
        <w:gridCol w:w="3664"/>
      </w:tblGrid>
      <w:tr w:rsidR="00070A4E" w14:paraId="7A8728F9" w14:textId="77777777">
        <w:trPr>
          <w:cantSplit/>
          <w:tblHeader/>
          <w:jc w:val="center"/>
        </w:trPr>
        <w:tc>
          <w:tcPr>
            <w:tcW w:w="1728" w:type="dxa"/>
            <w:shd w:val="clear" w:color="auto" w:fill="1F4E78"/>
            <w:tcMar>
              <w:top w:w="90" w:type="dxa"/>
              <w:left w:w="90" w:type="dxa"/>
              <w:bottom w:w="90" w:type="dxa"/>
              <w:right w:w="90" w:type="dxa"/>
            </w:tcMar>
            <w:vAlign w:val="center"/>
          </w:tcPr>
          <w:p w14:paraId="6F71CFD3" w14:textId="77777777" w:rsidR="00070A4E" w:rsidRDefault="00000000">
            <w:pPr>
              <w:spacing w:after="0"/>
              <w:jc w:val="center"/>
            </w:pPr>
            <w:r>
              <w:rPr>
                <w:b/>
                <w:color w:val="FFFFFF"/>
                <w:sz w:val="20"/>
              </w:rPr>
              <w:t>STAGE</w:t>
            </w:r>
          </w:p>
        </w:tc>
        <w:tc>
          <w:tcPr>
            <w:tcW w:w="4824" w:type="dxa"/>
            <w:shd w:val="clear" w:color="auto" w:fill="1F4E78"/>
            <w:tcMar>
              <w:top w:w="90" w:type="dxa"/>
              <w:left w:w="90" w:type="dxa"/>
              <w:bottom w:w="90" w:type="dxa"/>
              <w:right w:w="90" w:type="dxa"/>
            </w:tcMar>
            <w:vAlign w:val="center"/>
          </w:tcPr>
          <w:p w14:paraId="7C3EBE85" w14:textId="77777777" w:rsidR="00070A4E" w:rsidRDefault="00000000">
            <w:pPr>
              <w:spacing w:after="0"/>
              <w:jc w:val="center"/>
            </w:pPr>
            <w:r>
              <w:rPr>
                <w:b/>
                <w:color w:val="FFFFFF"/>
                <w:sz w:val="20"/>
              </w:rPr>
              <w:t>PLATFORM ACTION</w:t>
            </w:r>
          </w:p>
        </w:tc>
        <w:tc>
          <w:tcPr>
            <w:tcW w:w="3744" w:type="dxa"/>
            <w:shd w:val="clear" w:color="auto" w:fill="1F4E78"/>
            <w:tcMar>
              <w:top w:w="90" w:type="dxa"/>
              <w:left w:w="90" w:type="dxa"/>
              <w:bottom w:w="90" w:type="dxa"/>
              <w:right w:w="90" w:type="dxa"/>
            </w:tcMar>
            <w:vAlign w:val="center"/>
          </w:tcPr>
          <w:p w14:paraId="0E1FF1AD" w14:textId="77777777" w:rsidR="00070A4E" w:rsidRDefault="00000000">
            <w:pPr>
              <w:spacing w:after="0"/>
              <w:jc w:val="center"/>
            </w:pPr>
            <w:r>
              <w:rPr>
                <w:b/>
                <w:color w:val="FFFFFF"/>
                <w:sz w:val="20"/>
              </w:rPr>
              <w:t>ADVANCE / STOP RULE</w:t>
            </w:r>
          </w:p>
        </w:tc>
      </w:tr>
      <w:tr w:rsidR="00070A4E" w14:paraId="275BE90F" w14:textId="77777777">
        <w:trPr>
          <w:cantSplit/>
          <w:jc w:val="center"/>
        </w:trPr>
        <w:tc>
          <w:tcPr>
            <w:tcW w:w="1728" w:type="dxa"/>
            <w:tcMar>
              <w:top w:w="85" w:type="dxa"/>
              <w:left w:w="90" w:type="dxa"/>
              <w:bottom w:w="85" w:type="dxa"/>
              <w:right w:w="90" w:type="dxa"/>
            </w:tcMar>
            <w:vAlign w:val="center"/>
          </w:tcPr>
          <w:p w14:paraId="2E3BE254" w14:textId="77777777" w:rsidR="00070A4E" w:rsidRDefault="00000000">
            <w:pPr>
              <w:spacing w:after="0" w:line="245" w:lineRule="auto"/>
            </w:pPr>
            <w:r>
              <w:rPr>
                <w:b/>
                <w:color w:val="262B30"/>
                <w:sz w:val="20"/>
              </w:rPr>
              <w:t>Discover</w:t>
            </w:r>
          </w:p>
        </w:tc>
        <w:tc>
          <w:tcPr>
            <w:tcW w:w="4824" w:type="dxa"/>
            <w:tcMar>
              <w:top w:w="85" w:type="dxa"/>
              <w:left w:w="90" w:type="dxa"/>
              <w:bottom w:w="85" w:type="dxa"/>
              <w:right w:w="90" w:type="dxa"/>
            </w:tcMar>
            <w:vAlign w:val="center"/>
          </w:tcPr>
          <w:p w14:paraId="4A666C62" w14:textId="77777777" w:rsidR="00070A4E" w:rsidRDefault="00000000">
            <w:pPr>
              <w:spacing w:after="0" w:line="245" w:lineRule="auto"/>
            </w:pPr>
            <w:r>
              <w:rPr>
                <w:color w:val="262B30"/>
                <w:sz w:val="20"/>
              </w:rPr>
              <w:t>Capture source, content topic and behavioral signals. Serve public-safe problem/value content.</w:t>
            </w:r>
          </w:p>
        </w:tc>
        <w:tc>
          <w:tcPr>
            <w:tcW w:w="3744" w:type="dxa"/>
            <w:tcMar>
              <w:top w:w="85" w:type="dxa"/>
              <w:left w:w="90" w:type="dxa"/>
              <w:bottom w:w="85" w:type="dxa"/>
              <w:right w:w="90" w:type="dxa"/>
            </w:tcMar>
            <w:vAlign w:val="center"/>
          </w:tcPr>
          <w:p w14:paraId="5658CA76" w14:textId="77777777" w:rsidR="00070A4E" w:rsidRDefault="00000000">
            <w:pPr>
              <w:spacing w:after="0" w:line="245" w:lineRule="auto"/>
            </w:pPr>
            <w:r>
              <w:rPr>
                <w:color w:val="262B30"/>
                <w:sz w:val="20"/>
              </w:rPr>
              <w:t>No identity required for basic education.</w:t>
            </w:r>
          </w:p>
        </w:tc>
      </w:tr>
      <w:tr w:rsidR="00070A4E" w14:paraId="551B3D59" w14:textId="77777777">
        <w:trPr>
          <w:cantSplit/>
          <w:jc w:val="center"/>
        </w:trPr>
        <w:tc>
          <w:tcPr>
            <w:tcW w:w="1728" w:type="dxa"/>
            <w:shd w:val="clear" w:color="auto" w:fill="F7F9FA"/>
            <w:tcMar>
              <w:top w:w="85" w:type="dxa"/>
              <w:left w:w="90" w:type="dxa"/>
              <w:bottom w:w="85" w:type="dxa"/>
              <w:right w:w="90" w:type="dxa"/>
            </w:tcMar>
            <w:vAlign w:val="center"/>
          </w:tcPr>
          <w:p w14:paraId="0C08B646" w14:textId="77777777" w:rsidR="00070A4E" w:rsidRDefault="00000000">
            <w:pPr>
              <w:spacing w:after="0" w:line="245" w:lineRule="auto"/>
            </w:pPr>
            <w:r>
              <w:rPr>
                <w:b/>
                <w:color w:val="262B30"/>
                <w:sz w:val="20"/>
              </w:rPr>
              <w:t>Engage</w:t>
            </w:r>
          </w:p>
        </w:tc>
        <w:tc>
          <w:tcPr>
            <w:tcW w:w="4824" w:type="dxa"/>
            <w:shd w:val="clear" w:color="auto" w:fill="F7F9FA"/>
            <w:tcMar>
              <w:top w:w="85" w:type="dxa"/>
              <w:left w:w="90" w:type="dxa"/>
              <w:bottom w:w="85" w:type="dxa"/>
              <w:right w:w="90" w:type="dxa"/>
            </w:tcMar>
            <w:vAlign w:val="center"/>
          </w:tcPr>
          <w:p w14:paraId="45455C64" w14:textId="77777777" w:rsidR="00070A4E" w:rsidRDefault="00000000">
            <w:pPr>
              <w:spacing w:after="0" w:line="245" w:lineRule="auto"/>
            </w:pPr>
            <w:r>
              <w:rPr>
                <w:color w:val="262B30"/>
                <w:sz w:val="20"/>
              </w:rPr>
              <w:t>Ask lightweight questions to infer persona, problem, scale and intent.</w:t>
            </w:r>
          </w:p>
        </w:tc>
        <w:tc>
          <w:tcPr>
            <w:tcW w:w="3744" w:type="dxa"/>
            <w:shd w:val="clear" w:color="auto" w:fill="F7F9FA"/>
            <w:tcMar>
              <w:top w:w="85" w:type="dxa"/>
              <w:left w:w="90" w:type="dxa"/>
              <w:bottom w:w="85" w:type="dxa"/>
              <w:right w:w="90" w:type="dxa"/>
            </w:tcMar>
            <w:vAlign w:val="center"/>
          </w:tcPr>
          <w:p w14:paraId="10F654AD" w14:textId="77777777" w:rsidR="00070A4E" w:rsidRDefault="00000000">
            <w:pPr>
              <w:spacing w:after="0" w:line="245" w:lineRule="auto"/>
            </w:pPr>
            <w:r>
              <w:rPr>
                <w:color w:val="262B30"/>
                <w:sz w:val="20"/>
              </w:rPr>
              <w:t>Nurture if unclear; do not expose protected detail.</w:t>
            </w:r>
          </w:p>
        </w:tc>
      </w:tr>
      <w:tr w:rsidR="00070A4E" w14:paraId="28D358B5" w14:textId="77777777">
        <w:trPr>
          <w:cantSplit/>
          <w:jc w:val="center"/>
        </w:trPr>
        <w:tc>
          <w:tcPr>
            <w:tcW w:w="1728" w:type="dxa"/>
            <w:tcMar>
              <w:top w:w="85" w:type="dxa"/>
              <w:left w:w="90" w:type="dxa"/>
              <w:bottom w:w="85" w:type="dxa"/>
              <w:right w:w="90" w:type="dxa"/>
            </w:tcMar>
            <w:vAlign w:val="center"/>
          </w:tcPr>
          <w:p w14:paraId="110D6AA2" w14:textId="77777777" w:rsidR="00070A4E" w:rsidRDefault="00000000">
            <w:pPr>
              <w:spacing w:after="0" w:line="245" w:lineRule="auto"/>
            </w:pPr>
            <w:r>
              <w:rPr>
                <w:b/>
                <w:color w:val="262B30"/>
                <w:sz w:val="20"/>
              </w:rPr>
              <w:lastRenderedPageBreak/>
              <w:t>Identify</w:t>
            </w:r>
          </w:p>
        </w:tc>
        <w:tc>
          <w:tcPr>
            <w:tcW w:w="4824" w:type="dxa"/>
            <w:tcMar>
              <w:top w:w="85" w:type="dxa"/>
              <w:left w:w="90" w:type="dxa"/>
              <w:bottom w:w="85" w:type="dxa"/>
              <w:right w:w="90" w:type="dxa"/>
            </w:tcMar>
            <w:vAlign w:val="center"/>
          </w:tcPr>
          <w:p w14:paraId="4AC08086" w14:textId="77777777" w:rsidR="00070A4E" w:rsidRDefault="00000000">
            <w:pPr>
              <w:spacing w:after="0" w:line="245" w:lineRule="auto"/>
            </w:pPr>
            <w:r>
              <w:rPr>
                <w:color w:val="262B30"/>
                <w:sz w:val="20"/>
              </w:rPr>
              <w:t>When deeper access is requested, collect/verify person, company, corporate domain and legal entity.</w:t>
            </w:r>
          </w:p>
        </w:tc>
        <w:tc>
          <w:tcPr>
            <w:tcW w:w="3744" w:type="dxa"/>
            <w:tcMar>
              <w:top w:w="85" w:type="dxa"/>
              <w:left w:w="90" w:type="dxa"/>
              <w:bottom w:w="85" w:type="dxa"/>
              <w:right w:w="90" w:type="dxa"/>
            </w:tcMar>
            <w:vAlign w:val="center"/>
          </w:tcPr>
          <w:p w14:paraId="560F6CF2" w14:textId="77777777" w:rsidR="00070A4E" w:rsidRDefault="00000000">
            <w:pPr>
              <w:spacing w:after="0" w:line="245" w:lineRule="auto"/>
            </w:pPr>
            <w:r>
              <w:rPr>
                <w:color w:val="262B30"/>
                <w:sz w:val="20"/>
              </w:rPr>
              <w:t>Unverifiable/inconsistent identity → stop or human review.</w:t>
            </w:r>
          </w:p>
        </w:tc>
      </w:tr>
      <w:tr w:rsidR="00070A4E" w14:paraId="51D17519" w14:textId="77777777">
        <w:trPr>
          <w:cantSplit/>
          <w:jc w:val="center"/>
        </w:trPr>
        <w:tc>
          <w:tcPr>
            <w:tcW w:w="1728" w:type="dxa"/>
            <w:shd w:val="clear" w:color="auto" w:fill="F7F9FA"/>
            <w:tcMar>
              <w:top w:w="85" w:type="dxa"/>
              <w:left w:w="90" w:type="dxa"/>
              <w:bottom w:w="85" w:type="dxa"/>
              <w:right w:w="90" w:type="dxa"/>
            </w:tcMar>
            <w:vAlign w:val="center"/>
          </w:tcPr>
          <w:p w14:paraId="4EFED498" w14:textId="77777777" w:rsidR="00070A4E" w:rsidRDefault="00000000">
            <w:pPr>
              <w:spacing w:after="0" w:line="245" w:lineRule="auto"/>
            </w:pPr>
            <w:r>
              <w:rPr>
                <w:b/>
                <w:color w:val="262B30"/>
                <w:sz w:val="20"/>
              </w:rPr>
              <w:t>Screen</w:t>
            </w:r>
          </w:p>
        </w:tc>
        <w:tc>
          <w:tcPr>
            <w:tcW w:w="4824" w:type="dxa"/>
            <w:shd w:val="clear" w:color="auto" w:fill="F7F9FA"/>
            <w:tcMar>
              <w:top w:w="85" w:type="dxa"/>
              <w:left w:w="90" w:type="dxa"/>
              <w:bottom w:w="85" w:type="dxa"/>
              <w:right w:w="90" w:type="dxa"/>
            </w:tcMar>
            <w:vAlign w:val="center"/>
          </w:tcPr>
          <w:p w14:paraId="212EB7F1" w14:textId="77777777" w:rsidR="00070A4E" w:rsidRDefault="00000000">
            <w:pPr>
              <w:spacing w:after="0" w:line="245" w:lineRule="auto"/>
            </w:pPr>
            <w:r>
              <w:rPr>
                <w:color w:val="262B30"/>
                <w:sz w:val="20"/>
              </w:rPr>
              <w:t>Score strategic relevance, seriousness, use-case coherence, protection acceptance and suspicious signals.</w:t>
            </w:r>
          </w:p>
        </w:tc>
        <w:tc>
          <w:tcPr>
            <w:tcW w:w="3744" w:type="dxa"/>
            <w:shd w:val="clear" w:color="auto" w:fill="F7F9FA"/>
            <w:tcMar>
              <w:top w:w="85" w:type="dxa"/>
              <w:left w:w="90" w:type="dxa"/>
              <w:bottom w:w="85" w:type="dxa"/>
              <w:right w:w="90" w:type="dxa"/>
            </w:tcMar>
            <w:vAlign w:val="center"/>
          </w:tcPr>
          <w:p w14:paraId="18536189" w14:textId="77777777" w:rsidR="00070A4E" w:rsidRDefault="00000000">
            <w:pPr>
              <w:spacing w:after="0" w:line="245" w:lineRule="auto"/>
            </w:pPr>
            <w:r>
              <w:rPr>
                <w:color w:val="262B30"/>
                <w:sz w:val="20"/>
              </w:rPr>
              <w:t>Credible → qualify. Suspicious copying, extraction or redistribution intent → block/escalate.</w:t>
            </w:r>
          </w:p>
        </w:tc>
      </w:tr>
      <w:tr w:rsidR="00070A4E" w14:paraId="2CB85D81" w14:textId="77777777">
        <w:trPr>
          <w:cantSplit/>
          <w:jc w:val="center"/>
        </w:trPr>
        <w:tc>
          <w:tcPr>
            <w:tcW w:w="1728" w:type="dxa"/>
            <w:tcMar>
              <w:top w:w="85" w:type="dxa"/>
              <w:left w:w="90" w:type="dxa"/>
              <w:bottom w:w="85" w:type="dxa"/>
              <w:right w:w="90" w:type="dxa"/>
            </w:tcMar>
            <w:vAlign w:val="center"/>
          </w:tcPr>
          <w:p w14:paraId="6B861FFD" w14:textId="77777777" w:rsidR="00070A4E" w:rsidRDefault="00000000">
            <w:pPr>
              <w:spacing w:after="0" w:line="245" w:lineRule="auto"/>
            </w:pPr>
            <w:r>
              <w:rPr>
                <w:b/>
                <w:color w:val="262B30"/>
                <w:sz w:val="20"/>
              </w:rPr>
              <w:t>Qualify for ASTOP</w:t>
            </w:r>
          </w:p>
        </w:tc>
        <w:tc>
          <w:tcPr>
            <w:tcW w:w="4824" w:type="dxa"/>
            <w:tcMar>
              <w:top w:w="85" w:type="dxa"/>
              <w:left w:w="90" w:type="dxa"/>
              <w:bottom w:w="85" w:type="dxa"/>
              <w:right w:w="90" w:type="dxa"/>
            </w:tcMar>
            <w:vAlign w:val="center"/>
          </w:tcPr>
          <w:p w14:paraId="138619EF" w14:textId="77777777" w:rsidR="00070A4E" w:rsidRDefault="00000000">
            <w:pPr>
              <w:spacing w:after="0" w:line="245" w:lineRule="auto"/>
            </w:pPr>
            <w:r>
              <w:rPr>
                <w:color w:val="262B30"/>
                <w:sz w:val="20"/>
              </w:rPr>
              <w:t>Confirm material observation problem, candidate workflow, sponsor and willingness to accept NDA/evaluation terms.</w:t>
            </w:r>
          </w:p>
        </w:tc>
        <w:tc>
          <w:tcPr>
            <w:tcW w:w="3744" w:type="dxa"/>
            <w:tcMar>
              <w:top w:w="85" w:type="dxa"/>
              <w:left w:w="90" w:type="dxa"/>
              <w:bottom w:w="85" w:type="dxa"/>
              <w:right w:w="90" w:type="dxa"/>
            </w:tcMar>
            <w:vAlign w:val="center"/>
          </w:tcPr>
          <w:p w14:paraId="1A9DA464" w14:textId="77777777" w:rsidR="00070A4E" w:rsidRDefault="00000000">
            <w:pPr>
              <w:spacing w:after="0" w:line="245" w:lineRule="auto"/>
            </w:pPr>
            <w:r>
              <w:rPr>
                <w:color w:val="262B30"/>
                <w:sz w:val="20"/>
              </w:rPr>
              <w:t>Only qualified, attributable prospects enter controlled ASTOP stages.</w:t>
            </w:r>
          </w:p>
        </w:tc>
      </w:tr>
    </w:tbl>
    <w:p w14:paraId="37E7FB26"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20C8F42D" w14:textId="77777777">
        <w:trPr>
          <w:cantSplit/>
          <w:jc w:val="center"/>
        </w:trPr>
        <w:tc>
          <w:tcPr>
            <w:tcW w:w="9994" w:type="dxa"/>
            <w:shd w:val="clear" w:color="auto" w:fill="EEF3F6"/>
            <w:tcMar>
              <w:top w:w="120" w:type="dxa"/>
              <w:left w:w="140" w:type="dxa"/>
              <w:bottom w:w="120" w:type="dxa"/>
              <w:right w:w="140" w:type="dxa"/>
            </w:tcMar>
            <w:vAlign w:val="center"/>
          </w:tcPr>
          <w:p w14:paraId="599AC01D" w14:textId="77777777" w:rsidR="00070A4E" w:rsidRDefault="00000000">
            <w:pPr>
              <w:spacing w:after="0" w:line="252" w:lineRule="auto"/>
            </w:pPr>
            <w:r>
              <w:rPr>
                <w:b/>
                <w:color w:val="182F4A"/>
              </w:rPr>
              <w:t xml:space="preserve">TRUSTED INTRODUCTION  </w:t>
            </w:r>
            <w:r>
              <w:rPr>
                <w:color w:val="262B30"/>
              </w:rPr>
              <w:t>Use trusted introductions as a strong trust signal and route accelerator, not as a mandatory gate. A prospect discovered through SEO or viral distribution can advance if identity, intent, seriousness and protection fit are independently verified.</w:t>
            </w:r>
          </w:p>
        </w:tc>
      </w:tr>
    </w:tbl>
    <w:p w14:paraId="584C1B71" w14:textId="77777777" w:rsidR="00070A4E" w:rsidRDefault="00070A4E">
      <w:pPr>
        <w:spacing w:after="20"/>
      </w:pPr>
    </w:p>
    <w:p w14:paraId="7AC5A79F" w14:textId="77777777" w:rsidR="00070A4E" w:rsidRDefault="00000000">
      <w:pPr>
        <w:pStyle w:val="1"/>
        <w:spacing w:before="160"/>
      </w:pPr>
      <w:r>
        <w:rPr>
          <w:sz w:val="20"/>
        </w:rPr>
        <w:t>7. ASTOP Controlled Journey</w:t>
      </w:r>
    </w:p>
    <w:tbl>
      <w:tblPr>
        <w:tblStyle w:val="af9"/>
        <w:tblW w:w="0" w:type="auto"/>
        <w:jc w:val="center"/>
        <w:tblLook w:val="04A0" w:firstRow="1" w:lastRow="0" w:firstColumn="1" w:lastColumn="0" w:noHBand="0" w:noVBand="1"/>
      </w:tblPr>
      <w:tblGrid>
        <w:gridCol w:w="2172"/>
        <w:gridCol w:w="5039"/>
        <w:gridCol w:w="2773"/>
      </w:tblGrid>
      <w:tr w:rsidR="00070A4E" w14:paraId="1A32B755" w14:textId="77777777">
        <w:trPr>
          <w:cantSplit/>
          <w:tblHeader/>
          <w:jc w:val="center"/>
        </w:trPr>
        <w:tc>
          <w:tcPr>
            <w:tcW w:w="2232" w:type="dxa"/>
            <w:shd w:val="clear" w:color="auto" w:fill="1F4E78"/>
            <w:tcMar>
              <w:top w:w="90" w:type="dxa"/>
              <w:left w:w="90" w:type="dxa"/>
              <w:bottom w:w="90" w:type="dxa"/>
              <w:right w:w="90" w:type="dxa"/>
            </w:tcMar>
            <w:vAlign w:val="center"/>
          </w:tcPr>
          <w:p w14:paraId="0BBC7C58" w14:textId="77777777" w:rsidR="00070A4E" w:rsidRDefault="00000000">
            <w:pPr>
              <w:spacing w:after="0"/>
              <w:jc w:val="center"/>
            </w:pPr>
            <w:r>
              <w:rPr>
                <w:b/>
                <w:color w:val="FFFFFF"/>
                <w:sz w:val="20"/>
              </w:rPr>
              <w:t>ASTOP STAGE</w:t>
            </w:r>
          </w:p>
        </w:tc>
        <w:tc>
          <w:tcPr>
            <w:tcW w:w="5256" w:type="dxa"/>
            <w:shd w:val="clear" w:color="auto" w:fill="1F4E78"/>
            <w:tcMar>
              <w:top w:w="90" w:type="dxa"/>
              <w:left w:w="90" w:type="dxa"/>
              <w:bottom w:w="90" w:type="dxa"/>
              <w:right w:w="90" w:type="dxa"/>
            </w:tcMar>
            <w:vAlign w:val="center"/>
          </w:tcPr>
          <w:p w14:paraId="58FAFFED" w14:textId="77777777" w:rsidR="00070A4E" w:rsidRDefault="00000000">
            <w:pPr>
              <w:spacing w:after="0"/>
              <w:jc w:val="center"/>
            </w:pPr>
            <w:r>
              <w:rPr>
                <w:b/>
                <w:color w:val="FFFFFF"/>
                <w:sz w:val="20"/>
              </w:rPr>
              <w:t>PLATFORM ACTION</w:t>
            </w:r>
          </w:p>
        </w:tc>
        <w:tc>
          <w:tcPr>
            <w:tcW w:w="2880" w:type="dxa"/>
            <w:shd w:val="clear" w:color="auto" w:fill="1F4E78"/>
            <w:tcMar>
              <w:top w:w="90" w:type="dxa"/>
              <w:left w:w="90" w:type="dxa"/>
              <w:bottom w:w="90" w:type="dxa"/>
              <w:right w:w="90" w:type="dxa"/>
            </w:tcMar>
            <w:vAlign w:val="center"/>
          </w:tcPr>
          <w:p w14:paraId="30391DA3" w14:textId="77777777" w:rsidR="00070A4E" w:rsidRDefault="00000000">
            <w:pPr>
              <w:spacing w:after="0"/>
              <w:jc w:val="center"/>
            </w:pPr>
            <w:r>
              <w:rPr>
                <w:b/>
                <w:color w:val="FFFFFF"/>
                <w:sz w:val="20"/>
              </w:rPr>
              <w:t>PRIMARY GATE / CTA</w:t>
            </w:r>
          </w:p>
        </w:tc>
      </w:tr>
      <w:tr w:rsidR="00070A4E" w14:paraId="42F02C5C" w14:textId="77777777">
        <w:trPr>
          <w:cantSplit/>
          <w:jc w:val="center"/>
        </w:trPr>
        <w:tc>
          <w:tcPr>
            <w:tcW w:w="2232" w:type="dxa"/>
            <w:tcMar>
              <w:top w:w="85" w:type="dxa"/>
              <w:left w:w="90" w:type="dxa"/>
              <w:bottom w:w="85" w:type="dxa"/>
              <w:right w:w="90" w:type="dxa"/>
            </w:tcMar>
            <w:vAlign w:val="center"/>
          </w:tcPr>
          <w:p w14:paraId="26AFE570" w14:textId="77777777" w:rsidR="00070A4E" w:rsidRDefault="00000000">
            <w:pPr>
              <w:spacing w:after="0" w:line="245" w:lineRule="auto"/>
            </w:pPr>
            <w:r>
              <w:rPr>
                <w:b/>
                <w:color w:val="262B30"/>
                <w:sz w:val="20"/>
              </w:rPr>
              <w:t>Identify &amp; Qualify</w:t>
            </w:r>
          </w:p>
        </w:tc>
        <w:tc>
          <w:tcPr>
            <w:tcW w:w="5256" w:type="dxa"/>
            <w:tcMar>
              <w:top w:w="85" w:type="dxa"/>
              <w:left w:w="90" w:type="dxa"/>
              <w:bottom w:w="85" w:type="dxa"/>
              <w:right w:w="90" w:type="dxa"/>
            </w:tcMar>
            <w:vAlign w:val="center"/>
          </w:tcPr>
          <w:p w14:paraId="4501BDF2" w14:textId="77777777" w:rsidR="00070A4E" w:rsidRDefault="00000000">
            <w:pPr>
              <w:spacing w:after="0" w:line="245" w:lineRule="auto"/>
            </w:pPr>
            <w:r>
              <w:rPr>
                <w:color w:val="262B30"/>
                <w:sz w:val="20"/>
              </w:rPr>
              <w:t>Confirm legal entity, business unit, observation problem, economics, sponsor, seriousness and protection fit.</w:t>
            </w:r>
          </w:p>
        </w:tc>
        <w:tc>
          <w:tcPr>
            <w:tcW w:w="2880" w:type="dxa"/>
            <w:tcMar>
              <w:top w:w="85" w:type="dxa"/>
              <w:left w:w="90" w:type="dxa"/>
              <w:bottom w:w="85" w:type="dxa"/>
              <w:right w:w="90" w:type="dxa"/>
            </w:tcMar>
            <w:vAlign w:val="center"/>
          </w:tcPr>
          <w:p w14:paraId="6EE0D8F5" w14:textId="77777777" w:rsidR="00070A4E" w:rsidRDefault="00000000">
            <w:pPr>
              <w:spacing w:after="0" w:line="245" w:lineRule="auto"/>
            </w:pPr>
            <w:r>
              <w:rPr>
                <w:color w:val="262B30"/>
                <w:sz w:val="20"/>
              </w:rPr>
              <w:t>Proceed to NDA / Controlled Briefing</w:t>
            </w:r>
          </w:p>
        </w:tc>
      </w:tr>
      <w:tr w:rsidR="00070A4E" w14:paraId="69F58425" w14:textId="77777777">
        <w:trPr>
          <w:cantSplit/>
          <w:jc w:val="center"/>
        </w:trPr>
        <w:tc>
          <w:tcPr>
            <w:tcW w:w="2232" w:type="dxa"/>
            <w:shd w:val="clear" w:color="auto" w:fill="F7F9FA"/>
            <w:tcMar>
              <w:top w:w="85" w:type="dxa"/>
              <w:left w:w="90" w:type="dxa"/>
              <w:bottom w:w="85" w:type="dxa"/>
              <w:right w:w="90" w:type="dxa"/>
            </w:tcMar>
            <w:vAlign w:val="center"/>
          </w:tcPr>
          <w:p w14:paraId="12E29AEB" w14:textId="77777777" w:rsidR="00070A4E" w:rsidRDefault="00000000">
            <w:pPr>
              <w:spacing w:after="0" w:line="245" w:lineRule="auto"/>
            </w:pPr>
            <w:r>
              <w:rPr>
                <w:b/>
                <w:color w:val="262B30"/>
                <w:sz w:val="20"/>
              </w:rPr>
              <w:t>NDA &amp; Briefing</w:t>
            </w:r>
          </w:p>
        </w:tc>
        <w:tc>
          <w:tcPr>
            <w:tcW w:w="5256" w:type="dxa"/>
            <w:shd w:val="clear" w:color="auto" w:fill="F7F9FA"/>
            <w:tcMar>
              <w:top w:w="85" w:type="dxa"/>
              <w:left w:w="90" w:type="dxa"/>
              <w:bottom w:w="85" w:type="dxa"/>
              <w:right w:w="90" w:type="dxa"/>
            </w:tcMar>
            <w:vAlign w:val="center"/>
          </w:tcPr>
          <w:p w14:paraId="1A5DE684" w14:textId="77777777" w:rsidR="00070A4E" w:rsidRDefault="00000000">
            <w:pPr>
              <w:spacing w:after="0" w:line="245" w:lineRule="auto"/>
            </w:pPr>
            <w:r>
              <w:rPr>
                <w:color w:val="262B30"/>
                <w:sz w:val="20"/>
              </w:rPr>
              <w:t>Serve approved technical/economic explanation within the disclosure boundary.</w:t>
            </w:r>
          </w:p>
        </w:tc>
        <w:tc>
          <w:tcPr>
            <w:tcW w:w="2880" w:type="dxa"/>
            <w:shd w:val="clear" w:color="auto" w:fill="F7F9FA"/>
            <w:tcMar>
              <w:top w:w="85" w:type="dxa"/>
              <w:left w:w="90" w:type="dxa"/>
              <w:bottom w:w="85" w:type="dxa"/>
              <w:right w:w="90" w:type="dxa"/>
            </w:tcMar>
            <w:vAlign w:val="center"/>
          </w:tcPr>
          <w:p w14:paraId="1F6111D3" w14:textId="77777777" w:rsidR="00070A4E" w:rsidRDefault="00000000">
            <w:pPr>
              <w:spacing w:after="0" w:line="245" w:lineRule="auto"/>
            </w:pPr>
            <w:r>
              <w:rPr>
                <w:color w:val="262B30"/>
                <w:sz w:val="20"/>
              </w:rPr>
              <w:t>Approve Controlled Evaluation</w:t>
            </w:r>
          </w:p>
        </w:tc>
      </w:tr>
      <w:tr w:rsidR="00070A4E" w14:paraId="309FBD5D" w14:textId="77777777">
        <w:trPr>
          <w:cantSplit/>
          <w:jc w:val="center"/>
        </w:trPr>
        <w:tc>
          <w:tcPr>
            <w:tcW w:w="2232" w:type="dxa"/>
            <w:tcMar>
              <w:top w:w="85" w:type="dxa"/>
              <w:left w:w="90" w:type="dxa"/>
              <w:bottom w:w="85" w:type="dxa"/>
              <w:right w:w="90" w:type="dxa"/>
            </w:tcMar>
            <w:vAlign w:val="center"/>
          </w:tcPr>
          <w:p w14:paraId="0ADB7E00" w14:textId="77777777" w:rsidR="00070A4E" w:rsidRDefault="00000000">
            <w:pPr>
              <w:spacing w:after="0" w:line="245" w:lineRule="auto"/>
            </w:pPr>
            <w:r>
              <w:rPr>
                <w:b/>
                <w:color w:val="262B30"/>
                <w:sz w:val="20"/>
              </w:rPr>
              <w:t>Controlled Evaluation</w:t>
            </w:r>
          </w:p>
        </w:tc>
        <w:tc>
          <w:tcPr>
            <w:tcW w:w="5256" w:type="dxa"/>
            <w:tcMar>
              <w:top w:w="85" w:type="dxa"/>
              <w:left w:w="90" w:type="dxa"/>
              <w:bottom w:w="85" w:type="dxa"/>
              <w:right w:w="90" w:type="dxa"/>
            </w:tcMar>
            <w:vAlign w:val="center"/>
          </w:tcPr>
          <w:p w14:paraId="217D7176" w14:textId="77777777" w:rsidR="00070A4E" w:rsidRDefault="00000000">
            <w:pPr>
              <w:spacing w:after="0" w:line="245" w:lineRule="auto"/>
            </w:pPr>
            <w:r>
              <w:rPr>
                <w:color w:val="262B30"/>
                <w:sz w:val="20"/>
              </w:rPr>
              <w:t>Track evaluation agreement, attributable entitlement/build, baseline, decision-fidelity test, savings, security and integration result.</w:t>
            </w:r>
          </w:p>
        </w:tc>
        <w:tc>
          <w:tcPr>
            <w:tcW w:w="2880" w:type="dxa"/>
            <w:tcMar>
              <w:top w:w="85" w:type="dxa"/>
              <w:left w:w="90" w:type="dxa"/>
              <w:bottom w:w="85" w:type="dxa"/>
              <w:right w:w="90" w:type="dxa"/>
            </w:tcMar>
            <w:vAlign w:val="center"/>
          </w:tcPr>
          <w:p w14:paraId="64767CD4" w14:textId="77777777" w:rsidR="00070A4E" w:rsidRDefault="00000000">
            <w:pPr>
              <w:spacing w:after="0" w:line="245" w:lineRule="auto"/>
            </w:pPr>
            <w:r>
              <w:rPr>
                <w:color w:val="262B30"/>
                <w:sz w:val="20"/>
              </w:rPr>
              <w:t>Review Evaluation Result</w:t>
            </w:r>
          </w:p>
        </w:tc>
      </w:tr>
      <w:tr w:rsidR="00070A4E" w14:paraId="467CB4A2" w14:textId="77777777">
        <w:trPr>
          <w:cantSplit/>
          <w:jc w:val="center"/>
        </w:trPr>
        <w:tc>
          <w:tcPr>
            <w:tcW w:w="2232" w:type="dxa"/>
            <w:shd w:val="clear" w:color="auto" w:fill="F7F9FA"/>
            <w:tcMar>
              <w:top w:w="85" w:type="dxa"/>
              <w:left w:w="90" w:type="dxa"/>
              <w:bottom w:w="85" w:type="dxa"/>
              <w:right w:w="90" w:type="dxa"/>
            </w:tcMar>
            <w:vAlign w:val="center"/>
          </w:tcPr>
          <w:p w14:paraId="7B306549" w14:textId="77777777" w:rsidR="00070A4E" w:rsidRDefault="00000000">
            <w:pPr>
              <w:spacing w:after="0" w:line="245" w:lineRule="auto"/>
            </w:pPr>
            <w:r>
              <w:rPr>
                <w:b/>
                <w:color w:val="262B30"/>
                <w:sz w:val="20"/>
              </w:rPr>
              <w:t>LO &amp; Deployment</w:t>
            </w:r>
          </w:p>
        </w:tc>
        <w:tc>
          <w:tcPr>
            <w:tcW w:w="5256" w:type="dxa"/>
            <w:shd w:val="clear" w:color="auto" w:fill="F7F9FA"/>
            <w:tcMar>
              <w:top w:w="85" w:type="dxa"/>
              <w:left w:w="90" w:type="dxa"/>
              <w:bottom w:w="85" w:type="dxa"/>
              <w:right w:w="90" w:type="dxa"/>
            </w:tcMar>
            <w:vAlign w:val="center"/>
          </w:tcPr>
          <w:p w14:paraId="0AAA8CD2" w14:textId="77777777" w:rsidR="00070A4E" w:rsidRDefault="00000000">
            <w:pPr>
              <w:spacing w:after="0" w:line="245" w:lineRule="auto"/>
            </w:pPr>
            <w:r>
              <w:rPr>
                <w:color w:val="262B30"/>
                <w:sz w:val="20"/>
              </w:rPr>
              <w:t>Track rights, scope, fees, audit, legal review and signed production entitlement.</w:t>
            </w:r>
          </w:p>
        </w:tc>
        <w:tc>
          <w:tcPr>
            <w:tcW w:w="2880" w:type="dxa"/>
            <w:shd w:val="clear" w:color="auto" w:fill="F7F9FA"/>
            <w:tcMar>
              <w:top w:w="85" w:type="dxa"/>
              <w:left w:w="90" w:type="dxa"/>
              <w:bottom w:w="85" w:type="dxa"/>
              <w:right w:w="90" w:type="dxa"/>
            </w:tcMar>
            <w:vAlign w:val="center"/>
          </w:tcPr>
          <w:p w14:paraId="4BE90BF6" w14:textId="77777777" w:rsidR="00070A4E" w:rsidRDefault="00000000">
            <w:pPr>
              <w:spacing w:after="0" w:line="245" w:lineRule="auto"/>
            </w:pPr>
            <w:r>
              <w:rPr>
                <w:color w:val="262B30"/>
                <w:sz w:val="20"/>
              </w:rPr>
              <w:t>Approve License-Out / Authorized Deployment</w:t>
            </w:r>
          </w:p>
        </w:tc>
      </w:tr>
      <w:tr w:rsidR="00070A4E" w14:paraId="2762B838" w14:textId="77777777">
        <w:trPr>
          <w:cantSplit/>
          <w:jc w:val="center"/>
        </w:trPr>
        <w:tc>
          <w:tcPr>
            <w:tcW w:w="2232" w:type="dxa"/>
            <w:tcMar>
              <w:top w:w="85" w:type="dxa"/>
              <w:left w:w="90" w:type="dxa"/>
              <w:bottom w:w="85" w:type="dxa"/>
              <w:right w:w="90" w:type="dxa"/>
            </w:tcMar>
            <w:vAlign w:val="center"/>
          </w:tcPr>
          <w:p w14:paraId="392A83A4" w14:textId="77777777" w:rsidR="00070A4E" w:rsidRDefault="00000000">
            <w:pPr>
              <w:spacing w:after="0" w:line="245" w:lineRule="auto"/>
            </w:pPr>
            <w:r>
              <w:rPr>
                <w:b/>
                <w:color w:val="262B30"/>
                <w:sz w:val="20"/>
              </w:rPr>
              <w:t>Verify &amp; Expand</w:t>
            </w:r>
          </w:p>
        </w:tc>
        <w:tc>
          <w:tcPr>
            <w:tcW w:w="5256" w:type="dxa"/>
            <w:tcMar>
              <w:top w:w="85" w:type="dxa"/>
              <w:left w:w="90" w:type="dxa"/>
              <w:bottom w:w="85" w:type="dxa"/>
              <w:right w:w="90" w:type="dxa"/>
            </w:tcMar>
            <w:vAlign w:val="center"/>
          </w:tcPr>
          <w:p w14:paraId="2F090DC9" w14:textId="77777777" w:rsidR="00070A4E" w:rsidRDefault="00000000">
            <w:pPr>
              <w:spacing w:after="0" w:line="245" w:lineRule="auto"/>
            </w:pPr>
            <w:r>
              <w:rPr>
                <w:color w:val="262B30"/>
                <w:sz w:val="20"/>
              </w:rPr>
              <w:t>Store reproducible technical/economic proof, TTFV, support and licensed expansion.</w:t>
            </w:r>
          </w:p>
        </w:tc>
        <w:tc>
          <w:tcPr>
            <w:tcW w:w="2880" w:type="dxa"/>
            <w:tcMar>
              <w:top w:w="85" w:type="dxa"/>
              <w:left w:w="90" w:type="dxa"/>
              <w:bottom w:w="85" w:type="dxa"/>
              <w:right w:w="90" w:type="dxa"/>
            </w:tcMar>
            <w:vAlign w:val="center"/>
          </w:tcPr>
          <w:p w14:paraId="09629E61" w14:textId="77777777" w:rsidR="00070A4E" w:rsidRDefault="00000000">
            <w:pPr>
              <w:spacing w:after="0" w:line="245" w:lineRule="auto"/>
            </w:pPr>
            <w:r>
              <w:rPr>
                <w:color w:val="262B30"/>
                <w:sz w:val="20"/>
              </w:rPr>
              <w:t>Expand ASTOP; if a separate workload exists, open ALPHA Compute gate</w:t>
            </w:r>
          </w:p>
        </w:tc>
      </w:tr>
    </w:tbl>
    <w:p w14:paraId="1142130A"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0D9C4B5F" w14:textId="77777777">
        <w:trPr>
          <w:cantSplit/>
          <w:jc w:val="center"/>
        </w:trPr>
        <w:tc>
          <w:tcPr>
            <w:tcW w:w="9994" w:type="dxa"/>
            <w:shd w:val="clear" w:color="auto" w:fill="F8EEEE"/>
            <w:tcMar>
              <w:top w:w="120" w:type="dxa"/>
              <w:left w:w="140" w:type="dxa"/>
              <w:bottom w:w="120" w:type="dxa"/>
              <w:right w:w="140" w:type="dxa"/>
            </w:tcMar>
            <w:vAlign w:val="center"/>
          </w:tcPr>
          <w:p w14:paraId="2EE1202E" w14:textId="77777777" w:rsidR="00070A4E" w:rsidRDefault="00000000">
            <w:pPr>
              <w:spacing w:after="0" w:line="252" w:lineRule="auto"/>
            </w:pPr>
            <w:r>
              <w:rPr>
                <w:b/>
                <w:color w:val="963030"/>
              </w:rPr>
              <w:t xml:space="preserve">NO ANONYMOUS ACCESS  </w:t>
            </w:r>
            <w:r>
              <w:rPr>
                <w:color w:val="262B30"/>
              </w:rPr>
              <w:t>Public content may explain the problem, ASTOP value and public-safe PRISM concept. Executables, enabling materials and production rights remain inside controlled account stages.</w:t>
            </w:r>
          </w:p>
        </w:tc>
      </w:tr>
    </w:tbl>
    <w:p w14:paraId="40043A01"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02000873" w14:textId="77777777">
        <w:trPr>
          <w:cantSplit/>
          <w:jc w:val="center"/>
        </w:trPr>
        <w:tc>
          <w:tcPr>
            <w:tcW w:w="9994" w:type="dxa"/>
            <w:shd w:val="clear" w:color="auto" w:fill="EEF3F6"/>
            <w:tcMar>
              <w:top w:w="120" w:type="dxa"/>
              <w:left w:w="140" w:type="dxa"/>
              <w:bottom w:w="120" w:type="dxa"/>
              <w:right w:w="140" w:type="dxa"/>
            </w:tcMar>
            <w:vAlign w:val="center"/>
          </w:tcPr>
          <w:p w14:paraId="7D31FE91" w14:textId="77777777" w:rsidR="00070A4E" w:rsidRDefault="00000000">
            <w:pPr>
              <w:spacing w:after="0" w:line="252" w:lineRule="auto"/>
            </w:pPr>
            <w:r>
              <w:rPr>
                <w:b/>
                <w:color w:val="182F4A"/>
              </w:rPr>
              <w:t xml:space="preserve">PRIVACY RULE  </w:t>
            </w:r>
            <w:r>
              <w:rPr>
                <w:color w:val="262B30"/>
              </w:rPr>
              <w:t>Trace the license, not the customer’s confidential work. License/security/measurement records should be sufficient for authorization, proof and contract administration without creating a new customer-data leakage channel.</w:t>
            </w:r>
          </w:p>
        </w:tc>
      </w:tr>
    </w:tbl>
    <w:p w14:paraId="5650DC59" w14:textId="77777777" w:rsidR="00070A4E" w:rsidRDefault="00070A4E">
      <w:pPr>
        <w:spacing w:after="20"/>
      </w:pPr>
    </w:p>
    <w:p w14:paraId="7722217E" w14:textId="77777777" w:rsidR="00070A4E" w:rsidRDefault="00000000">
      <w:pPr>
        <w:pStyle w:val="1"/>
        <w:spacing w:before="160"/>
      </w:pPr>
      <w:r>
        <w:rPr>
          <w:sz w:val="20"/>
        </w:rPr>
        <w:t>8. Gate: ASTOP → ALPHA Compute</w:t>
      </w:r>
    </w:p>
    <w:p w14:paraId="736BC379" w14:textId="77777777" w:rsidR="00070A4E" w:rsidRDefault="00000000">
      <w:pPr>
        <w:spacing w:after="120" w:line="252" w:lineRule="auto"/>
      </w:pPr>
      <w:r>
        <w:rPr>
          <w:color w:val="262B30"/>
        </w:rPr>
        <w:t>ASTOP is the first controlled commercial proof point. ALPHA Compute is not an automatic upsell. The platform may open the second stage only when the ASTOP relationship has created trust/value and a separate deeper workload is worth assessing.</w:t>
      </w:r>
    </w:p>
    <w:tbl>
      <w:tblPr>
        <w:tblStyle w:val="af9"/>
        <w:tblW w:w="0" w:type="auto"/>
        <w:jc w:val="center"/>
        <w:tblLook w:val="04A0" w:firstRow="1" w:lastRow="0" w:firstColumn="1" w:lastColumn="0" w:noHBand="0" w:noVBand="1"/>
      </w:tblPr>
      <w:tblGrid>
        <w:gridCol w:w="2859"/>
        <w:gridCol w:w="7125"/>
      </w:tblGrid>
      <w:tr w:rsidR="00070A4E" w14:paraId="2325CBF1" w14:textId="77777777">
        <w:trPr>
          <w:cantSplit/>
          <w:tblHeader/>
          <w:jc w:val="center"/>
        </w:trPr>
        <w:tc>
          <w:tcPr>
            <w:tcW w:w="2880" w:type="dxa"/>
            <w:shd w:val="clear" w:color="auto" w:fill="1F4E78"/>
            <w:tcMar>
              <w:top w:w="90" w:type="dxa"/>
              <w:left w:w="90" w:type="dxa"/>
              <w:bottom w:w="90" w:type="dxa"/>
              <w:right w:w="90" w:type="dxa"/>
            </w:tcMar>
            <w:vAlign w:val="center"/>
          </w:tcPr>
          <w:p w14:paraId="0836FDF5" w14:textId="77777777" w:rsidR="00070A4E" w:rsidRDefault="00000000">
            <w:pPr>
              <w:spacing w:after="0"/>
              <w:jc w:val="center"/>
            </w:pPr>
            <w:r>
              <w:rPr>
                <w:b/>
                <w:color w:val="FFFFFF"/>
                <w:sz w:val="20"/>
              </w:rPr>
              <w:lastRenderedPageBreak/>
              <w:t>GATE QUESTION</w:t>
            </w:r>
          </w:p>
        </w:tc>
        <w:tc>
          <w:tcPr>
            <w:tcW w:w="7200" w:type="dxa"/>
            <w:shd w:val="clear" w:color="auto" w:fill="1F4E78"/>
            <w:tcMar>
              <w:top w:w="90" w:type="dxa"/>
              <w:left w:w="90" w:type="dxa"/>
              <w:bottom w:w="90" w:type="dxa"/>
              <w:right w:w="90" w:type="dxa"/>
            </w:tcMar>
            <w:vAlign w:val="center"/>
          </w:tcPr>
          <w:p w14:paraId="40B9635D" w14:textId="77777777" w:rsidR="00070A4E" w:rsidRDefault="00000000">
            <w:pPr>
              <w:spacing w:after="0"/>
              <w:jc w:val="center"/>
            </w:pPr>
            <w:r>
              <w:rPr>
                <w:b/>
                <w:color w:val="FFFFFF"/>
                <w:sz w:val="20"/>
              </w:rPr>
              <w:t>REQUIRED ANSWER</w:t>
            </w:r>
          </w:p>
        </w:tc>
      </w:tr>
      <w:tr w:rsidR="00070A4E" w14:paraId="3A4A4D58" w14:textId="77777777">
        <w:trPr>
          <w:cantSplit/>
          <w:jc w:val="center"/>
        </w:trPr>
        <w:tc>
          <w:tcPr>
            <w:tcW w:w="2880" w:type="dxa"/>
            <w:tcMar>
              <w:top w:w="85" w:type="dxa"/>
              <w:left w:w="90" w:type="dxa"/>
              <w:bottom w:w="85" w:type="dxa"/>
              <w:right w:w="90" w:type="dxa"/>
            </w:tcMar>
            <w:vAlign w:val="center"/>
          </w:tcPr>
          <w:p w14:paraId="7C0D9844" w14:textId="77777777" w:rsidR="00070A4E" w:rsidRDefault="00000000">
            <w:pPr>
              <w:spacing w:after="0" w:line="245" w:lineRule="auto"/>
            </w:pPr>
            <w:r>
              <w:rPr>
                <w:b/>
                <w:color w:val="262B30"/>
                <w:sz w:val="20"/>
              </w:rPr>
              <w:t>ASTOP relationship gate</w:t>
            </w:r>
          </w:p>
        </w:tc>
        <w:tc>
          <w:tcPr>
            <w:tcW w:w="7200" w:type="dxa"/>
            <w:tcMar>
              <w:top w:w="85" w:type="dxa"/>
              <w:left w:w="90" w:type="dxa"/>
              <w:bottom w:w="85" w:type="dxa"/>
              <w:right w:w="90" w:type="dxa"/>
            </w:tcMar>
            <w:vAlign w:val="center"/>
          </w:tcPr>
          <w:p w14:paraId="30975FFD" w14:textId="77777777" w:rsidR="00070A4E" w:rsidRDefault="00000000">
            <w:r>
              <w:rPr>
                <w:sz w:val="20"/>
              </w:rPr>
              <w:t>Has ASTOP produced controlled proof and verified value within the account? The marketing sequence must not skip directly to ALPHA Compute merely because another trusted relationship already exists.</w:t>
            </w:r>
          </w:p>
        </w:tc>
      </w:tr>
      <w:tr w:rsidR="00070A4E" w14:paraId="73622F31" w14:textId="77777777">
        <w:trPr>
          <w:cantSplit/>
          <w:jc w:val="center"/>
        </w:trPr>
        <w:tc>
          <w:tcPr>
            <w:tcW w:w="2880" w:type="dxa"/>
            <w:shd w:val="clear" w:color="auto" w:fill="F7F9FA"/>
            <w:tcMar>
              <w:top w:w="85" w:type="dxa"/>
              <w:left w:w="90" w:type="dxa"/>
              <w:bottom w:w="85" w:type="dxa"/>
              <w:right w:w="90" w:type="dxa"/>
            </w:tcMar>
            <w:vAlign w:val="center"/>
          </w:tcPr>
          <w:p w14:paraId="4F85FA0A" w14:textId="77777777" w:rsidR="00070A4E" w:rsidRDefault="00000000">
            <w:pPr>
              <w:spacing w:after="0" w:line="245" w:lineRule="auto"/>
            </w:pPr>
            <w:r>
              <w:rPr>
                <w:b/>
                <w:color w:val="262B30"/>
                <w:sz w:val="20"/>
              </w:rPr>
              <w:t>Separate problem</w:t>
            </w:r>
          </w:p>
        </w:tc>
        <w:tc>
          <w:tcPr>
            <w:tcW w:w="7200" w:type="dxa"/>
            <w:shd w:val="clear" w:color="auto" w:fill="F7F9FA"/>
            <w:tcMar>
              <w:top w:w="85" w:type="dxa"/>
              <w:left w:w="90" w:type="dxa"/>
              <w:bottom w:w="85" w:type="dxa"/>
              <w:right w:w="90" w:type="dxa"/>
            </w:tcMar>
            <w:vAlign w:val="center"/>
          </w:tcPr>
          <w:p w14:paraId="61D64000" w14:textId="77777777" w:rsidR="00070A4E" w:rsidRDefault="00000000">
            <w:pPr>
              <w:spacing w:after="0" w:line="245" w:lineRule="auto"/>
            </w:pPr>
            <w:r>
              <w:rPr>
                <w:color w:val="262B30"/>
                <w:sz w:val="20"/>
              </w:rPr>
              <w:t>What necessary computation problem remains after observation inefficiency is understood?</w:t>
            </w:r>
          </w:p>
        </w:tc>
      </w:tr>
      <w:tr w:rsidR="00070A4E" w14:paraId="4774DE75" w14:textId="77777777">
        <w:trPr>
          <w:cantSplit/>
          <w:jc w:val="center"/>
        </w:trPr>
        <w:tc>
          <w:tcPr>
            <w:tcW w:w="2880" w:type="dxa"/>
            <w:tcMar>
              <w:top w:w="85" w:type="dxa"/>
              <w:left w:w="90" w:type="dxa"/>
              <w:bottom w:w="85" w:type="dxa"/>
              <w:right w:w="90" w:type="dxa"/>
            </w:tcMar>
            <w:vAlign w:val="center"/>
          </w:tcPr>
          <w:p w14:paraId="18B959EC" w14:textId="77777777" w:rsidR="00070A4E" w:rsidRDefault="00000000">
            <w:pPr>
              <w:spacing w:after="0" w:line="245" w:lineRule="auto"/>
            </w:pPr>
            <w:r>
              <w:rPr>
                <w:b/>
                <w:color w:val="262B30"/>
                <w:sz w:val="20"/>
              </w:rPr>
              <w:t>Defined workload</w:t>
            </w:r>
          </w:p>
        </w:tc>
        <w:tc>
          <w:tcPr>
            <w:tcW w:w="7200" w:type="dxa"/>
            <w:tcMar>
              <w:top w:w="85" w:type="dxa"/>
              <w:left w:w="90" w:type="dxa"/>
              <w:bottom w:w="85" w:type="dxa"/>
              <w:right w:w="90" w:type="dxa"/>
            </w:tcMar>
            <w:vAlign w:val="center"/>
          </w:tcPr>
          <w:p w14:paraId="19BB7499" w14:textId="77777777" w:rsidR="00070A4E" w:rsidRDefault="00000000">
            <w:pPr>
              <w:spacing w:after="0" w:line="245" w:lineRule="auto"/>
            </w:pPr>
            <w:r>
              <w:rPr>
                <w:color w:val="262B30"/>
                <w:sz w:val="20"/>
              </w:rPr>
              <w:t>Is there a specific model, operator, solver, simulation, learning task or execution path to assess?</w:t>
            </w:r>
          </w:p>
        </w:tc>
      </w:tr>
      <w:tr w:rsidR="00070A4E" w14:paraId="72D401A1" w14:textId="77777777">
        <w:trPr>
          <w:cantSplit/>
          <w:jc w:val="center"/>
        </w:trPr>
        <w:tc>
          <w:tcPr>
            <w:tcW w:w="2880" w:type="dxa"/>
            <w:shd w:val="clear" w:color="auto" w:fill="F7F9FA"/>
            <w:tcMar>
              <w:top w:w="85" w:type="dxa"/>
              <w:left w:w="90" w:type="dxa"/>
              <w:bottom w:w="85" w:type="dxa"/>
              <w:right w:w="90" w:type="dxa"/>
            </w:tcMar>
            <w:vAlign w:val="center"/>
          </w:tcPr>
          <w:p w14:paraId="69871647" w14:textId="77777777" w:rsidR="00070A4E" w:rsidRDefault="00000000">
            <w:pPr>
              <w:spacing w:after="0" w:line="245" w:lineRule="auto"/>
            </w:pPr>
            <w:r>
              <w:rPr>
                <w:b/>
                <w:color w:val="262B30"/>
                <w:sz w:val="20"/>
              </w:rPr>
              <w:t>Economic relevance</w:t>
            </w:r>
          </w:p>
        </w:tc>
        <w:tc>
          <w:tcPr>
            <w:tcW w:w="7200" w:type="dxa"/>
            <w:shd w:val="clear" w:color="auto" w:fill="F7F9FA"/>
            <w:tcMar>
              <w:top w:w="85" w:type="dxa"/>
              <w:left w:w="90" w:type="dxa"/>
              <w:bottom w:w="85" w:type="dxa"/>
              <w:right w:w="90" w:type="dxa"/>
            </w:tcMar>
            <w:vAlign w:val="center"/>
          </w:tcPr>
          <w:p w14:paraId="7E6E9195" w14:textId="77777777" w:rsidR="00070A4E" w:rsidRDefault="00000000">
            <w:pPr>
              <w:spacing w:after="0" w:line="245" w:lineRule="auto"/>
            </w:pPr>
            <w:r>
              <w:rPr>
                <w:color w:val="262B30"/>
                <w:sz w:val="20"/>
              </w:rPr>
              <w:t>Could improvement create material runtime, memory, movement, capacity, accuracy or energy value?</w:t>
            </w:r>
          </w:p>
        </w:tc>
      </w:tr>
      <w:tr w:rsidR="00070A4E" w14:paraId="45E534D5" w14:textId="77777777">
        <w:trPr>
          <w:cantSplit/>
          <w:jc w:val="center"/>
        </w:trPr>
        <w:tc>
          <w:tcPr>
            <w:tcW w:w="2880" w:type="dxa"/>
            <w:tcMar>
              <w:top w:w="85" w:type="dxa"/>
              <w:left w:w="90" w:type="dxa"/>
              <w:bottom w:w="85" w:type="dxa"/>
              <w:right w:w="90" w:type="dxa"/>
            </w:tcMar>
            <w:vAlign w:val="center"/>
          </w:tcPr>
          <w:p w14:paraId="4A4F6B1C" w14:textId="77777777" w:rsidR="00070A4E" w:rsidRDefault="00000000">
            <w:pPr>
              <w:spacing w:after="0" w:line="245" w:lineRule="auto"/>
            </w:pPr>
            <w:r>
              <w:rPr>
                <w:b/>
                <w:color w:val="262B30"/>
                <w:sz w:val="20"/>
              </w:rPr>
              <w:t>Sponsor readiness</w:t>
            </w:r>
          </w:p>
        </w:tc>
        <w:tc>
          <w:tcPr>
            <w:tcW w:w="7200" w:type="dxa"/>
            <w:tcMar>
              <w:top w:w="85" w:type="dxa"/>
              <w:left w:w="90" w:type="dxa"/>
              <w:bottom w:w="85" w:type="dxa"/>
              <w:right w:w="90" w:type="dxa"/>
            </w:tcMar>
            <w:vAlign w:val="center"/>
          </w:tcPr>
          <w:p w14:paraId="63CCE11E" w14:textId="77777777" w:rsidR="00070A4E" w:rsidRDefault="00000000">
            <w:r>
              <w:rPr>
                <w:sz w:val="20"/>
              </w:rPr>
              <w:t>Will the customer support a separate ALPHA Compute assessment and accept the standard paid model unless a waiver is granted under the AI waiver / IWL override policy?</w:t>
            </w:r>
          </w:p>
        </w:tc>
      </w:tr>
      <w:tr w:rsidR="00070A4E" w14:paraId="4C1F5470" w14:textId="77777777">
        <w:trPr>
          <w:cantSplit/>
          <w:jc w:val="center"/>
        </w:trPr>
        <w:tc>
          <w:tcPr>
            <w:tcW w:w="2880" w:type="dxa"/>
            <w:shd w:val="clear" w:color="auto" w:fill="F7F9FA"/>
            <w:tcMar>
              <w:top w:w="85" w:type="dxa"/>
              <w:left w:w="90" w:type="dxa"/>
              <w:bottom w:w="85" w:type="dxa"/>
              <w:right w:w="90" w:type="dxa"/>
            </w:tcMar>
            <w:vAlign w:val="center"/>
          </w:tcPr>
          <w:p w14:paraId="0528AFAA" w14:textId="77777777" w:rsidR="00070A4E" w:rsidRDefault="00000000">
            <w:pPr>
              <w:spacing w:after="0" w:line="245" w:lineRule="auto"/>
            </w:pPr>
            <w:r>
              <w:rPr>
                <w:b/>
                <w:color w:val="262B30"/>
                <w:sz w:val="20"/>
              </w:rPr>
              <w:t>Eligibility hypothesis</w:t>
            </w:r>
          </w:p>
        </w:tc>
        <w:tc>
          <w:tcPr>
            <w:tcW w:w="7200" w:type="dxa"/>
            <w:shd w:val="clear" w:color="auto" w:fill="F7F9FA"/>
            <w:tcMar>
              <w:top w:w="85" w:type="dxa"/>
              <w:left w:w="90" w:type="dxa"/>
              <w:bottom w:w="85" w:type="dxa"/>
              <w:right w:w="90" w:type="dxa"/>
            </w:tcMar>
            <w:vAlign w:val="center"/>
          </w:tcPr>
          <w:p w14:paraId="04E7CFE6" w14:textId="77777777" w:rsidR="00070A4E" w:rsidRDefault="00000000">
            <w:pPr>
              <w:spacing w:after="0" w:line="245" w:lineRule="auto"/>
            </w:pPr>
            <w:r>
              <w:rPr>
                <w:color w:val="262B30"/>
                <w:sz w:val="20"/>
              </w:rPr>
              <w:t>Is there a plausible AXIOM / AXIOM-TENSOR / CRE / FQNM / QNTA route worth testing?</w:t>
            </w:r>
          </w:p>
        </w:tc>
      </w:tr>
    </w:tbl>
    <w:p w14:paraId="68F73B21"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0EB037CE" w14:textId="77777777">
        <w:trPr>
          <w:cantSplit/>
          <w:jc w:val="center"/>
        </w:trPr>
        <w:tc>
          <w:tcPr>
            <w:tcW w:w="9994" w:type="dxa"/>
            <w:shd w:val="clear" w:color="auto" w:fill="EAF3EE"/>
            <w:tcMar>
              <w:top w:w="120" w:type="dxa"/>
              <w:left w:w="140" w:type="dxa"/>
              <w:bottom w:w="120" w:type="dxa"/>
              <w:right w:w="140" w:type="dxa"/>
            </w:tcMar>
            <w:vAlign w:val="center"/>
          </w:tcPr>
          <w:p w14:paraId="6FA45726" w14:textId="77777777" w:rsidR="00070A4E" w:rsidRDefault="00000000">
            <w:pPr>
              <w:spacing w:after="0" w:line="252" w:lineRule="auto"/>
            </w:pPr>
            <w:r>
              <w:rPr>
                <w:b/>
                <w:color w:val="316B4B"/>
              </w:rPr>
              <w:t xml:space="preserve">PLATFORM ACTION  </w:t>
            </w:r>
            <w:r>
              <w:rPr>
                <w:color w:val="262B30"/>
              </w:rPr>
              <w:t>Create a new ALPHA Compute opportunity under the same account. Link it to the ASTOP relationship, but give it separate scope, evidence, assessment, commercial status and gate records.</w:t>
            </w:r>
          </w:p>
        </w:tc>
      </w:tr>
    </w:tbl>
    <w:p w14:paraId="19599C00" w14:textId="77777777" w:rsidR="00070A4E" w:rsidRDefault="00070A4E">
      <w:pPr>
        <w:spacing w:after="20"/>
      </w:pPr>
    </w:p>
    <w:p w14:paraId="1DC26E64" w14:textId="77777777" w:rsidR="00070A4E" w:rsidRDefault="00000000">
      <w:pPr>
        <w:pStyle w:val="21"/>
        <w:spacing w:before="160" w:after="100"/>
      </w:pPr>
      <w:r>
        <w:rPr>
          <w:rFonts w:ascii="Aptos" w:hAnsi="Aptos"/>
          <w:color w:val="153247"/>
          <w:sz w:val="24"/>
        </w:rPr>
        <w:t>8.1 Assessment Fee, AI Waiver &amp; IWL Override Policy</w:t>
      </w:r>
    </w:p>
    <w:p w14:paraId="4711A342" w14:textId="77777777" w:rsidR="00070A4E" w:rsidRDefault="00000000">
      <w:pPr>
        <w:spacing w:after="100"/>
      </w:pPr>
      <w:r>
        <w:t>ALPHA Compute assessment is chargeable by default. The fee reinforces seriousness, protects itriX from open-ended technical consulting and establishes commercial discipline before PoC, validation and License-Out.</w:t>
      </w:r>
    </w:p>
    <w:p w14:paraId="0AB0E5E9" w14:textId="77777777" w:rsidR="00070A4E" w:rsidRDefault="00000000">
      <w:pPr>
        <w:spacing w:after="100"/>
      </w:pPr>
      <w:r>
        <w:t>During early market development, however, strategic learning, speed and relationship acceleration may be more valuable than immediate assessment revenue. The AI-Powered Sales Platform therefore has delegated authority to grant a full or partial ALPHA Compute assessment-fee waiver within IWL-defined policy. IWL retains superior override authority over that AI decision.</w:t>
      </w:r>
    </w:p>
    <w:tbl>
      <w:tblPr>
        <w:tblStyle w:val="af9"/>
        <w:tblW w:w="0" w:type="auto"/>
        <w:jc w:val="center"/>
        <w:tblLayout w:type="fixed"/>
        <w:tblLook w:val="04A0" w:firstRow="1" w:lastRow="0" w:firstColumn="1" w:lastColumn="0" w:noHBand="0" w:noVBand="1"/>
      </w:tblPr>
      <w:tblGrid>
        <w:gridCol w:w="2448"/>
        <w:gridCol w:w="7200"/>
      </w:tblGrid>
      <w:tr w:rsidR="00070A4E" w14:paraId="4ED5F355" w14:textId="77777777">
        <w:trPr>
          <w:cantSplit/>
          <w:tblHeader/>
          <w:jc w:val="center"/>
        </w:trPr>
        <w:tc>
          <w:tcPr>
            <w:tcW w:w="2448" w:type="dxa"/>
            <w:shd w:val="clear" w:color="auto" w:fill="153247"/>
            <w:tcMar>
              <w:top w:w="100" w:type="dxa"/>
              <w:left w:w="110" w:type="dxa"/>
              <w:bottom w:w="100" w:type="dxa"/>
              <w:right w:w="110" w:type="dxa"/>
            </w:tcMar>
            <w:vAlign w:val="center"/>
          </w:tcPr>
          <w:p w14:paraId="3F70C155" w14:textId="77777777" w:rsidR="00070A4E" w:rsidRDefault="00000000">
            <w:pPr>
              <w:spacing w:after="0" w:line="252" w:lineRule="auto"/>
            </w:pPr>
            <w:r>
              <w:rPr>
                <w:b/>
                <w:color w:val="FFFFFF"/>
                <w:sz w:val="20"/>
              </w:rPr>
              <w:t>POLICY ELEMENT</w:t>
            </w:r>
          </w:p>
        </w:tc>
        <w:tc>
          <w:tcPr>
            <w:tcW w:w="7200" w:type="dxa"/>
            <w:shd w:val="clear" w:color="auto" w:fill="153247"/>
            <w:tcMar>
              <w:top w:w="100" w:type="dxa"/>
              <w:left w:w="110" w:type="dxa"/>
              <w:bottom w:w="100" w:type="dxa"/>
              <w:right w:w="110" w:type="dxa"/>
            </w:tcMar>
            <w:vAlign w:val="center"/>
          </w:tcPr>
          <w:p w14:paraId="63B5C1BA" w14:textId="77777777" w:rsidR="00070A4E" w:rsidRDefault="00000000">
            <w:pPr>
              <w:spacing w:after="0" w:line="252" w:lineRule="auto"/>
            </w:pPr>
            <w:r>
              <w:rPr>
                <w:b/>
                <w:color w:val="FFFFFF"/>
                <w:sz w:val="20"/>
              </w:rPr>
              <w:t>RULE</w:t>
            </w:r>
          </w:p>
        </w:tc>
      </w:tr>
      <w:tr w:rsidR="00070A4E" w14:paraId="0D7861EC" w14:textId="77777777">
        <w:trPr>
          <w:cantSplit/>
          <w:jc w:val="center"/>
        </w:trPr>
        <w:tc>
          <w:tcPr>
            <w:tcW w:w="2448" w:type="dxa"/>
            <w:shd w:val="clear" w:color="auto" w:fill="FFFFFF"/>
            <w:tcMar>
              <w:top w:w="100" w:type="dxa"/>
              <w:left w:w="110" w:type="dxa"/>
              <w:bottom w:w="100" w:type="dxa"/>
              <w:right w:w="110" w:type="dxa"/>
            </w:tcMar>
            <w:vAlign w:val="center"/>
          </w:tcPr>
          <w:p w14:paraId="00E4D9E7" w14:textId="77777777" w:rsidR="00070A4E" w:rsidRDefault="00000000">
            <w:r>
              <w:rPr>
                <w:sz w:val="20"/>
              </w:rPr>
              <w:t>Applicability &amp; default</w:t>
            </w:r>
          </w:p>
        </w:tc>
        <w:tc>
          <w:tcPr>
            <w:tcW w:w="7200" w:type="dxa"/>
            <w:shd w:val="clear" w:color="auto" w:fill="FFFFFF"/>
            <w:tcMar>
              <w:top w:w="100" w:type="dxa"/>
              <w:left w:w="110" w:type="dxa"/>
              <w:bottom w:w="100" w:type="dxa"/>
              <w:right w:w="110" w:type="dxa"/>
            </w:tcMar>
            <w:vAlign w:val="center"/>
          </w:tcPr>
          <w:p w14:paraId="6688141C" w14:textId="77777777" w:rsidR="00070A4E" w:rsidRDefault="00000000">
            <w:r>
              <w:rPr>
                <w:sz w:val="20"/>
              </w:rPr>
              <w:t>This policy applies only to the ALPHA Compute assessment. Charge the standard assessment fee unless a full or partial waiver is granted. ASTOP Controlled Evaluation remains governed separately by ASTOP GTM v2.3.</w:t>
            </w:r>
          </w:p>
        </w:tc>
      </w:tr>
      <w:tr w:rsidR="00070A4E" w14:paraId="2AD64D65" w14:textId="77777777">
        <w:trPr>
          <w:cantSplit/>
          <w:jc w:val="center"/>
        </w:trPr>
        <w:tc>
          <w:tcPr>
            <w:tcW w:w="2448" w:type="dxa"/>
            <w:shd w:val="clear" w:color="auto" w:fill="FFFFFF"/>
            <w:tcMar>
              <w:top w:w="100" w:type="dxa"/>
              <w:left w:w="110" w:type="dxa"/>
              <w:bottom w:w="100" w:type="dxa"/>
              <w:right w:w="110" w:type="dxa"/>
            </w:tcMar>
            <w:vAlign w:val="center"/>
          </w:tcPr>
          <w:p w14:paraId="5E516151" w14:textId="77777777" w:rsidR="00070A4E" w:rsidRDefault="00000000">
            <w:pPr>
              <w:spacing w:after="0" w:line="252" w:lineRule="auto"/>
            </w:pPr>
            <w:r>
              <w:rPr>
                <w:sz w:val="20"/>
              </w:rPr>
              <w:t>AI delegated decision authority</w:t>
            </w:r>
          </w:p>
        </w:tc>
        <w:tc>
          <w:tcPr>
            <w:tcW w:w="7200" w:type="dxa"/>
            <w:shd w:val="clear" w:color="auto" w:fill="FFFFFF"/>
            <w:tcMar>
              <w:top w:w="100" w:type="dxa"/>
              <w:left w:w="110" w:type="dxa"/>
              <w:bottom w:w="100" w:type="dxa"/>
              <w:right w:w="110" w:type="dxa"/>
            </w:tcMar>
            <w:vAlign w:val="center"/>
          </w:tcPr>
          <w:p w14:paraId="730F3E4F" w14:textId="77777777" w:rsidR="00070A4E" w:rsidRDefault="00000000">
            <w:r>
              <w:rPr>
                <w:sz w:val="20"/>
              </w:rPr>
              <w:t>The AI-Powered Sales Platform may autonomously grant or deny a full or partial ALPHA Compute assessment-fee waiver within IWL-defined policy criteria. Case-by-case IWL pre-approval is not required.</w:t>
            </w:r>
          </w:p>
        </w:tc>
      </w:tr>
      <w:tr w:rsidR="00070A4E" w14:paraId="60A1AA4A" w14:textId="77777777">
        <w:trPr>
          <w:cantSplit/>
          <w:jc w:val="center"/>
        </w:trPr>
        <w:tc>
          <w:tcPr>
            <w:tcW w:w="2448" w:type="dxa"/>
            <w:shd w:val="clear" w:color="auto" w:fill="FFFFFF"/>
            <w:tcMar>
              <w:top w:w="100" w:type="dxa"/>
              <w:left w:w="110" w:type="dxa"/>
              <w:bottom w:w="100" w:type="dxa"/>
              <w:right w:w="110" w:type="dxa"/>
            </w:tcMar>
            <w:vAlign w:val="center"/>
          </w:tcPr>
          <w:p w14:paraId="7A63D65B" w14:textId="77777777" w:rsidR="00070A4E" w:rsidRDefault="00000000">
            <w:pPr>
              <w:spacing w:after="0" w:line="252" w:lineRule="auto"/>
            </w:pPr>
            <w:r>
              <w:rPr>
                <w:sz w:val="20"/>
              </w:rPr>
              <w:t>Purpose &amp; decision basis</w:t>
            </w:r>
          </w:p>
        </w:tc>
        <w:tc>
          <w:tcPr>
            <w:tcW w:w="7200" w:type="dxa"/>
            <w:shd w:val="clear" w:color="auto" w:fill="FFFFFF"/>
            <w:tcMar>
              <w:top w:w="100" w:type="dxa"/>
              <w:left w:w="110" w:type="dxa"/>
              <w:bottom w:w="100" w:type="dxa"/>
              <w:right w:w="110" w:type="dxa"/>
            </w:tcMar>
            <w:vAlign w:val="center"/>
          </w:tcPr>
          <w:p w14:paraId="632369E0" w14:textId="77777777" w:rsidR="00070A4E" w:rsidRDefault="00000000">
            <w:pPr>
              <w:spacing w:after="0" w:line="252" w:lineRule="auto"/>
            </w:pPr>
            <w:r>
              <w:rPr>
                <w:sz w:val="20"/>
              </w:rPr>
              <w:t>Use a waiver selectively to remove unnecessary friction where accelerating a qualified account can create greater strategic value than immediate assessment revenue, especially during itriX early market development. IWL may update the governing criteria as market conditions change.</w:t>
            </w:r>
          </w:p>
        </w:tc>
      </w:tr>
      <w:tr w:rsidR="00070A4E" w14:paraId="5F120B3C" w14:textId="77777777">
        <w:trPr>
          <w:cantSplit/>
          <w:jc w:val="center"/>
        </w:trPr>
        <w:tc>
          <w:tcPr>
            <w:tcW w:w="2448" w:type="dxa"/>
            <w:shd w:val="clear" w:color="auto" w:fill="FFFFFF"/>
            <w:tcMar>
              <w:top w:w="100" w:type="dxa"/>
              <w:left w:w="110" w:type="dxa"/>
              <w:bottom w:w="100" w:type="dxa"/>
              <w:right w:w="110" w:type="dxa"/>
            </w:tcMar>
            <w:vAlign w:val="center"/>
          </w:tcPr>
          <w:p w14:paraId="350EB2A6" w14:textId="77777777" w:rsidR="00070A4E" w:rsidRDefault="00000000">
            <w:pPr>
              <w:spacing w:after="0" w:line="252" w:lineRule="auto"/>
            </w:pPr>
            <w:r>
              <w:rPr>
                <w:sz w:val="20"/>
              </w:rPr>
              <w:lastRenderedPageBreak/>
              <w:t>IWL overriding authority</w:t>
            </w:r>
          </w:p>
        </w:tc>
        <w:tc>
          <w:tcPr>
            <w:tcW w:w="7200" w:type="dxa"/>
            <w:shd w:val="clear" w:color="auto" w:fill="FFFFFF"/>
            <w:tcMar>
              <w:top w:w="100" w:type="dxa"/>
              <w:left w:w="110" w:type="dxa"/>
              <w:bottom w:w="100" w:type="dxa"/>
              <w:right w:w="110" w:type="dxa"/>
            </w:tcMar>
            <w:vAlign w:val="center"/>
          </w:tcPr>
          <w:p w14:paraId="0FE85503" w14:textId="77777777" w:rsidR="00070A4E" w:rsidRDefault="00000000">
            <w:pPr>
              <w:spacing w:after="0" w:line="252" w:lineRule="auto"/>
            </w:pPr>
            <w:r>
              <w:rPr>
                <w:sz w:val="20"/>
              </w:rPr>
              <w:t>IWL has superior commercial authority and may approve, modify, reduce, expand, cancel or independently grant a waiver before the assessment fee treatment is finalized. IWL may override either an AI decision to waive or an AI decision to charge.</w:t>
            </w:r>
          </w:p>
        </w:tc>
      </w:tr>
      <w:tr w:rsidR="00070A4E" w14:paraId="718F035D" w14:textId="77777777">
        <w:trPr>
          <w:cantSplit/>
          <w:jc w:val="center"/>
        </w:trPr>
        <w:tc>
          <w:tcPr>
            <w:tcW w:w="2448" w:type="dxa"/>
            <w:shd w:val="clear" w:color="auto" w:fill="FFFFFF"/>
            <w:tcMar>
              <w:top w:w="100" w:type="dxa"/>
              <w:left w:w="110" w:type="dxa"/>
              <w:bottom w:w="100" w:type="dxa"/>
              <w:right w:w="110" w:type="dxa"/>
            </w:tcMar>
            <w:vAlign w:val="center"/>
          </w:tcPr>
          <w:p w14:paraId="5245F103" w14:textId="77777777" w:rsidR="00070A4E" w:rsidRDefault="00000000">
            <w:pPr>
              <w:spacing w:after="0" w:line="252" w:lineRule="auto"/>
            </w:pPr>
            <w:r>
              <w:rPr>
                <w:sz w:val="20"/>
              </w:rPr>
              <w:t>Finalization &amp; customer communication</w:t>
            </w:r>
          </w:p>
        </w:tc>
        <w:tc>
          <w:tcPr>
            <w:tcW w:w="7200" w:type="dxa"/>
            <w:shd w:val="clear" w:color="auto" w:fill="FFFFFF"/>
            <w:tcMar>
              <w:top w:w="100" w:type="dxa"/>
              <w:left w:w="110" w:type="dxa"/>
              <w:bottom w:w="100" w:type="dxa"/>
              <w:right w:w="110" w:type="dxa"/>
            </w:tcMar>
            <w:vAlign w:val="center"/>
          </w:tcPr>
          <w:p w14:paraId="603BCF5D" w14:textId="77777777" w:rsidR="00070A4E" w:rsidRDefault="00000000">
            <w:r>
              <w:rPr>
                <w:sz w:val="20"/>
              </w:rPr>
              <w:t>The platform should distinguish AI decision from final fee treatment. Until the assessment offer/terms are finalized, any customer-facing fee indication should remain conditional. If IWL does not override by finalization, the AI decision stands. After agreed terms are finalized, do not change the fee retroactively except for fraud, material misrepresentation or another agreed contractual basis.</w:t>
            </w:r>
          </w:p>
        </w:tc>
      </w:tr>
      <w:tr w:rsidR="00070A4E" w14:paraId="24095CFA" w14:textId="77777777">
        <w:trPr>
          <w:cantSplit/>
          <w:jc w:val="center"/>
        </w:trPr>
        <w:tc>
          <w:tcPr>
            <w:tcW w:w="2448" w:type="dxa"/>
            <w:shd w:val="clear" w:color="auto" w:fill="FFFFFF"/>
            <w:tcMar>
              <w:top w:w="100" w:type="dxa"/>
              <w:left w:w="110" w:type="dxa"/>
              <w:bottom w:w="100" w:type="dxa"/>
              <w:right w:w="110" w:type="dxa"/>
            </w:tcMar>
            <w:vAlign w:val="center"/>
          </w:tcPr>
          <w:p w14:paraId="16810C29" w14:textId="77777777" w:rsidR="00070A4E" w:rsidRDefault="00000000">
            <w:pPr>
              <w:spacing w:after="0" w:line="252" w:lineRule="auto"/>
            </w:pPr>
            <w:r>
              <w:rPr>
                <w:sz w:val="20"/>
              </w:rPr>
              <w:t>Scope boundary</w:t>
            </w:r>
          </w:p>
        </w:tc>
        <w:tc>
          <w:tcPr>
            <w:tcW w:w="7200" w:type="dxa"/>
            <w:shd w:val="clear" w:color="auto" w:fill="FFFFFF"/>
            <w:tcMar>
              <w:top w:w="100" w:type="dxa"/>
              <w:left w:w="110" w:type="dxa"/>
              <w:bottom w:w="100" w:type="dxa"/>
              <w:right w:w="110" w:type="dxa"/>
            </w:tcMar>
            <w:vAlign w:val="center"/>
          </w:tcPr>
          <w:p w14:paraId="6FBC40A8" w14:textId="77777777" w:rsidR="00070A4E" w:rsidRDefault="00000000">
            <w:r>
              <w:rPr>
                <w:sz w:val="20"/>
              </w:rPr>
              <w:t>A waiver applies only to the defined ALPHA Compute assessment scope. It does not automatically waive PoC, implementation, License-Out, deployment, support, expansion or future-assessment economics.</w:t>
            </w:r>
          </w:p>
        </w:tc>
      </w:tr>
      <w:tr w:rsidR="00070A4E" w14:paraId="5104158D" w14:textId="77777777">
        <w:trPr>
          <w:cantSplit/>
          <w:jc w:val="center"/>
        </w:trPr>
        <w:tc>
          <w:tcPr>
            <w:tcW w:w="2448" w:type="dxa"/>
            <w:shd w:val="clear" w:color="auto" w:fill="FFFFFF"/>
            <w:tcMar>
              <w:top w:w="100" w:type="dxa"/>
              <w:left w:w="110" w:type="dxa"/>
              <w:bottom w:w="100" w:type="dxa"/>
              <w:right w:w="110" w:type="dxa"/>
            </w:tcMar>
            <w:vAlign w:val="center"/>
          </w:tcPr>
          <w:p w14:paraId="1640A4AF" w14:textId="77777777" w:rsidR="00070A4E" w:rsidRDefault="00000000">
            <w:pPr>
              <w:spacing w:after="0" w:line="252" w:lineRule="auto"/>
            </w:pPr>
            <w:r>
              <w:rPr>
                <w:sz w:val="20"/>
              </w:rPr>
              <w:t>Audit record</w:t>
            </w:r>
          </w:p>
        </w:tc>
        <w:tc>
          <w:tcPr>
            <w:tcW w:w="7200" w:type="dxa"/>
            <w:shd w:val="clear" w:color="auto" w:fill="FFFFFF"/>
            <w:tcMar>
              <w:top w:w="100" w:type="dxa"/>
              <w:left w:w="110" w:type="dxa"/>
              <w:bottom w:w="100" w:type="dxa"/>
              <w:right w:w="110" w:type="dxa"/>
            </w:tcMar>
            <w:vAlign w:val="center"/>
          </w:tcPr>
          <w:p w14:paraId="48FA9A73" w14:textId="77777777" w:rsidR="00070A4E" w:rsidRDefault="00000000">
            <w:pPr>
              <w:spacing w:after="0" w:line="252" w:lineRule="auto"/>
            </w:pPr>
            <w:r>
              <w:rPr>
                <w:sz w:val="20"/>
              </w:rPr>
              <w:t>Record standard fee, AI decision, waiver type/amount, reason, scope, expiry, IWL override status/reason, final fee, final authority and finalization time in the account record.</w:t>
            </w:r>
          </w:p>
        </w:tc>
      </w:tr>
      <w:tr w:rsidR="00070A4E" w14:paraId="25E11767" w14:textId="77777777">
        <w:trPr>
          <w:cantSplit/>
          <w:jc w:val="center"/>
        </w:trPr>
        <w:tc>
          <w:tcPr>
            <w:tcW w:w="2448" w:type="dxa"/>
            <w:shd w:val="clear" w:color="auto" w:fill="FFFFFF"/>
            <w:tcMar>
              <w:top w:w="100" w:type="dxa"/>
              <w:left w:w="110" w:type="dxa"/>
              <w:bottom w:w="100" w:type="dxa"/>
              <w:right w:w="110" w:type="dxa"/>
            </w:tcMar>
            <w:vAlign w:val="center"/>
          </w:tcPr>
          <w:p w14:paraId="24BBB205" w14:textId="77777777" w:rsidR="00070A4E" w:rsidRDefault="00000000">
            <w:pPr>
              <w:spacing w:after="0" w:line="252" w:lineRule="auto"/>
            </w:pPr>
            <w:r>
              <w:rPr>
                <w:sz w:val="20"/>
              </w:rPr>
              <w:t>Non-waivable gates</w:t>
            </w:r>
          </w:p>
        </w:tc>
        <w:tc>
          <w:tcPr>
            <w:tcW w:w="7200" w:type="dxa"/>
            <w:shd w:val="clear" w:color="auto" w:fill="FFFFFF"/>
            <w:tcMar>
              <w:top w:w="100" w:type="dxa"/>
              <w:left w:w="110" w:type="dxa"/>
              <w:bottom w:w="100" w:type="dxa"/>
              <w:right w:w="110" w:type="dxa"/>
            </w:tcMar>
            <w:vAlign w:val="center"/>
          </w:tcPr>
          <w:p w14:paraId="4FA91D97" w14:textId="77777777" w:rsidR="00070A4E" w:rsidRDefault="00000000">
            <w:pPr>
              <w:spacing w:after="0" w:line="252" w:lineRule="auto"/>
            </w:pPr>
            <w:r>
              <w:rPr>
                <w:sz w:val="20"/>
              </w:rPr>
              <w:t>Fee treatment never bypasses identity, trust, technical eligibility, disclosure, security, IP protection or License-Out gates. Suspicious intent, unverifiable identity or refusal of required controls remain stop/escalation signals regardless of waiver status.</w:t>
            </w:r>
          </w:p>
        </w:tc>
      </w:tr>
    </w:tbl>
    <w:tbl>
      <w:tblPr>
        <w:tblW w:w="0" w:type="auto"/>
        <w:jc w:val="center"/>
        <w:tblLook w:val="04A0" w:firstRow="1" w:lastRow="0" w:firstColumn="1" w:lastColumn="0" w:noHBand="0" w:noVBand="1"/>
      </w:tblPr>
      <w:tblGrid>
        <w:gridCol w:w="9994"/>
      </w:tblGrid>
      <w:tr w:rsidR="00070A4E" w14:paraId="395FA6E0" w14:textId="77777777">
        <w:trPr>
          <w:cantSplit/>
          <w:jc w:val="center"/>
        </w:trPr>
        <w:tc>
          <w:tcPr>
            <w:tcW w:w="9994" w:type="dxa"/>
            <w:shd w:val="clear" w:color="auto" w:fill="EAF1F5"/>
            <w:tcMar>
              <w:top w:w="140" w:type="dxa"/>
              <w:left w:w="160" w:type="dxa"/>
              <w:bottom w:w="140" w:type="dxa"/>
              <w:right w:w="160" w:type="dxa"/>
            </w:tcMar>
            <w:vAlign w:val="center"/>
          </w:tcPr>
          <w:p w14:paraId="474B9353" w14:textId="77777777" w:rsidR="00070A4E" w:rsidRDefault="00000000">
            <w:r>
              <w:rPr>
                <w:sz w:val="20"/>
              </w:rPr>
              <w:t>GOVERNANCE RULE  AI has delegated authority to decide ALPHA Compute assessment-fee waivers within IWL-defined policy. IWL has superior override authority before fee finalization. If IWL does not override, the AI decision becomes the final fee treatment at finalization. Neither AI nor IWL may waive technical, security, disclosure, protection or License-Out gates merely to move faster.</w:t>
            </w:r>
          </w:p>
        </w:tc>
      </w:tr>
    </w:tbl>
    <w:p w14:paraId="2591C368" w14:textId="77777777" w:rsidR="00070A4E" w:rsidRDefault="00000000">
      <w:pPr>
        <w:pStyle w:val="1"/>
        <w:spacing w:before="160"/>
      </w:pPr>
      <w:r>
        <w:rPr>
          <w:sz w:val="20"/>
        </w:rPr>
        <w:t>9. ALPHA Compute — Technology Qualification</w:t>
      </w:r>
    </w:p>
    <w:tbl>
      <w:tblPr>
        <w:tblStyle w:val="af9"/>
        <w:tblW w:w="0" w:type="auto"/>
        <w:jc w:val="center"/>
        <w:tblLook w:val="04A0" w:firstRow="1" w:lastRow="0" w:firstColumn="1" w:lastColumn="0" w:noHBand="0" w:noVBand="1"/>
      </w:tblPr>
      <w:tblGrid>
        <w:gridCol w:w="1888"/>
        <w:gridCol w:w="4946"/>
        <w:gridCol w:w="3150"/>
      </w:tblGrid>
      <w:tr w:rsidR="00070A4E" w14:paraId="5DA40FC8" w14:textId="77777777">
        <w:trPr>
          <w:cantSplit/>
          <w:tblHeader/>
          <w:jc w:val="center"/>
        </w:trPr>
        <w:tc>
          <w:tcPr>
            <w:tcW w:w="1944" w:type="dxa"/>
            <w:shd w:val="clear" w:color="auto" w:fill="1F4E78"/>
            <w:tcMar>
              <w:top w:w="90" w:type="dxa"/>
              <w:left w:w="90" w:type="dxa"/>
              <w:bottom w:w="90" w:type="dxa"/>
              <w:right w:w="90" w:type="dxa"/>
            </w:tcMar>
            <w:vAlign w:val="center"/>
          </w:tcPr>
          <w:p w14:paraId="64023310" w14:textId="77777777" w:rsidR="00070A4E" w:rsidRDefault="00000000">
            <w:pPr>
              <w:spacing w:after="0"/>
              <w:jc w:val="center"/>
            </w:pPr>
            <w:r>
              <w:rPr>
                <w:b/>
                <w:color w:val="FFFFFF"/>
                <w:sz w:val="20"/>
              </w:rPr>
              <w:t>TECHNOLOGY</w:t>
            </w:r>
          </w:p>
        </w:tc>
        <w:tc>
          <w:tcPr>
            <w:tcW w:w="5256" w:type="dxa"/>
            <w:shd w:val="clear" w:color="auto" w:fill="1F4E78"/>
            <w:tcMar>
              <w:top w:w="90" w:type="dxa"/>
              <w:left w:w="90" w:type="dxa"/>
              <w:bottom w:w="90" w:type="dxa"/>
              <w:right w:w="90" w:type="dxa"/>
            </w:tcMar>
            <w:vAlign w:val="center"/>
          </w:tcPr>
          <w:p w14:paraId="436DD530" w14:textId="77777777" w:rsidR="00070A4E" w:rsidRDefault="00000000">
            <w:pPr>
              <w:spacing w:after="0"/>
              <w:jc w:val="center"/>
            </w:pPr>
            <w:r>
              <w:rPr>
                <w:b/>
                <w:color w:val="FFFFFF"/>
                <w:sz w:val="20"/>
              </w:rPr>
              <w:t>SIGNALS TO RECOGNIZE</w:t>
            </w:r>
          </w:p>
        </w:tc>
        <w:tc>
          <w:tcPr>
            <w:tcW w:w="3240" w:type="dxa"/>
            <w:shd w:val="clear" w:color="auto" w:fill="1F4E78"/>
            <w:tcMar>
              <w:top w:w="90" w:type="dxa"/>
              <w:left w:w="90" w:type="dxa"/>
              <w:bottom w:w="90" w:type="dxa"/>
              <w:right w:w="90" w:type="dxa"/>
            </w:tcMar>
            <w:vAlign w:val="center"/>
          </w:tcPr>
          <w:p w14:paraId="67986D40" w14:textId="77777777" w:rsidR="00070A4E" w:rsidRDefault="00000000">
            <w:pPr>
              <w:spacing w:after="0"/>
              <w:jc w:val="center"/>
            </w:pPr>
            <w:r>
              <w:rPr>
                <w:b/>
                <w:color w:val="FFFFFF"/>
                <w:sz w:val="20"/>
              </w:rPr>
              <w:t>NEXT ACTION</w:t>
            </w:r>
          </w:p>
        </w:tc>
      </w:tr>
      <w:tr w:rsidR="00070A4E" w14:paraId="01729C65" w14:textId="77777777">
        <w:trPr>
          <w:cantSplit/>
          <w:jc w:val="center"/>
        </w:trPr>
        <w:tc>
          <w:tcPr>
            <w:tcW w:w="1944" w:type="dxa"/>
            <w:tcMar>
              <w:top w:w="85" w:type="dxa"/>
              <w:left w:w="90" w:type="dxa"/>
              <w:bottom w:w="85" w:type="dxa"/>
              <w:right w:w="90" w:type="dxa"/>
            </w:tcMar>
            <w:vAlign w:val="center"/>
          </w:tcPr>
          <w:p w14:paraId="79FE5C32" w14:textId="77777777" w:rsidR="00070A4E" w:rsidRDefault="00000000">
            <w:pPr>
              <w:spacing w:after="0" w:line="245" w:lineRule="auto"/>
            </w:pPr>
            <w:r>
              <w:rPr>
                <w:b/>
                <w:color w:val="262B30"/>
                <w:sz w:val="20"/>
              </w:rPr>
              <w:t>AXIOM</w:t>
            </w:r>
          </w:p>
        </w:tc>
        <w:tc>
          <w:tcPr>
            <w:tcW w:w="5256" w:type="dxa"/>
            <w:tcMar>
              <w:top w:w="85" w:type="dxa"/>
              <w:left w:w="90" w:type="dxa"/>
              <w:bottom w:w="85" w:type="dxa"/>
              <w:right w:w="90" w:type="dxa"/>
            </w:tcMar>
            <w:vAlign w:val="center"/>
          </w:tcPr>
          <w:p w14:paraId="2E23E3A0" w14:textId="77777777" w:rsidR="00070A4E" w:rsidRDefault="00000000">
            <w:pPr>
              <w:spacing w:after="0" w:line="245" w:lineRule="auto"/>
            </w:pPr>
            <w:r>
              <w:rPr>
                <w:color w:val="262B30"/>
                <w:sz w:val="20"/>
              </w:rPr>
              <w:t>High-dimensional algebra/state structure; complex/quaternionic/higher algebra issues.</w:t>
            </w:r>
          </w:p>
        </w:tc>
        <w:tc>
          <w:tcPr>
            <w:tcW w:w="3240" w:type="dxa"/>
            <w:tcMar>
              <w:top w:w="85" w:type="dxa"/>
              <w:left w:w="90" w:type="dxa"/>
              <w:bottom w:w="85" w:type="dxa"/>
              <w:right w:w="90" w:type="dxa"/>
            </w:tcMar>
            <w:vAlign w:val="center"/>
          </w:tcPr>
          <w:p w14:paraId="31E03589" w14:textId="77777777" w:rsidR="00070A4E" w:rsidRDefault="00000000">
            <w:pPr>
              <w:spacing w:after="0" w:line="245" w:lineRule="auto"/>
            </w:pPr>
            <w:r>
              <w:rPr>
                <w:color w:val="262B30"/>
                <w:sz w:val="20"/>
              </w:rPr>
              <w:t>ALPHA Compute assessment — AXIOM eligibility.</w:t>
            </w:r>
          </w:p>
        </w:tc>
      </w:tr>
      <w:tr w:rsidR="00070A4E" w14:paraId="0B6B3C9F" w14:textId="77777777">
        <w:trPr>
          <w:cantSplit/>
          <w:jc w:val="center"/>
        </w:trPr>
        <w:tc>
          <w:tcPr>
            <w:tcW w:w="1944" w:type="dxa"/>
            <w:shd w:val="clear" w:color="auto" w:fill="F7F9FA"/>
            <w:tcMar>
              <w:top w:w="85" w:type="dxa"/>
              <w:left w:w="90" w:type="dxa"/>
              <w:bottom w:w="85" w:type="dxa"/>
              <w:right w:w="90" w:type="dxa"/>
            </w:tcMar>
            <w:vAlign w:val="center"/>
          </w:tcPr>
          <w:p w14:paraId="24E67714" w14:textId="77777777" w:rsidR="00070A4E" w:rsidRDefault="00000000">
            <w:pPr>
              <w:spacing w:after="0" w:line="245" w:lineRule="auto"/>
            </w:pPr>
            <w:r>
              <w:rPr>
                <w:b/>
                <w:color w:val="262B30"/>
                <w:sz w:val="20"/>
              </w:rPr>
              <w:t>AXIOM-TENSOR</w:t>
            </w:r>
          </w:p>
        </w:tc>
        <w:tc>
          <w:tcPr>
            <w:tcW w:w="5256" w:type="dxa"/>
            <w:shd w:val="clear" w:color="auto" w:fill="F7F9FA"/>
            <w:tcMar>
              <w:top w:w="85" w:type="dxa"/>
              <w:left w:w="90" w:type="dxa"/>
              <w:bottom w:w="85" w:type="dxa"/>
              <w:right w:w="90" w:type="dxa"/>
            </w:tcMar>
            <w:vAlign w:val="center"/>
          </w:tcPr>
          <w:p w14:paraId="3873106F" w14:textId="77777777" w:rsidR="00070A4E" w:rsidRDefault="00000000">
            <w:pPr>
              <w:spacing w:after="0" w:line="245" w:lineRule="auto"/>
            </w:pPr>
            <w:r>
              <w:rPr>
                <w:color w:val="262B30"/>
                <w:sz w:val="20"/>
              </w:rPr>
              <w:t>Large tensor/operator footprint, memory pressure, data movement, selective structural replacement.</w:t>
            </w:r>
          </w:p>
        </w:tc>
        <w:tc>
          <w:tcPr>
            <w:tcW w:w="3240" w:type="dxa"/>
            <w:shd w:val="clear" w:color="auto" w:fill="F7F9FA"/>
            <w:tcMar>
              <w:top w:w="85" w:type="dxa"/>
              <w:left w:w="90" w:type="dxa"/>
              <w:bottom w:w="85" w:type="dxa"/>
              <w:right w:w="90" w:type="dxa"/>
            </w:tcMar>
            <w:vAlign w:val="center"/>
          </w:tcPr>
          <w:p w14:paraId="314A5352" w14:textId="77777777" w:rsidR="00070A4E" w:rsidRDefault="00000000">
            <w:pPr>
              <w:spacing w:after="0" w:line="245" w:lineRule="auto"/>
            </w:pPr>
            <w:r>
              <w:rPr>
                <w:color w:val="262B30"/>
                <w:sz w:val="20"/>
              </w:rPr>
              <w:t>Map candidate operators, mode and sensitivity inside ALPHA Compute assessment.</w:t>
            </w:r>
          </w:p>
        </w:tc>
      </w:tr>
      <w:tr w:rsidR="00070A4E" w14:paraId="0315B124" w14:textId="77777777">
        <w:trPr>
          <w:cantSplit/>
          <w:jc w:val="center"/>
        </w:trPr>
        <w:tc>
          <w:tcPr>
            <w:tcW w:w="1944" w:type="dxa"/>
            <w:tcMar>
              <w:top w:w="85" w:type="dxa"/>
              <w:left w:w="90" w:type="dxa"/>
              <w:bottom w:w="85" w:type="dxa"/>
              <w:right w:w="90" w:type="dxa"/>
            </w:tcMar>
            <w:vAlign w:val="center"/>
          </w:tcPr>
          <w:p w14:paraId="2C014C58" w14:textId="77777777" w:rsidR="00070A4E" w:rsidRDefault="00000000">
            <w:pPr>
              <w:spacing w:after="0" w:line="245" w:lineRule="auto"/>
            </w:pPr>
            <w:r>
              <w:rPr>
                <w:b/>
                <w:color w:val="262B30"/>
                <w:sz w:val="20"/>
              </w:rPr>
              <w:t>CRE</w:t>
            </w:r>
          </w:p>
        </w:tc>
        <w:tc>
          <w:tcPr>
            <w:tcW w:w="5256" w:type="dxa"/>
            <w:tcMar>
              <w:top w:w="85" w:type="dxa"/>
              <w:left w:w="90" w:type="dxa"/>
              <w:bottom w:w="85" w:type="dxa"/>
              <w:right w:w="90" w:type="dxa"/>
            </w:tcMar>
            <w:vAlign w:val="center"/>
          </w:tcPr>
          <w:p w14:paraId="48DAA8BB" w14:textId="77777777" w:rsidR="00070A4E" w:rsidRDefault="00000000">
            <w:pPr>
              <w:spacing w:after="0" w:line="245" w:lineRule="auto"/>
            </w:pPr>
            <w:r>
              <w:rPr>
                <w:color w:val="262B30"/>
                <w:sz w:val="20"/>
              </w:rPr>
              <w:t>Eligible complex/Hermitian/HPD computation and real-kernel opportunity.</w:t>
            </w:r>
          </w:p>
        </w:tc>
        <w:tc>
          <w:tcPr>
            <w:tcW w:w="3240" w:type="dxa"/>
            <w:tcMar>
              <w:top w:w="85" w:type="dxa"/>
              <w:left w:w="90" w:type="dxa"/>
              <w:bottom w:w="85" w:type="dxa"/>
              <w:right w:w="90" w:type="dxa"/>
            </w:tcMar>
            <w:vAlign w:val="center"/>
          </w:tcPr>
          <w:p w14:paraId="0787E2D5" w14:textId="77777777" w:rsidR="00070A4E" w:rsidRDefault="00000000">
            <w:pPr>
              <w:spacing w:after="0" w:line="245" w:lineRule="auto"/>
            </w:pPr>
            <w:r>
              <w:rPr>
                <w:color w:val="262B30"/>
                <w:sz w:val="20"/>
              </w:rPr>
              <w:t>CRE eligibility and benchmark inside ALPHA Compute assessment.</w:t>
            </w:r>
          </w:p>
        </w:tc>
      </w:tr>
      <w:tr w:rsidR="00070A4E" w14:paraId="4C0F07A7" w14:textId="77777777">
        <w:trPr>
          <w:cantSplit/>
          <w:jc w:val="center"/>
        </w:trPr>
        <w:tc>
          <w:tcPr>
            <w:tcW w:w="1944" w:type="dxa"/>
            <w:shd w:val="clear" w:color="auto" w:fill="F7F9FA"/>
            <w:tcMar>
              <w:top w:w="85" w:type="dxa"/>
              <w:left w:w="90" w:type="dxa"/>
              <w:bottom w:w="85" w:type="dxa"/>
              <w:right w:w="90" w:type="dxa"/>
            </w:tcMar>
            <w:vAlign w:val="center"/>
          </w:tcPr>
          <w:p w14:paraId="7239688C" w14:textId="77777777" w:rsidR="00070A4E" w:rsidRDefault="00000000">
            <w:pPr>
              <w:spacing w:after="0" w:line="245" w:lineRule="auto"/>
            </w:pPr>
            <w:r>
              <w:rPr>
                <w:b/>
                <w:color w:val="262B30"/>
                <w:sz w:val="20"/>
              </w:rPr>
              <w:t>FQNM</w:t>
            </w:r>
          </w:p>
        </w:tc>
        <w:tc>
          <w:tcPr>
            <w:tcW w:w="5256" w:type="dxa"/>
            <w:shd w:val="clear" w:color="auto" w:fill="F7F9FA"/>
            <w:tcMar>
              <w:top w:w="85" w:type="dxa"/>
              <w:left w:w="90" w:type="dxa"/>
              <w:bottom w:w="85" w:type="dxa"/>
              <w:right w:w="90" w:type="dxa"/>
            </w:tcMar>
            <w:vAlign w:val="center"/>
          </w:tcPr>
          <w:p w14:paraId="1F6CC517" w14:textId="77777777" w:rsidR="00070A4E" w:rsidRDefault="00000000">
            <w:pPr>
              <w:spacing w:after="0" w:line="245" w:lineRule="auto"/>
            </w:pPr>
            <w:r>
              <w:rPr>
                <w:color w:val="262B30"/>
                <w:sz w:val="20"/>
              </w:rPr>
              <w:t>Conservative dynamics, drift/invariant problems, integer-transfer opportunity.</w:t>
            </w:r>
          </w:p>
        </w:tc>
        <w:tc>
          <w:tcPr>
            <w:tcW w:w="3240" w:type="dxa"/>
            <w:shd w:val="clear" w:color="auto" w:fill="F7F9FA"/>
            <w:tcMar>
              <w:top w:w="85" w:type="dxa"/>
              <w:left w:w="90" w:type="dxa"/>
              <w:bottom w:w="85" w:type="dxa"/>
              <w:right w:w="90" w:type="dxa"/>
            </w:tcMar>
            <w:vAlign w:val="center"/>
          </w:tcPr>
          <w:p w14:paraId="2AD1C212" w14:textId="77777777" w:rsidR="00070A4E" w:rsidRDefault="00000000">
            <w:pPr>
              <w:spacing w:after="0" w:line="245" w:lineRule="auto"/>
            </w:pPr>
            <w:r>
              <w:rPr>
                <w:color w:val="262B30"/>
                <w:sz w:val="20"/>
              </w:rPr>
              <w:t>Conservation/quantisation eligibility assessment.</w:t>
            </w:r>
          </w:p>
        </w:tc>
      </w:tr>
      <w:tr w:rsidR="00070A4E" w14:paraId="497D97E7" w14:textId="77777777">
        <w:trPr>
          <w:cantSplit/>
          <w:jc w:val="center"/>
        </w:trPr>
        <w:tc>
          <w:tcPr>
            <w:tcW w:w="1944" w:type="dxa"/>
            <w:tcMar>
              <w:top w:w="85" w:type="dxa"/>
              <w:left w:w="90" w:type="dxa"/>
              <w:bottom w:w="85" w:type="dxa"/>
              <w:right w:w="90" w:type="dxa"/>
            </w:tcMar>
            <w:vAlign w:val="center"/>
          </w:tcPr>
          <w:p w14:paraId="77A566B5" w14:textId="77777777" w:rsidR="00070A4E" w:rsidRDefault="00000000">
            <w:pPr>
              <w:spacing w:after="0" w:line="245" w:lineRule="auto"/>
            </w:pPr>
            <w:r>
              <w:rPr>
                <w:b/>
                <w:color w:val="262B30"/>
                <w:sz w:val="20"/>
              </w:rPr>
              <w:t>QNTA</w:t>
            </w:r>
          </w:p>
        </w:tc>
        <w:tc>
          <w:tcPr>
            <w:tcW w:w="5256" w:type="dxa"/>
            <w:tcMar>
              <w:top w:w="85" w:type="dxa"/>
              <w:left w:w="90" w:type="dxa"/>
              <w:bottom w:w="85" w:type="dxa"/>
              <w:right w:w="90" w:type="dxa"/>
            </w:tcMar>
            <w:vAlign w:val="center"/>
          </w:tcPr>
          <w:p w14:paraId="1F62342D" w14:textId="77777777" w:rsidR="00070A4E" w:rsidRDefault="00000000">
            <w:pPr>
              <w:spacing w:after="0" w:line="245" w:lineRule="auto"/>
            </w:pPr>
            <w:r>
              <w:rPr>
                <w:color w:val="262B30"/>
                <w:sz w:val="20"/>
              </w:rPr>
              <w:t>Learning/adaptation on inference-oriented runtimes/devices; state/update execution mismatch.</w:t>
            </w:r>
          </w:p>
        </w:tc>
        <w:tc>
          <w:tcPr>
            <w:tcW w:w="3240" w:type="dxa"/>
            <w:tcMar>
              <w:top w:w="85" w:type="dxa"/>
              <w:left w:w="90" w:type="dxa"/>
              <w:bottom w:w="85" w:type="dxa"/>
              <w:right w:w="90" w:type="dxa"/>
            </w:tcMar>
            <w:vAlign w:val="center"/>
          </w:tcPr>
          <w:p w14:paraId="15787718" w14:textId="77777777" w:rsidR="00070A4E" w:rsidRDefault="00000000">
            <w:pPr>
              <w:spacing w:after="0" w:line="245" w:lineRule="auto"/>
            </w:pPr>
            <w:r>
              <w:rPr>
                <w:color w:val="262B30"/>
                <w:sz w:val="20"/>
              </w:rPr>
              <w:t>Task/runtime/device eligibility assessment.</w:t>
            </w:r>
          </w:p>
        </w:tc>
      </w:tr>
    </w:tbl>
    <w:p w14:paraId="72395DFE"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7CEFCCCA" w14:textId="77777777">
        <w:trPr>
          <w:cantSplit/>
          <w:jc w:val="center"/>
        </w:trPr>
        <w:tc>
          <w:tcPr>
            <w:tcW w:w="9994" w:type="dxa"/>
            <w:shd w:val="clear" w:color="auto" w:fill="F8EEEE"/>
            <w:tcMar>
              <w:top w:w="120" w:type="dxa"/>
              <w:left w:w="140" w:type="dxa"/>
              <w:bottom w:w="120" w:type="dxa"/>
              <w:right w:w="140" w:type="dxa"/>
            </w:tcMar>
            <w:vAlign w:val="center"/>
          </w:tcPr>
          <w:p w14:paraId="1DD7DAC0" w14:textId="77777777" w:rsidR="00070A4E" w:rsidRDefault="00000000">
            <w:pPr>
              <w:spacing w:after="0" w:line="252" w:lineRule="auto"/>
            </w:pPr>
            <w:r>
              <w:rPr>
                <w:b/>
                <w:color w:val="963030"/>
              </w:rPr>
              <w:lastRenderedPageBreak/>
              <w:t xml:space="preserve">CLAIM DISCIPLINE  </w:t>
            </w:r>
            <w:r>
              <w:rPr>
                <w:color w:val="262B30"/>
              </w:rPr>
              <w:t>The AI may recommend an assessment route. It must not state that a technology is applicable, faster, cheaper or better before the relevant workload has passed its evidence and eligibility gate.</w:t>
            </w:r>
          </w:p>
        </w:tc>
      </w:tr>
    </w:tbl>
    <w:p w14:paraId="169067CF" w14:textId="77777777" w:rsidR="00070A4E" w:rsidRDefault="00070A4E">
      <w:pPr>
        <w:spacing w:after="20"/>
      </w:pPr>
    </w:p>
    <w:p w14:paraId="3CEB1E95" w14:textId="77777777" w:rsidR="00070A4E" w:rsidRDefault="00000000">
      <w:pPr>
        <w:pStyle w:val="1"/>
        <w:spacing w:before="160"/>
      </w:pPr>
      <w:r>
        <w:rPr>
          <w:sz w:val="20"/>
        </w:rPr>
        <w:t>10. Gate: ALPHA Compute → ALPHA Core</w:t>
      </w:r>
    </w:p>
    <w:tbl>
      <w:tblPr>
        <w:tblStyle w:val="af9"/>
        <w:tblW w:w="0" w:type="auto"/>
        <w:jc w:val="center"/>
        <w:tblLook w:val="04A0" w:firstRow="1" w:lastRow="0" w:firstColumn="1" w:lastColumn="0" w:noHBand="0" w:noVBand="1"/>
      </w:tblPr>
      <w:tblGrid>
        <w:gridCol w:w="2859"/>
        <w:gridCol w:w="7125"/>
      </w:tblGrid>
      <w:tr w:rsidR="00070A4E" w14:paraId="5DF5C830" w14:textId="77777777">
        <w:trPr>
          <w:cantSplit/>
          <w:tblHeader/>
          <w:jc w:val="center"/>
        </w:trPr>
        <w:tc>
          <w:tcPr>
            <w:tcW w:w="2880" w:type="dxa"/>
            <w:shd w:val="clear" w:color="auto" w:fill="1F4E78"/>
            <w:tcMar>
              <w:top w:w="90" w:type="dxa"/>
              <w:left w:w="90" w:type="dxa"/>
              <w:bottom w:w="90" w:type="dxa"/>
              <w:right w:w="90" w:type="dxa"/>
            </w:tcMar>
            <w:vAlign w:val="center"/>
          </w:tcPr>
          <w:p w14:paraId="2300FE51" w14:textId="77777777" w:rsidR="00070A4E" w:rsidRDefault="00000000">
            <w:pPr>
              <w:spacing w:after="0"/>
              <w:jc w:val="center"/>
            </w:pPr>
            <w:r>
              <w:rPr>
                <w:b/>
                <w:color w:val="FFFFFF"/>
                <w:sz w:val="20"/>
              </w:rPr>
              <w:t>GATE QUESTION</w:t>
            </w:r>
          </w:p>
        </w:tc>
        <w:tc>
          <w:tcPr>
            <w:tcW w:w="7200" w:type="dxa"/>
            <w:shd w:val="clear" w:color="auto" w:fill="1F4E78"/>
            <w:tcMar>
              <w:top w:w="90" w:type="dxa"/>
              <w:left w:w="90" w:type="dxa"/>
              <w:bottom w:w="90" w:type="dxa"/>
              <w:right w:w="90" w:type="dxa"/>
            </w:tcMar>
            <w:vAlign w:val="center"/>
          </w:tcPr>
          <w:p w14:paraId="78292823" w14:textId="77777777" w:rsidR="00070A4E" w:rsidRDefault="00000000">
            <w:pPr>
              <w:spacing w:after="0"/>
              <w:jc w:val="center"/>
            </w:pPr>
            <w:r>
              <w:rPr>
                <w:b/>
                <w:color w:val="FFFFFF"/>
                <w:sz w:val="20"/>
              </w:rPr>
              <w:t>REQUIRED EVIDENCE</w:t>
            </w:r>
          </w:p>
        </w:tc>
      </w:tr>
      <w:tr w:rsidR="00070A4E" w14:paraId="5F2409A3" w14:textId="77777777">
        <w:trPr>
          <w:cantSplit/>
          <w:jc w:val="center"/>
        </w:trPr>
        <w:tc>
          <w:tcPr>
            <w:tcW w:w="2880" w:type="dxa"/>
            <w:tcMar>
              <w:top w:w="85" w:type="dxa"/>
              <w:left w:w="90" w:type="dxa"/>
              <w:bottom w:w="85" w:type="dxa"/>
              <w:right w:w="90" w:type="dxa"/>
            </w:tcMar>
            <w:vAlign w:val="center"/>
          </w:tcPr>
          <w:p w14:paraId="390DD4D8" w14:textId="77777777" w:rsidR="00070A4E" w:rsidRDefault="00000000">
            <w:pPr>
              <w:spacing w:after="0" w:line="245" w:lineRule="auto"/>
            </w:pPr>
            <w:r>
              <w:rPr>
                <w:b/>
                <w:color w:val="262B30"/>
                <w:sz w:val="20"/>
              </w:rPr>
              <w:t>Software proof</w:t>
            </w:r>
          </w:p>
        </w:tc>
        <w:tc>
          <w:tcPr>
            <w:tcW w:w="7200" w:type="dxa"/>
            <w:tcMar>
              <w:top w:w="85" w:type="dxa"/>
              <w:left w:w="90" w:type="dxa"/>
              <w:bottom w:w="85" w:type="dxa"/>
              <w:right w:w="90" w:type="dxa"/>
            </w:tcMar>
            <w:vAlign w:val="center"/>
          </w:tcPr>
          <w:p w14:paraId="62AB4286" w14:textId="77777777" w:rsidR="00070A4E" w:rsidRDefault="00000000">
            <w:pPr>
              <w:spacing w:after="0" w:line="245" w:lineRule="auto"/>
            </w:pPr>
            <w:r>
              <w:rPr>
                <w:color w:val="262B30"/>
                <w:sz w:val="20"/>
              </w:rPr>
              <w:t>ALPHA Compute has identified and validated a useful structure.</w:t>
            </w:r>
          </w:p>
        </w:tc>
      </w:tr>
      <w:tr w:rsidR="00070A4E" w14:paraId="52EA27D2" w14:textId="77777777">
        <w:trPr>
          <w:cantSplit/>
          <w:jc w:val="center"/>
        </w:trPr>
        <w:tc>
          <w:tcPr>
            <w:tcW w:w="2880" w:type="dxa"/>
            <w:shd w:val="clear" w:color="auto" w:fill="F7F9FA"/>
            <w:tcMar>
              <w:top w:w="85" w:type="dxa"/>
              <w:left w:w="90" w:type="dxa"/>
              <w:bottom w:w="85" w:type="dxa"/>
              <w:right w:w="90" w:type="dxa"/>
            </w:tcMar>
            <w:vAlign w:val="center"/>
          </w:tcPr>
          <w:p w14:paraId="04928ED5" w14:textId="77777777" w:rsidR="00070A4E" w:rsidRDefault="00000000">
            <w:pPr>
              <w:spacing w:after="0" w:line="245" w:lineRule="auto"/>
            </w:pPr>
            <w:r>
              <w:rPr>
                <w:b/>
                <w:color w:val="262B30"/>
                <w:sz w:val="20"/>
              </w:rPr>
              <w:t>Incremental value</w:t>
            </w:r>
          </w:p>
        </w:tc>
        <w:tc>
          <w:tcPr>
            <w:tcW w:w="7200" w:type="dxa"/>
            <w:shd w:val="clear" w:color="auto" w:fill="F7F9FA"/>
            <w:tcMar>
              <w:top w:w="85" w:type="dxa"/>
              <w:left w:w="90" w:type="dxa"/>
              <w:bottom w:w="85" w:type="dxa"/>
              <w:right w:w="90" w:type="dxa"/>
            </w:tcMar>
            <w:vAlign w:val="center"/>
          </w:tcPr>
          <w:p w14:paraId="057E21FA" w14:textId="77777777" w:rsidR="00070A4E" w:rsidRDefault="00000000">
            <w:pPr>
              <w:spacing w:after="0" w:line="245" w:lineRule="auto"/>
            </w:pPr>
            <w:r>
              <w:rPr>
                <w:color w:val="262B30"/>
                <w:sz w:val="20"/>
              </w:rPr>
              <w:t>There is a credible reason dedicated hardware can add material value beyond software deployment.</w:t>
            </w:r>
          </w:p>
        </w:tc>
      </w:tr>
      <w:tr w:rsidR="00070A4E" w14:paraId="6E2D9180" w14:textId="77777777">
        <w:trPr>
          <w:cantSplit/>
          <w:jc w:val="center"/>
        </w:trPr>
        <w:tc>
          <w:tcPr>
            <w:tcW w:w="2880" w:type="dxa"/>
            <w:tcMar>
              <w:top w:w="85" w:type="dxa"/>
              <w:left w:w="90" w:type="dxa"/>
              <w:bottom w:w="85" w:type="dxa"/>
              <w:right w:w="90" w:type="dxa"/>
            </w:tcMar>
            <w:vAlign w:val="center"/>
          </w:tcPr>
          <w:p w14:paraId="7C067F5F" w14:textId="77777777" w:rsidR="00070A4E" w:rsidRDefault="00000000">
            <w:pPr>
              <w:spacing w:after="0" w:line="245" w:lineRule="auto"/>
            </w:pPr>
            <w:r>
              <w:rPr>
                <w:b/>
                <w:color w:val="262B30"/>
                <w:sz w:val="20"/>
              </w:rPr>
              <w:t>Hardware target</w:t>
            </w:r>
          </w:p>
        </w:tc>
        <w:tc>
          <w:tcPr>
            <w:tcW w:w="7200" w:type="dxa"/>
            <w:tcMar>
              <w:top w:w="85" w:type="dxa"/>
              <w:left w:w="90" w:type="dxa"/>
              <w:bottom w:w="85" w:type="dxa"/>
              <w:right w:w="90" w:type="dxa"/>
            </w:tcMar>
            <w:vAlign w:val="center"/>
          </w:tcPr>
          <w:p w14:paraId="205168C8" w14:textId="77777777" w:rsidR="00070A4E" w:rsidRDefault="00000000">
            <w:pPr>
              <w:spacing w:after="0" w:line="245" w:lineRule="auto"/>
            </w:pPr>
            <w:r>
              <w:rPr>
                <w:color w:val="262B30"/>
                <w:sz w:val="20"/>
              </w:rPr>
              <w:t>A defined FPGA / ASIC / NPU / accelerator / memory-data-path target exists.</w:t>
            </w:r>
          </w:p>
        </w:tc>
      </w:tr>
      <w:tr w:rsidR="00070A4E" w14:paraId="5CB19F7D" w14:textId="77777777">
        <w:trPr>
          <w:cantSplit/>
          <w:jc w:val="center"/>
        </w:trPr>
        <w:tc>
          <w:tcPr>
            <w:tcW w:w="2880" w:type="dxa"/>
            <w:shd w:val="clear" w:color="auto" w:fill="F7F9FA"/>
            <w:tcMar>
              <w:top w:w="85" w:type="dxa"/>
              <w:left w:w="90" w:type="dxa"/>
              <w:bottom w:w="85" w:type="dxa"/>
              <w:right w:w="90" w:type="dxa"/>
            </w:tcMar>
            <w:vAlign w:val="center"/>
          </w:tcPr>
          <w:p w14:paraId="6533DB53" w14:textId="77777777" w:rsidR="00070A4E" w:rsidRDefault="00000000">
            <w:pPr>
              <w:spacing w:after="0" w:line="245" w:lineRule="auto"/>
            </w:pPr>
            <w:r>
              <w:rPr>
                <w:b/>
                <w:color w:val="262B30"/>
                <w:sz w:val="20"/>
              </w:rPr>
              <w:t>Economics</w:t>
            </w:r>
          </w:p>
        </w:tc>
        <w:tc>
          <w:tcPr>
            <w:tcW w:w="7200" w:type="dxa"/>
            <w:shd w:val="clear" w:color="auto" w:fill="F7F9FA"/>
            <w:tcMar>
              <w:top w:w="85" w:type="dxa"/>
              <w:left w:w="90" w:type="dxa"/>
              <w:bottom w:w="85" w:type="dxa"/>
              <w:right w:w="90" w:type="dxa"/>
            </w:tcMar>
            <w:vAlign w:val="center"/>
          </w:tcPr>
          <w:p w14:paraId="1171FADD" w14:textId="77777777" w:rsidR="00070A4E" w:rsidRDefault="00000000">
            <w:pPr>
              <w:spacing w:after="0" w:line="245" w:lineRule="auto"/>
            </w:pPr>
            <w:r>
              <w:rPr>
                <w:color w:val="262B30"/>
                <w:sz w:val="20"/>
              </w:rPr>
              <w:t>Potential hardware value can justify development, integration and licensing cost.</w:t>
            </w:r>
          </w:p>
        </w:tc>
      </w:tr>
      <w:tr w:rsidR="00070A4E" w14:paraId="4F50EADA" w14:textId="77777777">
        <w:trPr>
          <w:cantSplit/>
          <w:jc w:val="center"/>
        </w:trPr>
        <w:tc>
          <w:tcPr>
            <w:tcW w:w="2880" w:type="dxa"/>
            <w:tcMar>
              <w:top w:w="85" w:type="dxa"/>
              <w:left w:w="90" w:type="dxa"/>
              <w:bottom w:w="85" w:type="dxa"/>
              <w:right w:w="90" w:type="dxa"/>
            </w:tcMar>
            <w:vAlign w:val="center"/>
          </w:tcPr>
          <w:p w14:paraId="254068E3" w14:textId="77777777" w:rsidR="00070A4E" w:rsidRDefault="00000000">
            <w:pPr>
              <w:spacing w:after="0" w:line="245" w:lineRule="auto"/>
            </w:pPr>
            <w:r>
              <w:rPr>
                <w:b/>
                <w:color w:val="262B30"/>
                <w:sz w:val="20"/>
              </w:rPr>
              <w:t>Sponsor</w:t>
            </w:r>
          </w:p>
        </w:tc>
        <w:tc>
          <w:tcPr>
            <w:tcW w:w="7200" w:type="dxa"/>
            <w:tcMar>
              <w:top w:w="85" w:type="dxa"/>
              <w:left w:w="90" w:type="dxa"/>
              <w:bottom w:w="85" w:type="dxa"/>
              <w:right w:w="90" w:type="dxa"/>
            </w:tcMar>
            <w:vAlign w:val="center"/>
          </w:tcPr>
          <w:p w14:paraId="33048436" w14:textId="77777777" w:rsidR="00070A4E" w:rsidRDefault="00000000">
            <w:pPr>
              <w:spacing w:after="0" w:line="245" w:lineRule="auto"/>
            </w:pPr>
            <w:r>
              <w:rPr>
                <w:color w:val="262B30"/>
                <w:sz w:val="20"/>
              </w:rPr>
              <w:t>The relevant semiconductor / platform / hardware organization is engaged.</w:t>
            </w:r>
          </w:p>
        </w:tc>
      </w:tr>
    </w:tbl>
    <w:p w14:paraId="6E4E81DD"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1EEAAD90" w14:textId="77777777">
        <w:trPr>
          <w:cantSplit/>
          <w:jc w:val="center"/>
        </w:trPr>
        <w:tc>
          <w:tcPr>
            <w:tcW w:w="9994" w:type="dxa"/>
            <w:shd w:val="clear" w:color="auto" w:fill="EAF3EE"/>
            <w:tcMar>
              <w:top w:w="120" w:type="dxa"/>
              <w:left w:w="140" w:type="dxa"/>
              <w:bottom w:w="120" w:type="dxa"/>
              <w:right w:w="140" w:type="dxa"/>
            </w:tcMar>
            <w:vAlign w:val="center"/>
          </w:tcPr>
          <w:p w14:paraId="54D8DEDD" w14:textId="77777777" w:rsidR="00070A4E" w:rsidRDefault="00000000">
            <w:pPr>
              <w:spacing w:after="0" w:line="252" w:lineRule="auto"/>
            </w:pPr>
            <w:r>
              <w:rPr>
                <w:b/>
                <w:color w:val="316B4B"/>
              </w:rPr>
              <w:t xml:space="preserve">SEQUENCE DISCIPLINE  </w:t>
            </w:r>
            <w:r>
              <w:rPr>
                <w:color w:val="262B30"/>
              </w:rPr>
              <w:t>ALPHA Core is the third product stage. Do not promote it broadly at the top of the funnel and do not skip ALPHA Compute. Hardware becomes prominent only after validated software-layer evidence creates a credible case.</w:t>
            </w:r>
          </w:p>
        </w:tc>
      </w:tr>
    </w:tbl>
    <w:p w14:paraId="2C1128A8" w14:textId="77777777" w:rsidR="00070A4E" w:rsidRDefault="00070A4E">
      <w:pPr>
        <w:spacing w:after="20"/>
      </w:pPr>
    </w:p>
    <w:p w14:paraId="2951897A" w14:textId="77777777" w:rsidR="00070A4E" w:rsidRDefault="00000000">
      <w:pPr>
        <w:pStyle w:val="1"/>
        <w:spacing w:before="160"/>
      </w:pPr>
      <w:r>
        <w:rPr>
          <w:sz w:val="20"/>
        </w:rPr>
        <w:t>11. Revised Role of the AI-Powered Sales Platform</w:t>
      </w:r>
    </w:p>
    <w:tbl>
      <w:tblPr>
        <w:tblStyle w:val="af9"/>
        <w:tblW w:w="0" w:type="auto"/>
        <w:jc w:val="center"/>
        <w:tblLook w:val="04A0" w:firstRow="1" w:lastRow="0" w:firstColumn="1" w:lastColumn="0" w:noHBand="0" w:noVBand="1"/>
      </w:tblPr>
      <w:tblGrid>
        <w:gridCol w:w="3002"/>
        <w:gridCol w:w="6982"/>
      </w:tblGrid>
      <w:tr w:rsidR="00070A4E" w14:paraId="24B9AF5C" w14:textId="77777777">
        <w:trPr>
          <w:cantSplit/>
          <w:tblHeader/>
          <w:jc w:val="center"/>
        </w:trPr>
        <w:tc>
          <w:tcPr>
            <w:tcW w:w="3024" w:type="dxa"/>
            <w:shd w:val="clear" w:color="auto" w:fill="1F4E78"/>
            <w:tcMar>
              <w:top w:w="90" w:type="dxa"/>
              <w:left w:w="90" w:type="dxa"/>
              <w:bottom w:w="90" w:type="dxa"/>
              <w:right w:w="90" w:type="dxa"/>
            </w:tcMar>
            <w:vAlign w:val="center"/>
          </w:tcPr>
          <w:p w14:paraId="3813DBFF" w14:textId="77777777" w:rsidR="00070A4E" w:rsidRDefault="00000000">
            <w:pPr>
              <w:spacing w:after="0"/>
              <w:jc w:val="center"/>
            </w:pPr>
            <w:r>
              <w:rPr>
                <w:b/>
                <w:color w:val="FFFFFF"/>
                <w:sz w:val="20"/>
              </w:rPr>
              <w:t>MODULE</w:t>
            </w:r>
          </w:p>
        </w:tc>
        <w:tc>
          <w:tcPr>
            <w:tcW w:w="7056" w:type="dxa"/>
            <w:shd w:val="clear" w:color="auto" w:fill="1F4E78"/>
            <w:tcMar>
              <w:top w:w="90" w:type="dxa"/>
              <w:left w:w="90" w:type="dxa"/>
              <w:bottom w:w="90" w:type="dxa"/>
              <w:right w:w="90" w:type="dxa"/>
            </w:tcMar>
            <w:vAlign w:val="center"/>
          </w:tcPr>
          <w:p w14:paraId="6CEB94D5" w14:textId="77777777" w:rsidR="00070A4E" w:rsidRDefault="00000000">
            <w:r>
              <w:rPr>
                <w:b/>
                <w:sz w:val="20"/>
              </w:rPr>
              <w:t>v3.5 ROLE</w:t>
            </w:r>
          </w:p>
        </w:tc>
      </w:tr>
      <w:tr w:rsidR="00070A4E" w14:paraId="48E420E7" w14:textId="77777777">
        <w:trPr>
          <w:cantSplit/>
          <w:jc w:val="center"/>
        </w:trPr>
        <w:tc>
          <w:tcPr>
            <w:tcW w:w="3024" w:type="dxa"/>
            <w:tcMar>
              <w:top w:w="85" w:type="dxa"/>
              <w:left w:w="90" w:type="dxa"/>
              <w:bottom w:w="85" w:type="dxa"/>
              <w:right w:w="90" w:type="dxa"/>
            </w:tcMar>
            <w:vAlign w:val="center"/>
          </w:tcPr>
          <w:p w14:paraId="02891931" w14:textId="77777777" w:rsidR="00070A4E" w:rsidRDefault="00000000">
            <w:pPr>
              <w:spacing w:after="0" w:line="245" w:lineRule="auto"/>
            </w:pPr>
            <w:r>
              <w:rPr>
                <w:b/>
                <w:color w:val="262B30"/>
                <w:sz w:val="20"/>
              </w:rPr>
              <w:t>Visitor intelligence &amp; persona mapping</w:t>
            </w:r>
          </w:p>
        </w:tc>
        <w:tc>
          <w:tcPr>
            <w:tcW w:w="7056" w:type="dxa"/>
            <w:tcMar>
              <w:top w:w="85" w:type="dxa"/>
              <w:left w:w="90" w:type="dxa"/>
              <w:bottom w:w="85" w:type="dxa"/>
              <w:right w:w="90" w:type="dxa"/>
            </w:tcMar>
            <w:vAlign w:val="center"/>
          </w:tcPr>
          <w:p w14:paraId="60982C30" w14:textId="77777777" w:rsidR="00070A4E" w:rsidRDefault="00000000">
            <w:pPr>
              <w:spacing w:after="0" w:line="245" w:lineRule="auto"/>
            </w:pPr>
            <w:r>
              <w:rPr>
                <w:color w:val="262B30"/>
                <w:sz w:val="20"/>
              </w:rPr>
              <w:t>Recognize source/channel, infer or confirm one of the 60 personas, identify the problem being explored and progressively personalize the journey.</w:t>
            </w:r>
          </w:p>
        </w:tc>
      </w:tr>
      <w:tr w:rsidR="00070A4E" w14:paraId="6239F9EA" w14:textId="77777777">
        <w:trPr>
          <w:cantSplit/>
          <w:jc w:val="center"/>
        </w:trPr>
        <w:tc>
          <w:tcPr>
            <w:tcW w:w="3024" w:type="dxa"/>
            <w:shd w:val="clear" w:color="auto" w:fill="F7F9FA"/>
            <w:tcMar>
              <w:top w:w="85" w:type="dxa"/>
              <w:left w:w="90" w:type="dxa"/>
              <w:bottom w:w="85" w:type="dxa"/>
              <w:right w:w="90" w:type="dxa"/>
            </w:tcMar>
            <w:vAlign w:val="center"/>
          </w:tcPr>
          <w:p w14:paraId="72CF2B3C" w14:textId="77777777" w:rsidR="00070A4E" w:rsidRDefault="00000000">
            <w:pPr>
              <w:spacing w:after="0" w:line="245" w:lineRule="auto"/>
            </w:pPr>
            <w:r>
              <w:rPr>
                <w:b/>
                <w:color w:val="262B30"/>
                <w:sz w:val="20"/>
              </w:rPr>
              <w:t>Identity, entity &amp; trust screening</w:t>
            </w:r>
          </w:p>
        </w:tc>
        <w:tc>
          <w:tcPr>
            <w:tcW w:w="7056" w:type="dxa"/>
            <w:shd w:val="clear" w:color="auto" w:fill="F7F9FA"/>
            <w:tcMar>
              <w:top w:w="85" w:type="dxa"/>
              <w:left w:w="90" w:type="dxa"/>
              <w:bottom w:w="85" w:type="dxa"/>
              <w:right w:w="90" w:type="dxa"/>
            </w:tcMar>
            <w:vAlign w:val="center"/>
          </w:tcPr>
          <w:p w14:paraId="10BA9D87" w14:textId="77777777" w:rsidR="00070A4E" w:rsidRDefault="00000000">
            <w:pPr>
              <w:spacing w:after="0" w:line="245" w:lineRule="auto"/>
            </w:pPr>
            <w:r>
              <w:rPr>
                <w:color w:val="262B30"/>
                <w:sz w:val="20"/>
              </w:rPr>
              <w:t>Verify legal entity, corporate domain and responsible individuals; score seriousness and suspicious copying, extraction or redistribution signals before sensitive access.</w:t>
            </w:r>
          </w:p>
        </w:tc>
      </w:tr>
      <w:tr w:rsidR="00070A4E" w14:paraId="32D7FFB0" w14:textId="77777777">
        <w:trPr>
          <w:cantSplit/>
          <w:jc w:val="center"/>
        </w:trPr>
        <w:tc>
          <w:tcPr>
            <w:tcW w:w="3024" w:type="dxa"/>
            <w:tcMar>
              <w:top w:w="85" w:type="dxa"/>
              <w:left w:w="90" w:type="dxa"/>
              <w:bottom w:w="85" w:type="dxa"/>
              <w:right w:w="90" w:type="dxa"/>
            </w:tcMar>
            <w:vAlign w:val="center"/>
          </w:tcPr>
          <w:p w14:paraId="653576D9" w14:textId="77777777" w:rsidR="00070A4E" w:rsidRDefault="00000000">
            <w:pPr>
              <w:spacing w:after="0" w:line="245" w:lineRule="auto"/>
            </w:pPr>
            <w:r>
              <w:rPr>
                <w:b/>
                <w:color w:val="262B30"/>
                <w:sz w:val="20"/>
              </w:rPr>
              <w:t>Education &amp; qualification</w:t>
            </w:r>
          </w:p>
        </w:tc>
        <w:tc>
          <w:tcPr>
            <w:tcW w:w="7056" w:type="dxa"/>
            <w:tcMar>
              <w:top w:w="85" w:type="dxa"/>
              <w:left w:w="90" w:type="dxa"/>
              <w:bottom w:w="85" w:type="dxa"/>
              <w:right w:w="90" w:type="dxa"/>
            </w:tcMar>
            <w:vAlign w:val="center"/>
          </w:tcPr>
          <w:p w14:paraId="4F1D51CD" w14:textId="77777777" w:rsidR="00070A4E" w:rsidRDefault="00000000">
            <w:r>
              <w:rPr>
                <w:sz w:val="20"/>
              </w:rPr>
              <w:t>Move visitors from problem awareness to ASTOP relevance using public-safe explanations, approved evidence, qualification questions and controlled-evaluation readiness.</w:t>
            </w:r>
          </w:p>
        </w:tc>
      </w:tr>
      <w:tr w:rsidR="00070A4E" w14:paraId="5349492D" w14:textId="77777777">
        <w:trPr>
          <w:cantSplit/>
          <w:jc w:val="center"/>
        </w:trPr>
        <w:tc>
          <w:tcPr>
            <w:tcW w:w="3024" w:type="dxa"/>
            <w:shd w:val="clear" w:color="auto" w:fill="F7F9FA"/>
            <w:tcMar>
              <w:top w:w="85" w:type="dxa"/>
              <w:left w:w="90" w:type="dxa"/>
              <w:bottom w:w="85" w:type="dxa"/>
              <w:right w:w="90" w:type="dxa"/>
            </w:tcMar>
            <w:vAlign w:val="center"/>
          </w:tcPr>
          <w:p w14:paraId="2378D117" w14:textId="77777777" w:rsidR="00070A4E" w:rsidRDefault="00000000">
            <w:pPr>
              <w:spacing w:after="0" w:line="245" w:lineRule="auto"/>
            </w:pPr>
            <w:r>
              <w:rPr>
                <w:b/>
                <w:color w:val="262B30"/>
                <w:sz w:val="20"/>
              </w:rPr>
              <w:t>Disclosure &amp; access control</w:t>
            </w:r>
          </w:p>
        </w:tc>
        <w:tc>
          <w:tcPr>
            <w:tcW w:w="7056" w:type="dxa"/>
            <w:shd w:val="clear" w:color="auto" w:fill="F7F9FA"/>
            <w:tcMar>
              <w:top w:w="85" w:type="dxa"/>
              <w:left w:w="90" w:type="dxa"/>
              <w:bottom w:w="85" w:type="dxa"/>
              <w:right w:w="90" w:type="dxa"/>
            </w:tcMar>
            <w:vAlign w:val="center"/>
          </w:tcPr>
          <w:p w14:paraId="6CFA2423" w14:textId="77777777" w:rsidR="00070A4E" w:rsidRDefault="00000000">
            <w:pPr>
              <w:spacing w:after="0" w:line="245" w:lineRule="auto"/>
            </w:pPr>
            <w:r>
              <w:rPr>
                <w:color w:val="262B30"/>
                <w:sz w:val="20"/>
              </w:rPr>
              <w:t>Unlock NDA-gated materials, evaluation rights and executable access only after identity, trust, commercial and protection gates pass.</w:t>
            </w:r>
          </w:p>
        </w:tc>
      </w:tr>
      <w:tr w:rsidR="00070A4E" w14:paraId="5C9A21B8" w14:textId="77777777">
        <w:trPr>
          <w:cantSplit/>
          <w:jc w:val="center"/>
        </w:trPr>
        <w:tc>
          <w:tcPr>
            <w:tcW w:w="3024" w:type="dxa"/>
            <w:tcMar>
              <w:top w:w="85" w:type="dxa"/>
              <w:left w:w="90" w:type="dxa"/>
              <w:bottom w:w="85" w:type="dxa"/>
              <w:right w:w="90" w:type="dxa"/>
            </w:tcMar>
            <w:vAlign w:val="center"/>
          </w:tcPr>
          <w:p w14:paraId="3D8923EE" w14:textId="77777777" w:rsidR="00070A4E" w:rsidRDefault="00000000">
            <w:pPr>
              <w:spacing w:after="0" w:line="245" w:lineRule="auto"/>
            </w:pPr>
            <w:r>
              <w:rPr>
                <w:b/>
                <w:color w:val="262B30"/>
                <w:sz w:val="20"/>
              </w:rPr>
              <w:t>ASTOP proof → LO progression</w:t>
            </w:r>
          </w:p>
        </w:tc>
        <w:tc>
          <w:tcPr>
            <w:tcW w:w="7056" w:type="dxa"/>
            <w:tcMar>
              <w:top w:w="85" w:type="dxa"/>
              <w:left w:w="90" w:type="dxa"/>
              <w:bottom w:w="85" w:type="dxa"/>
              <w:right w:w="90" w:type="dxa"/>
            </w:tcMar>
            <w:vAlign w:val="center"/>
          </w:tcPr>
          <w:p w14:paraId="51344078" w14:textId="77777777" w:rsidR="00070A4E" w:rsidRDefault="00000000">
            <w:pPr>
              <w:spacing w:after="0" w:line="245" w:lineRule="auto"/>
            </w:pPr>
            <w:r>
              <w:rPr>
                <w:color w:val="262B30"/>
                <w:sz w:val="20"/>
              </w:rPr>
              <w:t>Track controlled evaluation, fidelity/savings proof, attributable builds, entitlements, LO terms, deployment, renewal and expansion.</w:t>
            </w:r>
          </w:p>
        </w:tc>
      </w:tr>
      <w:tr w:rsidR="00070A4E" w14:paraId="014EC007" w14:textId="77777777">
        <w:trPr>
          <w:cantSplit/>
          <w:jc w:val="center"/>
        </w:trPr>
        <w:tc>
          <w:tcPr>
            <w:tcW w:w="3024" w:type="dxa"/>
            <w:shd w:val="clear" w:color="auto" w:fill="F7F9FA"/>
            <w:tcMar>
              <w:top w:w="85" w:type="dxa"/>
              <w:left w:w="90" w:type="dxa"/>
              <w:bottom w:w="85" w:type="dxa"/>
              <w:right w:w="90" w:type="dxa"/>
            </w:tcMar>
            <w:vAlign w:val="center"/>
          </w:tcPr>
          <w:p w14:paraId="200C7FCA" w14:textId="77777777" w:rsidR="00070A4E" w:rsidRDefault="00000000">
            <w:pPr>
              <w:spacing w:after="0" w:line="245" w:lineRule="auto"/>
            </w:pPr>
            <w:r>
              <w:rPr>
                <w:b/>
                <w:color w:val="262B30"/>
                <w:sz w:val="20"/>
              </w:rPr>
              <w:t>Customer success</w:t>
            </w:r>
          </w:p>
        </w:tc>
        <w:tc>
          <w:tcPr>
            <w:tcW w:w="7056" w:type="dxa"/>
            <w:shd w:val="clear" w:color="auto" w:fill="F7F9FA"/>
            <w:tcMar>
              <w:top w:w="85" w:type="dxa"/>
              <w:left w:w="90" w:type="dxa"/>
              <w:bottom w:w="85" w:type="dxa"/>
              <w:right w:w="90" w:type="dxa"/>
            </w:tcMar>
            <w:vAlign w:val="center"/>
          </w:tcPr>
          <w:p w14:paraId="1A8F2A19" w14:textId="77777777" w:rsidR="00070A4E" w:rsidRDefault="00000000">
            <w:pPr>
              <w:spacing w:after="0" w:line="245" w:lineRule="auto"/>
            </w:pPr>
            <w:r>
              <w:rPr>
                <w:color w:val="262B30"/>
                <w:sz w:val="20"/>
              </w:rPr>
              <w:t>Track TTFV, verified value, support, deployment scope and paid expansion.</w:t>
            </w:r>
          </w:p>
        </w:tc>
      </w:tr>
      <w:tr w:rsidR="00070A4E" w14:paraId="583F74E1" w14:textId="77777777">
        <w:trPr>
          <w:cantSplit/>
          <w:jc w:val="center"/>
        </w:trPr>
        <w:tc>
          <w:tcPr>
            <w:tcW w:w="3024" w:type="dxa"/>
            <w:tcMar>
              <w:top w:w="85" w:type="dxa"/>
              <w:left w:w="90" w:type="dxa"/>
              <w:bottom w:w="85" w:type="dxa"/>
              <w:right w:w="90" w:type="dxa"/>
            </w:tcMar>
            <w:vAlign w:val="center"/>
          </w:tcPr>
          <w:p w14:paraId="45296FD6" w14:textId="77777777" w:rsidR="00070A4E" w:rsidRDefault="00000000">
            <w:pPr>
              <w:spacing w:after="0" w:line="245" w:lineRule="auto"/>
            </w:pPr>
            <w:r>
              <w:rPr>
                <w:b/>
                <w:color w:val="262B30"/>
                <w:sz w:val="20"/>
              </w:rPr>
              <w:t>ALPHA pathway orchestration</w:t>
            </w:r>
          </w:p>
        </w:tc>
        <w:tc>
          <w:tcPr>
            <w:tcW w:w="7056" w:type="dxa"/>
            <w:tcMar>
              <w:top w:w="85" w:type="dxa"/>
              <w:left w:w="90" w:type="dxa"/>
              <w:bottom w:w="85" w:type="dxa"/>
              <w:right w:w="90" w:type="dxa"/>
            </w:tcMar>
            <w:vAlign w:val="center"/>
          </w:tcPr>
          <w:p w14:paraId="61B42D6C" w14:textId="77777777" w:rsidR="00070A4E" w:rsidRDefault="00000000">
            <w:pPr>
              <w:spacing w:after="0" w:line="245" w:lineRule="auto"/>
            </w:pPr>
            <w:r>
              <w:rPr>
                <w:color w:val="262B30"/>
                <w:sz w:val="20"/>
              </w:rPr>
              <w:t>Open ALPHA Compute only through a separate eligibility assessment; introduce ALPHA Core only after validated software-layer evidence supports hardware.</w:t>
            </w:r>
          </w:p>
        </w:tc>
      </w:tr>
    </w:tbl>
    <w:p w14:paraId="1573C41E" w14:textId="77777777" w:rsidR="00070A4E" w:rsidRDefault="00070A4E">
      <w:pPr>
        <w:spacing w:after="20"/>
      </w:pPr>
    </w:p>
    <w:p w14:paraId="1537675A" w14:textId="77777777" w:rsidR="00070A4E" w:rsidRDefault="00000000">
      <w:pPr>
        <w:pStyle w:val="1"/>
        <w:spacing w:before="160"/>
      </w:pPr>
      <w:r>
        <w:rPr>
          <w:sz w:val="20"/>
        </w:rPr>
        <w:lastRenderedPageBreak/>
        <w:t>12. Knowledge Core &amp; Disclosure Updates</w:t>
      </w:r>
    </w:p>
    <w:tbl>
      <w:tblPr>
        <w:tblStyle w:val="af9"/>
        <w:tblW w:w="0" w:type="auto"/>
        <w:jc w:val="center"/>
        <w:tblLook w:val="04A0" w:firstRow="1" w:lastRow="0" w:firstColumn="1" w:lastColumn="0" w:noHBand="0" w:noVBand="1"/>
      </w:tblPr>
      <w:tblGrid>
        <w:gridCol w:w="2350"/>
        <w:gridCol w:w="2858"/>
        <w:gridCol w:w="4776"/>
      </w:tblGrid>
      <w:tr w:rsidR="00070A4E" w14:paraId="0EEA72E0" w14:textId="77777777">
        <w:trPr>
          <w:cantSplit/>
          <w:tblHeader/>
          <w:jc w:val="center"/>
        </w:trPr>
        <w:tc>
          <w:tcPr>
            <w:tcW w:w="2376" w:type="dxa"/>
            <w:shd w:val="clear" w:color="auto" w:fill="1F4E78"/>
            <w:tcMar>
              <w:top w:w="90" w:type="dxa"/>
              <w:left w:w="90" w:type="dxa"/>
              <w:bottom w:w="90" w:type="dxa"/>
              <w:right w:w="90" w:type="dxa"/>
            </w:tcMar>
            <w:vAlign w:val="center"/>
          </w:tcPr>
          <w:p w14:paraId="0984A0DF" w14:textId="77777777" w:rsidR="00070A4E" w:rsidRDefault="00000000">
            <w:pPr>
              <w:spacing w:after="0"/>
              <w:jc w:val="center"/>
            </w:pPr>
            <w:r>
              <w:rPr>
                <w:b/>
                <w:color w:val="FFFFFF"/>
                <w:sz w:val="20"/>
              </w:rPr>
              <w:t>ENTITY / TOPIC</w:t>
            </w:r>
          </w:p>
        </w:tc>
        <w:tc>
          <w:tcPr>
            <w:tcW w:w="2880" w:type="dxa"/>
            <w:shd w:val="clear" w:color="auto" w:fill="1F4E78"/>
            <w:tcMar>
              <w:top w:w="90" w:type="dxa"/>
              <w:left w:w="90" w:type="dxa"/>
              <w:bottom w:w="90" w:type="dxa"/>
              <w:right w:w="90" w:type="dxa"/>
            </w:tcMar>
            <w:vAlign w:val="center"/>
          </w:tcPr>
          <w:p w14:paraId="401C2ED4" w14:textId="77777777" w:rsidR="00070A4E" w:rsidRDefault="00000000">
            <w:pPr>
              <w:spacing w:after="0"/>
              <w:jc w:val="center"/>
            </w:pPr>
            <w:r>
              <w:rPr>
                <w:b/>
                <w:color w:val="FFFFFF"/>
                <w:sz w:val="20"/>
              </w:rPr>
              <w:t>CLASSIFICATION</w:t>
            </w:r>
          </w:p>
        </w:tc>
        <w:tc>
          <w:tcPr>
            <w:tcW w:w="4824" w:type="dxa"/>
            <w:shd w:val="clear" w:color="auto" w:fill="1F4E78"/>
            <w:tcMar>
              <w:top w:w="90" w:type="dxa"/>
              <w:left w:w="90" w:type="dxa"/>
              <w:bottom w:w="90" w:type="dxa"/>
              <w:right w:w="90" w:type="dxa"/>
            </w:tcMar>
            <w:vAlign w:val="center"/>
          </w:tcPr>
          <w:p w14:paraId="143D4E1D" w14:textId="77777777" w:rsidR="00070A4E" w:rsidRDefault="00000000">
            <w:pPr>
              <w:spacing w:after="0"/>
              <w:jc w:val="center"/>
            </w:pPr>
            <w:r>
              <w:rPr>
                <w:b/>
                <w:color w:val="FFFFFF"/>
                <w:sz w:val="20"/>
              </w:rPr>
              <w:t>DISCLOSURE / COMMERCIAL USE</w:t>
            </w:r>
          </w:p>
        </w:tc>
      </w:tr>
      <w:tr w:rsidR="00070A4E" w14:paraId="785AD22B" w14:textId="77777777">
        <w:trPr>
          <w:cantSplit/>
          <w:jc w:val="center"/>
        </w:trPr>
        <w:tc>
          <w:tcPr>
            <w:tcW w:w="2376" w:type="dxa"/>
            <w:tcMar>
              <w:top w:w="85" w:type="dxa"/>
              <w:left w:w="90" w:type="dxa"/>
              <w:bottom w:w="85" w:type="dxa"/>
              <w:right w:w="90" w:type="dxa"/>
            </w:tcMar>
            <w:vAlign w:val="center"/>
          </w:tcPr>
          <w:p w14:paraId="5345A1AA" w14:textId="77777777" w:rsidR="00070A4E" w:rsidRDefault="00000000">
            <w:pPr>
              <w:spacing w:after="0" w:line="245" w:lineRule="auto"/>
            </w:pPr>
            <w:r>
              <w:rPr>
                <w:b/>
                <w:color w:val="262B30"/>
                <w:sz w:val="20"/>
              </w:rPr>
              <w:t>PRISM</w:t>
            </w:r>
          </w:p>
        </w:tc>
        <w:tc>
          <w:tcPr>
            <w:tcW w:w="2880" w:type="dxa"/>
            <w:tcMar>
              <w:top w:w="85" w:type="dxa"/>
              <w:left w:w="90" w:type="dxa"/>
              <w:bottom w:w="85" w:type="dxa"/>
              <w:right w:w="90" w:type="dxa"/>
            </w:tcMar>
            <w:vAlign w:val="center"/>
          </w:tcPr>
          <w:p w14:paraId="3157C9A1" w14:textId="77777777" w:rsidR="00070A4E" w:rsidRDefault="00000000">
            <w:pPr>
              <w:spacing w:after="0" w:line="245" w:lineRule="auto"/>
            </w:pPr>
            <w:r>
              <w:rPr>
                <w:color w:val="262B30"/>
                <w:sz w:val="20"/>
              </w:rPr>
              <w:t>Technology behind ASTOP</w:t>
            </w:r>
          </w:p>
        </w:tc>
        <w:tc>
          <w:tcPr>
            <w:tcW w:w="4824" w:type="dxa"/>
            <w:tcMar>
              <w:top w:w="85" w:type="dxa"/>
              <w:left w:w="90" w:type="dxa"/>
              <w:bottom w:w="85" w:type="dxa"/>
              <w:right w:w="90" w:type="dxa"/>
            </w:tcMar>
            <w:vAlign w:val="center"/>
          </w:tcPr>
          <w:p w14:paraId="0FDEFB49" w14:textId="77777777" w:rsidR="00070A4E" w:rsidRDefault="00000000">
            <w:pPr>
              <w:spacing w:after="0" w:line="245" w:lineRule="auto"/>
            </w:pPr>
            <w:r>
              <w:rPr>
                <w:color w:val="262B30"/>
                <w:sz w:val="20"/>
              </w:rPr>
              <w:t>Public-safe high-level explanation may support education. Enabling/implementation detail is shown only at the approved disclosure stage.</w:t>
            </w:r>
          </w:p>
        </w:tc>
      </w:tr>
      <w:tr w:rsidR="00070A4E" w14:paraId="5A1C52B6" w14:textId="77777777">
        <w:trPr>
          <w:cantSplit/>
          <w:jc w:val="center"/>
        </w:trPr>
        <w:tc>
          <w:tcPr>
            <w:tcW w:w="2376" w:type="dxa"/>
            <w:shd w:val="clear" w:color="auto" w:fill="F7F9FA"/>
            <w:tcMar>
              <w:top w:w="85" w:type="dxa"/>
              <w:left w:w="90" w:type="dxa"/>
              <w:bottom w:w="85" w:type="dxa"/>
              <w:right w:w="90" w:type="dxa"/>
            </w:tcMar>
            <w:vAlign w:val="center"/>
          </w:tcPr>
          <w:p w14:paraId="4F3DB3BB" w14:textId="77777777" w:rsidR="00070A4E" w:rsidRDefault="00000000">
            <w:pPr>
              <w:spacing w:after="0" w:line="245" w:lineRule="auto"/>
            </w:pPr>
            <w:r>
              <w:rPr>
                <w:b/>
                <w:color w:val="262B30"/>
                <w:sz w:val="20"/>
              </w:rPr>
              <w:t>ASTOP</w:t>
            </w:r>
          </w:p>
        </w:tc>
        <w:tc>
          <w:tcPr>
            <w:tcW w:w="2880" w:type="dxa"/>
            <w:shd w:val="clear" w:color="auto" w:fill="F7F9FA"/>
            <w:tcMar>
              <w:top w:w="85" w:type="dxa"/>
              <w:left w:w="90" w:type="dxa"/>
              <w:bottom w:w="85" w:type="dxa"/>
              <w:right w:w="90" w:type="dxa"/>
            </w:tcMar>
            <w:vAlign w:val="center"/>
          </w:tcPr>
          <w:p w14:paraId="0D24ED5F" w14:textId="77777777" w:rsidR="00070A4E" w:rsidRDefault="00000000">
            <w:pPr>
              <w:spacing w:after="0" w:line="245" w:lineRule="auto"/>
            </w:pPr>
            <w:r>
              <w:rPr>
                <w:color w:val="262B30"/>
                <w:sz w:val="20"/>
              </w:rPr>
              <w:t>Product / first controlled proof</w:t>
            </w:r>
          </w:p>
        </w:tc>
        <w:tc>
          <w:tcPr>
            <w:tcW w:w="4824" w:type="dxa"/>
            <w:shd w:val="clear" w:color="auto" w:fill="F7F9FA"/>
            <w:tcMar>
              <w:top w:w="85" w:type="dxa"/>
              <w:left w:w="90" w:type="dxa"/>
              <w:bottom w:w="85" w:type="dxa"/>
              <w:right w:w="90" w:type="dxa"/>
            </w:tcMar>
            <w:vAlign w:val="center"/>
          </w:tcPr>
          <w:p w14:paraId="5CB30038" w14:textId="77777777" w:rsidR="00070A4E" w:rsidRDefault="00000000">
            <w:pPr>
              <w:spacing w:after="0" w:line="245" w:lineRule="auto"/>
            </w:pPr>
            <w:r>
              <w:rPr>
                <w:color w:val="262B30"/>
                <w:sz w:val="20"/>
              </w:rPr>
              <w:t>Public-safe problem/value content → qualified briefing → controlled evaluation → LO → verified value.</w:t>
            </w:r>
          </w:p>
        </w:tc>
      </w:tr>
      <w:tr w:rsidR="00070A4E" w14:paraId="6BEE7F2C" w14:textId="77777777">
        <w:trPr>
          <w:cantSplit/>
          <w:jc w:val="center"/>
        </w:trPr>
        <w:tc>
          <w:tcPr>
            <w:tcW w:w="2376" w:type="dxa"/>
            <w:tcMar>
              <w:top w:w="85" w:type="dxa"/>
              <w:left w:w="90" w:type="dxa"/>
              <w:bottom w:w="85" w:type="dxa"/>
              <w:right w:w="90" w:type="dxa"/>
            </w:tcMar>
            <w:vAlign w:val="center"/>
          </w:tcPr>
          <w:p w14:paraId="0B9DFF50" w14:textId="77777777" w:rsidR="00070A4E" w:rsidRDefault="00000000">
            <w:pPr>
              <w:spacing w:after="0" w:line="245" w:lineRule="auto"/>
            </w:pPr>
            <w:r>
              <w:rPr>
                <w:b/>
                <w:color w:val="262B30"/>
                <w:sz w:val="20"/>
              </w:rPr>
              <w:t>AXIOM-TENSOR</w:t>
            </w:r>
          </w:p>
        </w:tc>
        <w:tc>
          <w:tcPr>
            <w:tcW w:w="2880" w:type="dxa"/>
            <w:tcMar>
              <w:top w:w="85" w:type="dxa"/>
              <w:left w:w="90" w:type="dxa"/>
              <w:bottom w:w="85" w:type="dxa"/>
              <w:right w:w="90" w:type="dxa"/>
            </w:tcMar>
            <w:vAlign w:val="center"/>
          </w:tcPr>
          <w:p w14:paraId="475868D1" w14:textId="77777777" w:rsidR="00070A4E" w:rsidRDefault="00000000">
            <w:pPr>
              <w:spacing w:after="0" w:line="245" w:lineRule="auto"/>
            </w:pPr>
            <w:r>
              <w:rPr>
                <w:color w:val="262B30"/>
                <w:sz w:val="20"/>
              </w:rPr>
              <w:t>Technology under ALPHA Compute</w:t>
            </w:r>
          </w:p>
        </w:tc>
        <w:tc>
          <w:tcPr>
            <w:tcW w:w="4824" w:type="dxa"/>
            <w:tcMar>
              <w:top w:w="85" w:type="dxa"/>
              <w:left w:w="90" w:type="dxa"/>
              <w:bottom w:w="85" w:type="dxa"/>
              <w:right w:w="90" w:type="dxa"/>
            </w:tcMar>
            <w:vAlign w:val="center"/>
          </w:tcPr>
          <w:p w14:paraId="25BA0214" w14:textId="77777777" w:rsidR="00070A4E" w:rsidRDefault="00000000">
            <w:pPr>
              <w:spacing w:after="0" w:line="245" w:lineRule="auto"/>
            </w:pPr>
            <w:r>
              <w:rPr>
                <w:color w:val="262B30"/>
                <w:sz w:val="20"/>
              </w:rPr>
              <w:t>Reveal as a possible assessment route when operator/tensor representation and memory/movement problems are diagnosed.</w:t>
            </w:r>
          </w:p>
        </w:tc>
      </w:tr>
      <w:tr w:rsidR="00070A4E" w14:paraId="510A7C96" w14:textId="77777777">
        <w:trPr>
          <w:cantSplit/>
          <w:jc w:val="center"/>
        </w:trPr>
        <w:tc>
          <w:tcPr>
            <w:tcW w:w="2376" w:type="dxa"/>
            <w:shd w:val="clear" w:color="auto" w:fill="F7F9FA"/>
            <w:tcMar>
              <w:top w:w="85" w:type="dxa"/>
              <w:left w:w="90" w:type="dxa"/>
              <w:bottom w:w="85" w:type="dxa"/>
              <w:right w:w="90" w:type="dxa"/>
            </w:tcMar>
            <w:vAlign w:val="center"/>
          </w:tcPr>
          <w:p w14:paraId="3791A6E2" w14:textId="77777777" w:rsidR="00070A4E" w:rsidRDefault="00000000">
            <w:pPr>
              <w:spacing w:after="0" w:line="245" w:lineRule="auto"/>
            </w:pPr>
            <w:r>
              <w:rPr>
                <w:b/>
                <w:color w:val="262B30"/>
                <w:sz w:val="20"/>
              </w:rPr>
              <w:t>QNTA</w:t>
            </w:r>
          </w:p>
        </w:tc>
        <w:tc>
          <w:tcPr>
            <w:tcW w:w="2880" w:type="dxa"/>
            <w:shd w:val="clear" w:color="auto" w:fill="F7F9FA"/>
            <w:tcMar>
              <w:top w:w="85" w:type="dxa"/>
              <w:left w:w="90" w:type="dxa"/>
              <w:bottom w:w="85" w:type="dxa"/>
              <w:right w:w="90" w:type="dxa"/>
            </w:tcMar>
            <w:vAlign w:val="center"/>
          </w:tcPr>
          <w:p w14:paraId="69BBF528" w14:textId="77777777" w:rsidR="00070A4E" w:rsidRDefault="00000000">
            <w:pPr>
              <w:spacing w:after="0" w:line="245" w:lineRule="auto"/>
            </w:pPr>
            <w:r>
              <w:rPr>
                <w:color w:val="262B30"/>
                <w:sz w:val="20"/>
              </w:rPr>
              <w:t>Technology under ALPHA Compute</w:t>
            </w:r>
          </w:p>
        </w:tc>
        <w:tc>
          <w:tcPr>
            <w:tcW w:w="4824" w:type="dxa"/>
            <w:shd w:val="clear" w:color="auto" w:fill="F7F9FA"/>
            <w:tcMar>
              <w:top w:w="85" w:type="dxa"/>
              <w:left w:w="90" w:type="dxa"/>
              <w:bottom w:w="85" w:type="dxa"/>
              <w:right w:w="90" w:type="dxa"/>
            </w:tcMar>
            <w:vAlign w:val="center"/>
          </w:tcPr>
          <w:p w14:paraId="6AB8DD30" w14:textId="77777777" w:rsidR="00070A4E" w:rsidRDefault="00000000">
            <w:pPr>
              <w:spacing w:after="0" w:line="245" w:lineRule="auto"/>
            </w:pPr>
            <w:r>
              <w:rPr>
                <w:color w:val="262B30"/>
                <w:sz w:val="20"/>
              </w:rPr>
              <w:t>Reveal as a possible assessment route when learning/adaptation and runtime/device mismatch are diagnosed.</w:t>
            </w:r>
          </w:p>
        </w:tc>
      </w:tr>
      <w:tr w:rsidR="00070A4E" w14:paraId="34104A2F" w14:textId="77777777">
        <w:trPr>
          <w:cantSplit/>
          <w:jc w:val="center"/>
        </w:trPr>
        <w:tc>
          <w:tcPr>
            <w:tcW w:w="2376" w:type="dxa"/>
            <w:tcMar>
              <w:top w:w="85" w:type="dxa"/>
              <w:left w:w="90" w:type="dxa"/>
              <w:bottom w:w="85" w:type="dxa"/>
              <w:right w:w="90" w:type="dxa"/>
            </w:tcMar>
            <w:vAlign w:val="center"/>
          </w:tcPr>
          <w:p w14:paraId="1A5A73E4" w14:textId="77777777" w:rsidR="00070A4E" w:rsidRDefault="00000000">
            <w:pPr>
              <w:spacing w:after="0" w:line="245" w:lineRule="auto"/>
            </w:pPr>
            <w:r>
              <w:rPr>
                <w:b/>
                <w:color w:val="262B30"/>
                <w:sz w:val="20"/>
              </w:rPr>
              <w:t>ALPHA Compute</w:t>
            </w:r>
          </w:p>
        </w:tc>
        <w:tc>
          <w:tcPr>
            <w:tcW w:w="2880" w:type="dxa"/>
            <w:tcMar>
              <w:top w:w="85" w:type="dxa"/>
              <w:left w:w="90" w:type="dxa"/>
              <w:bottom w:w="85" w:type="dxa"/>
              <w:right w:w="90" w:type="dxa"/>
            </w:tcMar>
            <w:vAlign w:val="center"/>
          </w:tcPr>
          <w:p w14:paraId="1B1CACCD" w14:textId="77777777" w:rsidR="00070A4E" w:rsidRDefault="00000000">
            <w:pPr>
              <w:spacing w:after="0" w:line="245" w:lineRule="auto"/>
            </w:pPr>
            <w:r>
              <w:rPr>
                <w:color w:val="262B30"/>
                <w:sz w:val="20"/>
              </w:rPr>
              <w:t>Product / second-stage expansion</w:t>
            </w:r>
          </w:p>
        </w:tc>
        <w:tc>
          <w:tcPr>
            <w:tcW w:w="4824" w:type="dxa"/>
            <w:tcMar>
              <w:top w:w="85" w:type="dxa"/>
              <w:left w:w="90" w:type="dxa"/>
              <w:bottom w:w="85" w:type="dxa"/>
              <w:right w:w="90" w:type="dxa"/>
            </w:tcMar>
            <w:vAlign w:val="center"/>
          </w:tcPr>
          <w:p w14:paraId="361DE613" w14:textId="77777777" w:rsidR="00070A4E" w:rsidRDefault="00000000">
            <w:pPr>
              <w:spacing w:after="0" w:line="245" w:lineRule="auto"/>
            </w:pPr>
            <w:r>
              <w:rPr>
                <w:color w:val="262B30"/>
                <w:sz w:val="20"/>
              </w:rPr>
              <w:t>Separate assessment, PoC, validation, value verification and license.</w:t>
            </w:r>
          </w:p>
        </w:tc>
      </w:tr>
      <w:tr w:rsidR="00070A4E" w14:paraId="35927C2E" w14:textId="77777777">
        <w:trPr>
          <w:cantSplit/>
          <w:jc w:val="center"/>
        </w:trPr>
        <w:tc>
          <w:tcPr>
            <w:tcW w:w="2376" w:type="dxa"/>
            <w:shd w:val="clear" w:color="auto" w:fill="F7F9FA"/>
            <w:tcMar>
              <w:top w:w="85" w:type="dxa"/>
              <w:left w:w="90" w:type="dxa"/>
              <w:bottom w:w="85" w:type="dxa"/>
              <w:right w:w="90" w:type="dxa"/>
            </w:tcMar>
            <w:vAlign w:val="center"/>
          </w:tcPr>
          <w:p w14:paraId="6FFABA66" w14:textId="77777777" w:rsidR="00070A4E" w:rsidRDefault="00000000">
            <w:pPr>
              <w:spacing w:after="0" w:line="245" w:lineRule="auto"/>
            </w:pPr>
            <w:r>
              <w:rPr>
                <w:b/>
                <w:color w:val="262B30"/>
                <w:sz w:val="20"/>
              </w:rPr>
              <w:t>ALPHA Core</w:t>
            </w:r>
          </w:p>
        </w:tc>
        <w:tc>
          <w:tcPr>
            <w:tcW w:w="2880" w:type="dxa"/>
            <w:shd w:val="clear" w:color="auto" w:fill="F7F9FA"/>
            <w:tcMar>
              <w:top w:w="85" w:type="dxa"/>
              <w:left w:w="90" w:type="dxa"/>
              <w:bottom w:w="85" w:type="dxa"/>
              <w:right w:w="90" w:type="dxa"/>
            </w:tcMar>
            <w:vAlign w:val="center"/>
          </w:tcPr>
          <w:p w14:paraId="00CDC648" w14:textId="77777777" w:rsidR="00070A4E" w:rsidRDefault="00000000">
            <w:pPr>
              <w:spacing w:after="0" w:line="245" w:lineRule="auto"/>
            </w:pPr>
            <w:r>
              <w:rPr>
                <w:color w:val="262B30"/>
                <w:sz w:val="20"/>
              </w:rPr>
              <w:t>Product / third-stage hardware deepening</w:t>
            </w:r>
          </w:p>
        </w:tc>
        <w:tc>
          <w:tcPr>
            <w:tcW w:w="4824" w:type="dxa"/>
            <w:shd w:val="clear" w:color="auto" w:fill="F7F9FA"/>
            <w:tcMar>
              <w:top w:w="85" w:type="dxa"/>
              <w:left w:w="90" w:type="dxa"/>
              <w:bottom w:w="85" w:type="dxa"/>
              <w:right w:w="90" w:type="dxa"/>
            </w:tcMar>
            <w:vAlign w:val="center"/>
          </w:tcPr>
          <w:p w14:paraId="713C68EF" w14:textId="77777777" w:rsidR="00070A4E" w:rsidRDefault="00000000">
            <w:pPr>
              <w:spacing w:after="0" w:line="245" w:lineRule="auto"/>
            </w:pPr>
            <w:r>
              <w:rPr>
                <w:color w:val="262B30"/>
                <w:sz w:val="20"/>
              </w:rPr>
              <w:t>Only after validated ALPHA Compute evidence supports a hardware case.</w:t>
            </w:r>
          </w:p>
        </w:tc>
      </w:tr>
    </w:tbl>
    <w:p w14:paraId="4FB2D08B"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3EF3C5D6" w14:textId="77777777">
        <w:trPr>
          <w:cantSplit/>
          <w:jc w:val="center"/>
        </w:trPr>
        <w:tc>
          <w:tcPr>
            <w:tcW w:w="9994" w:type="dxa"/>
            <w:shd w:val="clear" w:color="auto" w:fill="EEF3F6"/>
            <w:tcMar>
              <w:top w:w="120" w:type="dxa"/>
              <w:left w:w="140" w:type="dxa"/>
              <w:bottom w:w="120" w:type="dxa"/>
              <w:right w:w="140" w:type="dxa"/>
            </w:tcMar>
            <w:vAlign w:val="center"/>
          </w:tcPr>
          <w:p w14:paraId="19F74A8D" w14:textId="77777777" w:rsidR="00070A4E" w:rsidRDefault="00000000">
            <w:pPr>
              <w:spacing w:after="0" w:line="252" w:lineRule="auto"/>
            </w:pPr>
            <w:r>
              <w:rPr>
                <w:b/>
                <w:color w:val="182F4A"/>
              </w:rPr>
              <w:t xml:space="preserve">DISCLOSURE LADDER  </w:t>
            </w:r>
            <w:r>
              <w:rPr>
                <w:color w:val="262B30"/>
              </w:rPr>
              <w:t>PUBLIC-SAFE → QUALIFIED → NDA → EVALUATION → LICENSED. The Knowledge Core should serve only the claims, evidence and detail appropriate to the current stage.</w:t>
            </w:r>
          </w:p>
        </w:tc>
      </w:tr>
    </w:tbl>
    <w:p w14:paraId="28F96894" w14:textId="77777777" w:rsidR="00070A4E" w:rsidRDefault="00070A4E">
      <w:pPr>
        <w:spacing w:after="20"/>
      </w:pPr>
    </w:p>
    <w:p w14:paraId="032DB456" w14:textId="77777777" w:rsidR="00070A4E" w:rsidRDefault="00000000">
      <w:pPr>
        <w:pStyle w:val="1"/>
        <w:spacing w:before="160"/>
      </w:pPr>
      <w:r>
        <w:rPr>
          <w:sz w:val="20"/>
        </w:rPr>
        <w:t>13. Recommended Data Fields — Add, Do Not Rebuild</w:t>
      </w:r>
    </w:p>
    <w:tbl>
      <w:tblPr>
        <w:tblStyle w:val="af9"/>
        <w:tblW w:w="0" w:type="auto"/>
        <w:jc w:val="center"/>
        <w:tblLayout w:type="fixed"/>
        <w:tblLook w:val="04A0" w:firstRow="1" w:lastRow="0" w:firstColumn="1" w:lastColumn="0" w:noHBand="0" w:noVBand="1"/>
      </w:tblPr>
      <w:tblGrid>
        <w:gridCol w:w="2520"/>
        <w:gridCol w:w="7128"/>
      </w:tblGrid>
      <w:tr w:rsidR="00070A4E" w14:paraId="60826ED0" w14:textId="77777777">
        <w:trPr>
          <w:cantSplit/>
          <w:tblHeader/>
          <w:jc w:val="center"/>
        </w:trPr>
        <w:tc>
          <w:tcPr>
            <w:tcW w:w="2520" w:type="dxa"/>
            <w:shd w:val="clear" w:color="auto" w:fill="153247"/>
            <w:tcMar>
              <w:top w:w="100" w:type="dxa"/>
              <w:left w:w="110" w:type="dxa"/>
              <w:bottom w:w="100" w:type="dxa"/>
              <w:right w:w="110" w:type="dxa"/>
            </w:tcMar>
            <w:vAlign w:val="center"/>
          </w:tcPr>
          <w:p w14:paraId="0B6BEE0F" w14:textId="77777777" w:rsidR="00070A4E" w:rsidRDefault="00000000">
            <w:pPr>
              <w:spacing w:after="0" w:line="252" w:lineRule="auto"/>
              <w:jc w:val="center"/>
            </w:pPr>
            <w:r>
              <w:rPr>
                <w:b/>
                <w:color w:val="FFFFFF"/>
                <w:sz w:val="20"/>
              </w:rPr>
              <w:t>OBJECT</w:t>
            </w:r>
          </w:p>
        </w:tc>
        <w:tc>
          <w:tcPr>
            <w:tcW w:w="7128" w:type="dxa"/>
            <w:shd w:val="clear" w:color="auto" w:fill="153247"/>
            <w:tcMar>
              <w:top w:w="100" w:type="dxa"/>
              <w:left w:w="110" w:type="dxa"/>
              <w:bottom w:w="100" w:type="dxa"/>
              <w:right w:w="110" w:type="dxa"/>
            </w:tcMar>
            <w:vAlign w:val="center"/>
          </w:tcPr>
          <w:p w14:paraId="46986C60" w14:textId="77777777" w:rsidR="00070A4E" w:rsidRDefault="00000000">
            <w:pPr>
              <w:spacing w:after="0" w:line="252" w:lineRule="auto"/>
              <w:jc w:val="center"/>
            </w:pPr>
            <w:r>
              <w:rPr>
                <w:b/>
                <w:color w:val="FFFFFF"/>
                <w:sz w:val="20"/>
              </w:rPr>
              <w:t>MINIMUM NEW / REFINED FIELDS</w:t>
            </w:r>
          </w:p>
        </w:tc>
      </w:tr>
      <w:tr w:rsidR="00070A4E" w14:paraId="0CC042AE" w14:textId="77777777">
        <w:trPr>
          <w:cantSplit/>
          <w:jc w:val="center"/>
        </w:trPr>
        <w:tc>
          <w:tcPr>
            <w:tcW w:w="2520" w:type="dxa"/>
            <w:shd w:val="clear" w:color="auto" w:fill="FFFFFF"/>
            <w:tcMar>
              <w:top w:w="100" w:type="dxa"/>
              <w:left w:w="110" w:type="dxa"/>
              <w:bottom w:w="100" w:type="dxa"/>
              <w:right w:w="110" w:type="dxa"/>
            </w:tcMar>
            <w:vAlign w:val="center"/>
          </w:tcPr>
          <w:p w14:paraId="06E20B37" w14:textId="77777777" w:rsidR="00070A4E" w:rsidRDefault="00000000">
            <w:pPr>
              <w:spacing w:after="0" w:line="252" w:lineRule="auto"/>
            </w:pPr>
            <w:r>
              <w:rPr>
                <w:color w:val="262B30"/>
                <w:sz w:val="20"/>
              </w:rPr>
              <w:t>Visitor / acquisition</w:t>
            </w:r>
          </w:p>
        </w:tc>
        <w:tc>
          <w:tcPr>
            <w:tcW w:w="7128" w:type="dxa"/>
            <w:shd w:val="clear" w:color="auto" w:fill="FFFFFF"/>
            <w:tcMar>
              <w:top w:w="100" w:type="dxa"/>
              <w:left w:w="110" w:type="dxa"/>
              <w:bottom w:w="100" w:type="dxa"/>
              <w:right w:w="110" w:type="dxa"/>
            </w:tcMar>
            <w:vAlign w:val="center"/>
          </w:tcPr>
          <w:p w14:paraId="28D4F4CE" w14:textId="77777777" w:rsidR="00070A4E" w:rsidRDefault="00000000">
            <w:pPr>
              <w:spacing w:after="0" w:line="252" w:lineRule="auto"/>
            </w:pPr>
            <w:r>
              <w:rPr>
                <w:color w:val="262B30"/>
                <w:sz w:val="20"/>
              </w:rPr>
              <w:t>source_channel, campaign_content, referral_or_intro, persona_hypothesis, problem_topic, anonymous_session_id</w:t>
            </w:r>
          </w:p>
        </w:tc>
      </w:tr>
      <w:tr w:rsidR="00070A4E" w14:paraId="647C7C9E" w14:textId="77777777">
        <w:trPr>
          <w:cantSplit/>
          <w:jc w:val="center"/>
        </w:trPr>
        <w:tc>
          <w:tcPr>
            <w:tcW w:w="2520" w:type="dxa"/>
            <w:shd w:val="clear" w:color="auto" w:fill="FFFFFF"/>
            <w:tcMar>
              <w:top w:w="100" w:type="dxa"/>
              <w:left w:w="110" w:type="dxa"/>
              <w:bottom w:w="100" w:type="dxa"/>
              <w:right w:w="110" w:type="dxa"/>
            </w:tcMar>
            <w:vAlign w:val="center"/>
          </w:tcPr>
          <w:p w14:paraId="46CAB765" w14:textId="77777777" w:rsidR="00070A4E" w:rsidRDefault="00000000">
            <w:pPr>
              <w:spacing w:after="0" w:line="252" w:lineRule="auto"/>
            </w:pPr>
            <w:r>
              <w:rPr>
                <w:color w:val="262B30"/>
                <w:sz w:val="20"/>
              </w:rPr>
              <w:t>Account / identity</w:t>
            </w:r>
          </w:p>
        </w:tc>
        <w:tc>
          <w:tcPr>
            <w:tcW w:w="7128" w:type="dxa"/>
            <w:shd w:val="clear" w:color="auto" w:fill="FFFFFF"/>
            <w:tcMar>
              <w:top w:w="100" w:type="dxa"/>
              <w:left w:w="110" w:type="dxa"/>
              <w:bottom w:w="100" w:type="dxa"/>
              <w:right w:w="110" w:type="dxa"/>
            </w:tcMar>
            <w:vAlign w:val="center"/>
          </w:tcPr>
          <w:p w14:paraId="69EA81A5" w14:textId="77777777" w:rsidR="00070A4E" w:rsidRDefault="00000000">
            <w:pPr>
              <w:spacing w:after="0" w:line="252" w:lineRule="auto"/>
            </w:pPr>
            <w:r>
              <w:rPr>
                <w:color w:val="262B30"/>
                <w:sz w:val="20"/>
              </w:rPr>
              <w:t>legal_entity, corporate_domain, verified_people, business_unit, strategic_relevance, seriousness, sponsor, procurement_path</w:t>
            </w:r>
          </w:p>
        </w:tc>
      </w:tr>
      <w:tr w:rsidR="00070A4E" w14:paraId="62A92F8B" w14:textId="77777777">
        <w:trPr>
          <w:cantSplit/>
          <w:jc w:val="center"/>
        </w:trPr>
        <w:tc>
          <w:tcPr>
            <w:tcW w:w="2520" w:type="dxa"/>
            <w:shd w:val="clear" w:color="auto" w:fill="FFFFFF"/>
            <w:tcMar>
              <w:top w:w="100" w:type="dxa"/>
              <w:left w:w="110" w:type="dxa"/>
              <w:bottom w:w="100" w:type="dxa"/>
              <w:right w:w="110" w:type="dxa"/>
            </w:tcMar>
            <w:vAlign w:val="center"/>
          </w:tcPr>
          <w:p w14:paraId="16C5A5E6" w14:textId="77777777" w:rsidR="00070A4E" w:rsidRDefault="00000000">
            <w:pPr>
              <w:spacing w:after="0" w:line="252" w:lineRule="auto"/>
            </w:pPr>
            <w:r>
              <w:rPr>
                <w:color w:val="262B30"/>
                <w:sz w:val="20"/>
              </w:rPr>
              <w:t>Trust / risk</w:t>
            </w:r>
          </w:p>
        </w:tc>
        <w:tc>
          <w:tcPr>
            <w:tcW w:w="7128" w:type="dxa"/>
            <w:shd w:val="clear" w:color="auto" w:fill="FFFFFF"/>
            <w:tcMar>
              <w:top w:w="100" w:type="dxa"/>
              <w:left w:w="110" w:type="dxa"/>
              <w:bottom w:w="100" w:type="dxa"/>
              <w:right w:w="110" w:type="dxa"/>
            </w:tcMar>
            <w:vAlign w:val="center"/>
          </w:tcPr>
          <w:p w14:paraId="377A1CA1" w14:textId="77777777" w:rsidR="00070A4E" w:rsidRDefault="00000000">
            <w:pPr>
              <w:spacing w:after="0" w:line="252" w:lineRule="auto"/>
            </w:pPr>
            <w:r>
              <w:rPr>
                <w:color w:val="262B30"/>
                <w:sz w:val="20"/>
              </w:rPr>
              <w:t>identity_confidence, use_case_coherence, protection_acceptance, copying_signal, extraction_signal, redistribution_signal, risk_score, rationale, escalation_status</w:t>
            </w:r>
          </w:p>
        </w:tc>
      </w:tr>
      <w:tr w:rsidR="00070A4E" w14:paraId="0653242F" w14:textId="77777777">
        <w:trPr>
          <w:cantSplit/>
          <w:jc w:val="center"/>
        </w:trPr>
        <w:tc>
          <w:tcPr>
            <w:tcW w:w="2520" w:type="dxa"/>
            <w:shd w:val="clear" w:color="auto" w:fill="FFFFFF"/>
            <w:tcMar>
              <w:top w:w="100" w:type="dxa"/>
              <w:left w:w="110" w:type="dxa"/>
              <w:bottom w:w="100" w:type="dxa"/>
              <w:right w:w="110" w:type="dxa"/>
            </w:tcMar>
            <w:vAlign w:val="center"/>
          </w:tcPr>
          <w:p w14:paraId="0F91C649" w14:textId="77777777" w:rsidR="00070A4E" w:rsidRDefault="00000000">
            <w:pPr>
              <w:spacing w:after="0" w:line="252" w:lineRule="auto"/>
            </w:pPr>
            <w:r>
              <w:rPr>
                <w:color w:val="262B30"/>
                <w:sz w:val="20"/>
              </w:rPr>
              <w:t>Disclosure</w:t>
            </w:r>
          </w:p>
        </w:tc>
        <w:tc>
          <w:tcPr>
            <w:tcW w:w="7128" w:type="dxa"/>
            <w:shd w:val="clear" w:color="auto" w:fill="FFFFFF"/>
            <w:tcMar>
              <w:top w:w="100" w:type="dxa"/>
              <w:left w:w="110" w:type="dxa"/>
              <w:bottom w:w="100" w:type="dxa"/>
              <w:right w:w="110" w:type="dxa"/>
            </w:tcMar>
            <w:vAlign w:val="center"/>
          </w:tcPr>
          <w:p w14:paraId="66708960" w14:textId="77777777" w:rsidR="00070A4E" w:rsidRDefault="00000000">
            <w:pPr>
              <w:spacing w:after="0" w:line="252" w:lineRule="auto"/>
            </w:pPr>
            <w:r>
              <w:rPr>
                <w:color w:val="262B30"/>
                <w:sz w:val="20"/>
              </w:rPr>
              <w:t>nda_status, disclosure_stage, approved_material_set, public_safe_allowed</w:t>
            </w:r>
          </w:p>
        </w:tc>
      </w:tr>
      <w:tr w:rsidR="00070A4E" w14:paraId="3A185973" w14:textId="77777777">
        <w:trPr>
          <w:cantSplit/>
          <w:jc w:val="center"/>
        </w:trPr>
        <w:tc>
          <w:tcPr>
            <w:tcW w:w="2520" w:type="dxa"/>
            <w:shd w:val="clear" w:color="auto" w:fill="FFFFFF"/>
            <w:tcMar>
              <w:top w:w="100" w:type="dxa"/>
              <w:left w:w="110" w:type="dxa"/>
              <w:bottom w:w="100" w:type="dxa"/>
              <w:right w:w="110" w:type="dxa"/>
            </w:tcMar>
            <w:vAlign w:val="center"/>
          </w:tcPr>
          <w:p w14:paraId="3E9FDFAA" w14:textId="77777777" w:rsidR="00070A4E" w:rsidRDefault="00000000">
            <w:pPr>
              <w:spacing w:after="0" w:line="252" w:lineRule="auto"/>
            </w:pPr>
            <w:r>
              <w:rPr>
                <w:color w:val="262B30"/>
                <w:sz w:val="20"/>
              </w:rPr>
              <w:t>ASTOP evaluation</w:t>
            </w:r>
          </w:p>
        </w:tc>
        <w:tc>
          <w:tcPr>
            <w:tcW w:w="7128" w:type="dxa"/>
            <w:shd w:val="clear" w:color="auto" w:fill="FFFFFF"/>
            <w:tcMar>
              <w:top w:w="100" w:type="dxa"/>
              <w:left w:w="110" w:type="dxa"/>
              <w:bottom w:w="100" w:type="dxa"/>
              <w:right w:w="110" w:type="dxa"/>
            </w:tcMar>
            <w:vAlign w:val="center"/>
          </w:tcPr>
          <w:p w14:paraId="16544644" w14:textId="77777777" w:rsidR="00070A4E" w:rsidRDefault="00000000">
            <w:pPr>
              <w:spacing w:after="0" w:line="252" w:lineRule="auto"/>
            </w:pPr>
            <w:r>
              <w:rPr>
                <w:color w:val="262B30"/>
                <w:sz w:val="20"/>
              </w:rPr>
              <w:t>evaluation_agreement, evaluation_status, candidate_workload, baseline, decision_fidelity, measured_savings, estimated_savings, evaluation_result</w:t>
            </w:r>
          </w:p>
        </w:tc>
      </w:tr>
      <w:tr w:rsidR="00070A4E" w14:paraId="1CAF2A2B" w14:textId="77777777">
        <w:trPr>
          <w:cantSplit/>
          <w:jc w:val="center"/>
        </w:trPr>
        <w:tc>
          <w:tcPr>
            <w:tcW w:w="2520" w:type="dxa"/>
            <w:shd w:val="clear" w:color="auto" w:fill="FFFFFF"/>
            <w:tcMar>
              <w:top w:w="100" w:type="dxa"/>
              <w:left w:w="110" w:type="dxa"/>
              <w:bottom w:w="100" w:type="dxa"/>
              <w:right w:w="110" w:type="dxa"/>
            </w:tcMar>
            <w:vAlign w:val="center"/>
          </w:tcPr>
          <w:p w14:paraId="532C53D6" w14:textId="77777777" w:rsidR="00070A4E" w:rsidRDefault="00000000">
            <w:pPr>
              <w:spacing w:after="0" w:line="252" w:lineRule="auto"/>
            </w:pPr>
            <w:r>
              <w:rPr>
                <w:color w:val="262B30"/>
                <w:sz w:val="20"/>
              </w:rPr>
              <w:t>LO / entitlement</w:t>
            </w:r>
          </w:p>
        </w:tc>
        <w:tc>
          <w:tcPr>
            <w:tcW w:w="7128" w:type="dxa"/>
            <w:shd w:val="clear" w:color="auto" w:fill="FFFFFF"/>
            <w:tcMar>
              <w:top w:w="100" w:type="dxa"/>
              <w:left w:w="110" w:type="dxa"/>
              <w:bottom w:w="100" w:type="dxa"/>
              <w:right w:w="110" w:type="dxa"/>
            </w:tcMar>
            <w:vAlign w:val="center"/>
          </w:tcPr>
          <w:p w14:paraId="66992862" w14:textId="77777777" w:rsidR="00070A4E" w:rsidRDefault="00000000">
            <w:pPr>
              <w:spacing w:after="0" w:line="252" w:lineRule="auto"/>
            </w:pPr>
            <w:r>
              <w:rPr>
                <w:color w:val="262B30"/>
                <w:sz w:val="20"/>
              </w:rPr>
              <w:t>lo_stage, rights_scope, field_of_use, environments, term, fee_structure, audit_terms, build_id, attribution_id, activation_status, expiry, revocation_status</w:t>
            </w:r>
          </w:p>
        </w:tc>
      </w:tr>
      <w:tr w:rsidR="00070A4E" w14:paraId="17BB3DB9" w14:textId="77777777">
        <w:trPr>
          <w:cantSplit/>
          <w:jc w:val="center"/>
        </w:trPr>
        <w:tc>
          <w:tcPr>
            <w:tcW w:w="2520" w:type="dxa"/>
            <w:shd w:val="clear" w:color="auto" w:fill="FFFFFF"/>
            <w:tcMar>
              <w:top w:w="100" w:type="dxa"/>
              <w:left w:w="110" w:type="dxa"/>
              <w:bottom w:w="100" w:type="dxa"/>
              <w:right w:w="110" w:type="dxa"/>
            </w:tcMar>
            <w:vAlign w:val="center"/>
          </w:tcPr>
          <w:p w14:paraId="06F1830D" w14:textId="77777777" w:rsidR="00070A4E" w:rsidRDefault="00000000">
            <w:pPr>
              <w:spacing w:after="0" w:line="252" w:lineRule="auto"/>
            </w:pPr>
            <w:r>
              <w:rPr>
                <w:color w:val="262B30"/>
                <w:sz w:val="20"/>
              </w:rPr>
              <w:t>Cross-product</w:t>
            </w:r>
          </w:p>
        </w:tc>
        <w:tc>
          <w:tcPr>
            <w:tcW w:w="7128" w:type="dxa"/>
            <w:shd w:val="clear" w:color="auto" w:fill="FFFFFF"/>
            <w:tcMar>
              <w:top w:w="100" w:type="dxa"/>
              <w:left w:w="110" w:type="dxa"/>
              <w:bottom w:w="100" w:type="dxa"/>
              <w:right w:w="110" w:type="dxa"/>
            </w:tcMar>
            <w:vAlign w:val="center"/>
          </w:tcPr>
          <w:p w14:paraId="7A3D2B83" w14:textId="77777777" w:rsidR="00070A4E" w:rsidRDefault="00000000">
            <w:pPr>
              <w:spacing w:after="0" w:line="252" w:lineRule="auto"/>
            </w:pPr>
            <w:r>
              <w:rPr>
                <w:color w:val="262B30"/>
                <w:sz w:val="20"/>
              </w:rPr>
              <w:t>current_marketing_stage, astop_verified_value_gate, alpha_compute_gate, alpha_core_gate, next_best_action, iwl_override_ref</w:t>
            </w:r>
          </w:p>
        </w:tc>
      </w:tr>
      <w:tr w:rsidR="00070A4E" w14:paraId="58191308" w14:textId="77777777">
        <w:trPr>
          <w:cantSplit/>
          <w:jc w:val="center"/>
        </w:trPr>
        <w:tc>
          <w:tcPr>
            <w:tcW w:w="2520" w:type="dxa"/>
            <w:shd w:val="clear" w:color="auto" w:fill="FFFFFF"/>
            <w:tcMar>
              <w:top w:w="100" w:type="dxa"/>
              <w:left w:w="110" w:type="dxa"/>
              <w:bottom w:w="100" w:type="dxa"/>
              <w:right w:w="110" w:type="dxa"/>
            </w:tcMar>
            <w:vAlign w:val="center"/>
          </w:tcPr>
          <w:p w14:paraId="053BA2E0" w14:textId="77777777" w:rsidR="00070A4E" w:rsidRDefault="00000000">
            <w:pPr>
              <w:spacing w:after="0" w:line="252" w:lineRule="auto"/>
            </w:pPr>
            <w:r>
              <w:rPr>
                <w:sz w:val="20"/>
              </w:rPr>
              <w:lastRenderedPageBreak/>
              <w:t>ALPHA assessment economics</w:t>
            </w:r>
          </w:p>
        </w:tc>
        <w:tc>
          <w:tcPr>
            <w:tcW w:w="7128" w:type="dxa"/>
            <w:shd w:val="clear" w:color="auto" w:fill="FFFFFF"/>
            <w:tcMar>
              <w:top w:w="100" w:type="dxa"/>
              <w:left w:w="110" w:type="dxa"/>
              <w:bottom w:w="100" w:type="dxa"/>
              <w:right w:w="110" w:type="dxa"/>
            </w:tcMar>
            <w:vAlign w:val="center"/>
          </w:tcPr>
          <w:p w14:paraId="5BE4157C" w14:textId="77777777" w:rsidR="00070A4E" w:rsidRDefault="00000000">
            <w:pPr>
              <w:spacing w:after="0" w:line="252" w:lineRule="auto"/>
            </w:pPr>
            <w:r>
              <w:rPr>
                <w:sz w:val="20"/>
              </w:rPr>
              <w:t>standard_assessment_fee, ai_waiver_decision, waiver_type, waiver_percentage_or_amount, waiver_reason, waiver_scope, waiver_expiry, iwl_override_status, iwl_override_reason, final_assessment_fee, final_authority, fee_finalized_at, customer_fee_status</w:t>
            </w:r>
          </w:p>
        </w:tc>
      </w:tr>
    </w:tbl>
    <w:p w14:paraId="54FC03B4" w14:textId="77777777" w:rsidR="00070A4E" w:rsidRDefault="00070A4E">
      <w:pPr>
        <w:spacing w:after="20"/>
      </w:pPr>
    </w:p>
    <w:p w14:paraId="6326FC83" w14:textId="77777777" w:rsidR="00070A4E" w:rsidRDefault="00000000">
      <w:pPr>
        <w:pStyle w:val="1"/>
        <w:spacing w:before="160"/>
      </w:pPr>
      <w:r>
        <w:rPr>
          <w:sz w:val="20"/>
        </w:rPr>
        <w:t>14. itriX × IWL Responsibilities in the MVP</w:t>
      </w:r>
    </w:p>
    <w:tbl>
      <w:tblPr>
        <w:tblStyle w:val="af9"/>
        <w:tblW w:w="0" w:type="auto"/>
        <w:jc w:val="center"/>
        <w:tblLayout w:type="fixed"/>
        <w:tblLook w:val="04A0" w:firstRow="1" w:lastRow="0" w:firstColumn="1" w:lastColumn="0" w:noHBand="0" w:noVBand="1"/>
      </w:tblPr>
      <w:tblGrid>
        <w:gridCol w:w="2232"/>
        <w:gridCol w:w="3384"/>
        <w:gridCol w:w="3960"/>
      </w:tblGrid>
      <w:tr w:rsidR="00070A4E" w14:paraId="79848BE6" w14:textId="77777777">
        <w:trPr>
          <w:cantSplit/>
          <w:tblHeader/>
          <w:jc w:val="center"/>
        </w:trPr>
        <w:tc>
          <w:tcPr>
            <w:tcW w:w="2232" w:type="dxa"/>
            <w:shd w:val="clear" w:color="auto" w:fill="153247"/>
            <w:tcMar>
              <w:top w:w="100" w:type="dxa"/>
              <w:left w:w="110" w:type="dxa"/>
              <w:bottom w:w="100" w:type="dxa"/>
              <w:right w:w="110" w:type="dxa"/>
            </w:tcMar>
            <w:vAlign w:val="center"/>
          </w:tcPr>
          <w:p w14:paraId="69B20B8C" w14:textId="77777777" w:rsidR="00070A4E" w:rsidRDefault="00000000">
            <w:pPr>
              <w:spacing w:after="0" w:line="252" w:lineRule="auto"/>
              <w:jc w:val="center"/>
            </w:pPr>
            <w:r>
              <w:rPr>
                <w:b/>
                <w:color w:val="FFFFFF"/>
                <w:sz w:val="20"/>
              </w:rPr>
              <w:t>AREA</w:t>
            </w:r>
          </w:p>
        </w:tc>
        <w:tc>
          <w:tcPr>
            <w:tcW w:w="3384" w:type="dxa"/>
            <w:shd w:val="clear" w:color="auto" w:fill="153247"/>
            <w:tcMar>
              <w:top w:w="100" w:type="dxa"/>
              <w:left w:w="110" w:type="dxa"/>
              <w:bottom w:w="100" w:type="dxa"/>
              <w:right w:w="110" w:type="dxa"/>
            </w:tcMar>
            <w:vAlign w:val="center"/>
          </w:tcPr>
          <w:p w14:paraId="6E71F184" w14:textId="77777777" w:rsidR="00070A4E" w:rsidRDefault="00000000">
            <w:pPr>
              <w:spacing w:after="0" w:line="252" w:lineRule="auto"/>
              <w:jc w:val="center"/>
            </w:pPr>
            <w:r>
              <w:rPr>
                <w:b/>
                <w:color w:val="FFFFFF"/>
                <w:sz w:val="20"/>
              </w:rPr>
              <w:t>itriX</w:t>
            </w:r>
          </w:p>
        </w:tc>
        <w:tc>
          <w:tcPr>
            <w:tcW w:w="3960" w:type="dxa"/>
            <w:shd w:val="clear" w:color="auto" w:fill="153247"/>
            <w:tcMar>
              <w:top w:w="100" w:type="dxa"/>
              <w:left w:w="110" w:type="dxa"/>
              <w:bottom w:w="100" w:type="dxa"/>
              <w:right w:w="110" w:type="dxa"/>
            </w:tcMar>
            <w:vAlign w:val="center"/>
          </w:tcPr>
          <w:p w14:paraId="244B583B" w14:textId="77777777" w:rsidR="00070A4E" w:rsidRDefault="00000000">
            <w:pPr>
              <w:spacing w:after="0" w:line="252" w:lineRule="auto"/>
              <w:jc w:val="center"/>
            </w:pPr>
            <w:r>
              <w:rPr>
                <w:b/>
                <w:color w:val="FFFFFF"/>
                <w:sz w:val="20"/>
              </w:rPr>
              <w:t>IWL / SALES PLATFORM</w:t>
            </w:r>
          </w:p>
        </w:tc>
      </w:tr>
      <w:tr w:rsidR="00070A4E" w14:paraId="47C395ED" w14:textId="77777777">
        <w:trPr>
          <w:cantSplit/>
          <w:jc w:val="center"/>
        </w:trPr>
        <w:tc>
          <w:tcPr>
            <w:tcW w:w="2232" w:type="dxa"/>
            <w:shd w:val="clear" w:color="auto" w:fill="FFFFFF"/>
            <w:tcMar>
              <w:top w:w="100" w:type="dxa"/>
              <w:left w:w="110" w:type="dxa"/>
              <w:bottom w:w="100" w:type="dxa"/>
              <w:right w:w="110" w:type="dxa"/>
            </w:tcMar>
            <w:vAlign w:val="center"/>
          </w:tcPr>
          <w:p w14:paraId="6CF7E6CB" w14:textId="77777777" w:rsidR="00070A4E" w:rsidRDefault="00000000">
            <w:pPr>
              <w:spacing w:after="0" w:line="252" w:lineRule="auto"/>
            </w:pPr>
            <w:r>
              <w:rPr>
                <w:color w:val="262B30"/>
                <w:sz w:val="20"/>
              </w:rPr>
              <w:t>Product, protection &amp; security</w:t>
            </w:r>
          </w:p>
        </w:tc>
        <w:tc>
          <w:tcPr>
            <w:tcW w:w="3384" w:type="dxa"/>
            <w:shd w:val="clear" w:color="auto" w:fill="FFFFFF"/>
            <w:tcMar>
              <w:top w:w="100" w:type="dxa"/>
              <w:left w:w="110" w:type="dxa"/>
              <w:bottom w:w="100" w:type="dxa"/>
              <w:right w:w="110" w:type="dxa"/>
            </w:tcMar>
            <w:vAlign w:val="center"/>
          </w:tcPr>
          <w:p w14:paraId="7D5DFDD7" w14:textId="77777777" w:rsidR="00070A4E" w:rsidRDefault="00000000">
            <w:pPr>
              <w:spacing w:after="0" w:line="252" w:lineRule="auto"/>
            </w:pPr>
            <w:r>
              <w:rPr>
                <w:color w:val="262B30"/>
                <w:sz w:val="20"/>
              </w:rPr>
              <w:t>Own ASTOP product, supported workloads, signed distribution, entitlements, anti-tamper, updates, threat model, privacy and private deployment.</w:t>
            </w:r>
          </w:p>
        </w:tc>
        <w:tc>
          <w:tcPr>
            <w:tcW w:w="3960" w:type="dxa"/>
            <w:shd w:val="clear" w:color="auto" w:fill="FFFFFF"/>
            <w:tcMar>
              <w:top w:w="100" w:type="dxa"/>
              <w:left w:w="110" w:type="dxa"/>
              <w:bottom w:w="100" w:type="dxa"/>
              <w:right w:w="110" w:type="dxa"/>
            </w:tcMar>
            <w:vAlign w:val="center"/>
          </w:tcPr>
          <w:p w14:paraId="19E02A4D" w14:textId="77777777" w:rsidR="00070A4E" w:rsidRDefault="00000000">
            <w:pPr>
              <w:spacing w:after="0" w:line="252" w:lineRule="auto"/>
            </w:pPr>
            <w:r>
              <w:rPr>
                <w:color w:val="262B30"/>
                <w:sz w:val="20"/>
              </w:rPr>
              <w:t>Translate approved value into customer language; encode what must be accepted before sensitive access.</w:t>
            </w:r>
          </w:p>
        </w:tc>
      </w:tr>
      <w:tr w:rsidR="00070A4E" w14:paraId="13930349" w14:textId="77777777">
        <w:trPr>
          <w:cantSplit/>
          <w:jc w:val="center"/>
        </w:trPr>
        <w:tc>
          <w:tcPr>
            <w:tcW w:w="2232" w:type="dxa"/>
            <w:shd w:val="clear" w:color="auto" w:fill="FFFFFF"/>
            <w:tcMar>
              <w:top w:w="100" w:type="dxa"/>
              <w:left w:w="110" w:type="dxa"/>
              <w:bottom w:w="100" w:type="dxa"/>
              <w:right w:w="110" w:type="dxa"/>
            </w:tcMar>
            <w:vAlign w:val="center"/>
          </w:tcPr>
          <w:p w14:paraId="355B89A7" w14:textId="77777777" w:rsidR="00070A4E" w:rsidRDefault="00000000">
            <w:pPr>
              <w:spacing w:after="0" w:line="252" w:lineRule="auto"/>
            </w:pPr>
            <w:r>
              <w:rPr>
                <w:color w:val="262B30"/>
                <w:sz w:val="20"/>
              </w:rPr>
              <w:t>Measurement &amp; proof</w:t>
            </w:r>
          </w:p>
        </w:tc>
        <w:tc>
          <w:tcPr>
            <w:tcW w:w="3384" w:type="dxa"/>
            <w:shd w:val="clear" w:color="auto" w:fill="FFFFFF"/>
            <w:tcMar>
              <w:top w:w="100" w:type="dxa"/>
              <w:left w:w="110" w:type="dxa"/>
              <w:bottom w:w="100" w:type="dxa"/>
              <w:right w:w="110" w:type="dxa"/>
            </w:tcMar>
            <w:vAlign w:val="center"/>
          </w:tcPr>
          <w:p w14:paraId="13BC9C5E" w14:textId="77777777" w:rsidR="00070A4E" w:rsidRDefault="00000000">
            <w:pPr>
              <w:spacing w:after="0" w:line="252" w:lineRule="auto"/>
            </w:pPr>
            <w:r>
              <w:rPr>
                <w:color w:val="262B30"/>
                <w:sz w:val="20"/>
              </w:rPr>
              <w:t>Own baseline methodology, Savings Meter, fidelity validation and technical evaluation.</w:t>
            </w:r>
          </w:p>
        </w:tc>
        <w:tc>
          <w:tcPr>
            <w:tcW w:w="3960" w:type="dxa"/>
            <w:shd w:val="clear" w:color="auto" w:fill="FFFFFF"/>
            <w:tcMar>
              <w:top w:w="100" w:type="dxa"/>
              <w:left w:w="110" w:type="dxa"/>
              <w:bottom w:w="100" w:type="dxa"/>
              <w:right w:w="110" w:type="dxa"/>
            </w:tcMar>
            <w:vAlign w:val="center"/>
          </w:tcPr>
          <w:p w14:paraId="45C78DAD" w14:textId="77777777" w:rsidR="00070A4E" w:rsidRDefault="00000000">
            <w:pPr>
              <w:spacing w:after="0" w:line="252" w:lineRule="auto"/>
            </w:pPr>
            <w:r>
              <w:rPr>
                <w:color w:val="262B30"/>
                <w:sz w:val="20"/>
              </w:rPr>
              <w:t>Turn approved results into persona-specific proof stories and executive business cases.</w:t>
            </w:r>
          </w:p>
        </w:tc>
      </w:tr>
      <w:tr w:rsidR="00070A4E" w14:paraId="4C5F3F19" w14:textId="77777777">
        <w:trPr>
          <w:cantSplit/>
          <w:jc w:val="center"/>
        </w:trPr>
        <w:tc>
          <w:tcPr>
            <w:tcW w:w="2232" w:type="dxa"/>
            <w:shd w:val="clear" w:color="auto" w:fill="FFFFFF"/>
            <w:tcMar>
              <w:top w:w="100" w:type="dxa"/>
              <w:left w:w="110" w:type="dxa"/>
              <w:bottom w:w="100" w:type="dxa"/>
              <w:right w:w="110" w:type="dxa"/>
            </w:tcMar>
            <w:vAlign w:val="center"/>
          </w:tcPr>
          <w:p w14:paraId="09F1CE68" w14:textId="77777777" w:rsidR="00070A4E" w:rsidRDefault="00000000">
            <w:pPr>
              <w:spacing w:after="0" w:line="252" w:lineRule="auto"/>
            </w:pPr>
            <w:r>
              <w:rPr>
                <w:color w:val="262B30"/>
                <w:sz w:val="20"/>
              </w:rPr>
              <w:t>Market attraction</w:t>
            </w:r>
          </w:p>
        </w:tc>
        <w:tc>
          <w:tcPr>
            <w:tcW w:w="3384" w:type="dxa"/>
            <w:shd w:val="clear" w:color="auto" w:fill="FFFFFF"/>
            <w:tcMar>
              <w:top w:w="100" w:type="dxa"/>
              <w:left w:w="110" w:type="dxa"/>
              <w:bottom w:w="100" w:type="dxa"/>
              <w:right w:w="110" w:type="dxa"/>
            </w:tcMar>
            <w:vAlign w:val="center"/>
          </w:tcPr>
          <w:p w14:paraId="1C8818D1" w14:textId="77777777" w:rsidR="00070A4E" w:rsidRDefault="00000000">
            <w:pPr>
              <w:spacing w:after="0" w:line="252" w:lineRule="auto"/>
            </w:pPr>
            <w:r>
              <w:rPr>
                <w:color w:val="262B30"/>
                <w:sz w:val="20"/>
              </w:rPr>
              <w:t>Provide technical authority, approved claims and public-safe evidence.</w:t>
            </w:r>
          </w:p>
        </w:tc>
        <w:tc>
          <w:tcPr>
            <w:tcW w:w="3960" w:type="dxa"/>
            <w:shd w:val="clear" w:color="auto" w:fill="FFFFFF"/>
            <w:tcMar>
              <w:top w:w="100" w:type="dxa"/>
              <w:left w:w="110" w:type="dxa"/>
              <w:bottom w:w="100" w:type="dxa"/>
              <w:right w:w="110" w:type="dxa"/>
            </w:tcMar>
            <w:vAlign w:val="center"/>
          </w:tcPr>
          <w:p w14:paraId="2C2CC3C6" w14:textId="77777777" w:rsidR="00070A4E" w:rsidRDefault="00000000">
            <w:pPr>
              <w:spacing w:after="0" w:line="252" w:lineRule="auto"/>
            </w:pPr>
            <w:r>
              <w:rPr>
                <w:color w:val="262B30"/>
                <w:sz w:val="20"/>
              </w:rPr>
              <w:t>Maximize attraction across all 60 personas via SEO, viral/shareable content, ABM, direct outreach, communities, events, partners, referrals and trusted introductions.</w:t>
            </w:r>
          </w:p>
        </w:tc>
      </w:tr>
      <w:tr w:rsidR="00070A4E" w14:paraId="0AD80848" w14:textId="77777777">
        <w:trPr>
          <w:cantSplit/>
          <w:jc w:val="center"/>
        </w:trPr>
        <w:tc>
          <w:tcPr>
            <w:tcW w:w="2232" w:type="dxa"/>
            <w:shd w:val="clear" w:color="auto" w:fill="FFFFFF"/>
            <w:tcMar>
              <w:top w:w="100" w:type="dxa"/>
              <w:left w:w="110" w:type="dxa"/>
              <w:bottom w:w="100" w:type="dxa"/>
              <w:right w:w="110" w:type="dxa"/>
            </w:tcMar>
            <w:vAlign w:val="center"/>
          </w:tcPr>
          <w:p w14:paraId="7D047673" w14:textId="77777777" w:rsidR="00070A4E" w:rsidRDefault="00000000">
            <w:pPr>
              <w:spacing w:after="0" w:line="252" w:lineRule="auto"/>
            </w:pPr>
            <w:r>
              <w:rPr>
                <w:color w:val="262B30"/>
                <w:sz w:val="20"/>
              </w:rPr>
              <w:t>Trust screening</w:t>
            </w:r>
          </w:p>
        </w:tc>
        <w:tc>
          <w:tcPr>
            <w:tcW w:w="3384" w:type="dxa"/>
            <w:shd w:val="clear" w:color="auto" w:fill="FFFFFF"/>
            <w:tcMar>
              <w:top w:w="100" w:type="dxa"/>
              <w:left w:w="110" w:type="dxa"/>
              <w:bottom w:w="100" w:type="dxa"/>
              <w:right w:w="110" w:type="dxa"/>
            </w:tcMar>
            <w:vAlign w:val="center"/>
          </w:tcPr>
          <w:p w14:paraId="2F4107D9" w14:textId="77777777" w:rsidR="00070A4E" w:rsidRDefault="00000000">
            <w:pPr>
              <w:spacing w:after="0" w:line="252" w:lineRule="auto"/>
            </w:pPr>
            <w:r>
              <w:rPr>
                <w:color w:val="262B30"/>
                <w:sz w:val="20"/>
              </w:rPr>
              <w:t>Define technical red flags, disclosure boundaries and access criteria.</w:t>
            </w:r>
          </w:p>
        </w:tc>
        <w:tc>
          <w:tcPr>
            <w:tcW w:w="3960" w:type="dxa"/>
            <w:shd w:val="clear" w:color="auto" w:fill="FFFFFF"/>
            <w:tcMar>
              <w:top w:w="100" w:type="dxa"/>
              <w:left w:w="110" w:type="dxa"/>
              <w:bottom w:w="100" w:type="dxa"/>
              <w:right w:w="110" w:type="dxa"/>
            </w:tcMar>
            <w:vAlign w:val="center"/>
          </w:tcPr>
          <w:p w14:paraId="6CD6E33A" w14:textId="77777777" w:rsidR="00070A4E" w:rsidRDefault="00000000">
            <w:pPr>
              <w:spacing w:after="0" w:line="252" w:lineRule="auto"/>
            </w:pPr>
            <w:r>
              <w:rPr>
                <w:color w:val="262B30"/>
                <w:sz w:val="20"/>
              </w:rPr>
              <w:t>Design persona recognition, identity/entity verification, trust/risk scoring, nurture and escalation logic.</w:t>
            </w:r>
          </w:p>
        </w:tc>
      </w:tr>
      <w:tr w:rsidR="00070A4E" w14:paraId="207A1F4A" w14:textId="77777777">
        <w:trPr>
          <w:cantSplit/>
          <w:jc w:val="center"/>
        </w:trPr>
        <w:tc>
          <w:tcPr>
            <w:tcW w:w="2232" w:type="dxa"/>
            <w:shd w:val="clear" w:color="auto" w:fill="FFFFFF"/>
            <w:tcMar>
              <w:top w:w="100" w:type="dxa"/>
              <w:left w:w="110" w:type="dxa"/>
              <w:bottom w:w="100" w:type="dxa"/>
              <w:right w:w="110" w:type="dxa"/>
            </w:tcMar>
            <w:vAlign w:val="center"/>
          </w:tcPr>
          <w:p w14:paraId="1CC26E53" w14:textId="77777777" w:rsidR="00070A4E" w:rsidRDefault="00000000">
            <w:pPr>
              <w:spacing w:after="0" w:line="252" w:lineRule="auto"/>
            </w:pPr>
            <w:r>
              <w:rPr>
                <w:color w:val="262B30"/>
                <w:sz w:val="20"/>
              </w:rPr>
              <w:t>LO conversion</w:t>
            </w:r>
          </w:p>
        </w:tc>
        <w:tc>
          <w:tcPr>
            <w:tcW w:w="3384" w:type="dxa"/>
            <w:shd w:val="clear" w:color="auto" w:fill="FFFFFF"/>
            <w:tcMar>
              <w:top w:w="100" w:type="dxa"/>
              <w:left w:w="110" w:type="dxa"/>
              <w:bottom w:w="100" w:type="dxa"/>
              <w:right w:w="110" w:type="dxa"/>
            </w:tcMar>
            <w:vAlign w:val="center"/>
          </w:tcPr>
          <w:p w14:paraId="6A0F3A85" w14:textId="77777777" w:rsidR="00070A4E" w:rsidRDefault="00000000">
            <w:pPr>
              <w:spacing w:after="0" w:line="252" w:lineRule="auto"/>
            </w:pPr>
            <w:r>
              <w:rPr>
                <w:color w:val="262B30"/>
                <w:sz w:val="20"/>
              </w:rPr>
              <w:t>Lead technical/security evaluation and approve rights.</w:t>
            </w:r>
          </w:p>
        </w:tc>
        <w:tc>
          <w:tcPr>
            <w:tcW w:w="3960" w:type="dxa"/>
            <w:shd w:val="clear" w:color="auto" w:fill="FFFFFF"/>
            <w:tcMar>
              <w:top w:w="100" w:type="dxa"/>
              <w:left w:w="110" w:type="dxa"/>
              <w:bottom w:w="100" w:type="dxa"/>
              <w:right w:w="110" w:type="dxa"/>
            </w:tcMar>
            <w:vAlign w:val="center"/>
          </w:tcPr>
          <w:p w14:paraId="6544EE62" w14:textId="77777777" w:rsidR="00070A4E" w:rsidRDefault="00000000">
            <w:pPr>
              <w:spacing w:after="0" w:line="252" w:lineRule="auto"/>
            </w:pPr>
            <w:r>
              <w:rPr>
                <w:color w:val="262B30"/>
                <w:sz w:val="20"/>
              </w:rPr>
              <w:t>Support account progression, commercial narrative and negotiation preparation after screening.</w:t>
            </w:r>
          </w:p>
        </w:tc>
      </w:tr>
      <w:tr w:rsidR="00070A4E" w14:paraId="7959DCC6" w14:textId="77777777">
        <w:trPr>
          <w:cantSplit/>
          <w:jc w:val="center"/>
        </w:trPr>
        <w:tc>
          <w:tcPr>
            <w:tcW w:w="2232" w:type="dxa"/>
            <w:shd w:val="clear" w:color="auto" w:fill="FFFFFF"/>
            <w:tcMar>
              <w:top w:w="100" w:type="dxa"/>
              <w:left w:w="110" w:type="dxa"/>
              <w:bottom w:w="100" w:type="dxa"/>
              <w:right w:w="110" w:type="dxa"/>
            </w:tcMar>
            <w:vAlign w:val="center"/>
          </w:tcPr>
          <w:p w14:paraId="080F0CC3" w14:textId="77777777" w:rsidR="00070A4E" w:rsidRDefault="00000000">
            <w:pPr>
              <w:spacing w:after="0" w:line="252" w:lineRule="auto"/>
            </w:pPr>
            <w:r>
              <w:rPr>
                <w:color w:val="262B30"/>
                <w:sz w:val="20"/>
              </w:rPr>
              <w:t>Expansion &amp; ALPHA</w:t>
            </w:r>
          </w:p>
        </w:tc>
        <w:tc>
          <w:tcPr>
            <w:tcW w:w="3384" w:type="dxa"/>
            <w:shd w:val="clear" w:color="auto" w:fill="FFFFFF"/>
            <w:tcMar>
              <w:top w:w="100" w:type="dxa"/>
              <w:left w:w="110" w:type="dxa"/>
              <w:bottom w:w="100" w:type="dxa"/>
              <w:right w:w="110" w:type="dxa"/>
            </w:tcMar>
            <w:vAlign w:val="center"/>
          </w:tcPr>
          <w:p w14:paraId="44695521" w14:textId="77777777" w:rsidR="00070A4E" w:rsidRDefault="00000000">
            <w:pPr>
              <w:spacing w:after="0" w:line="252" w:lineRule="auto"/>
            </w:pPr>
            <w:r>
              <w:rPr>
                <w:color w:val="262B30"/>
                <w:sz w:val="20"/>
              </w:rPr>
              <w:t>Run separate ALPHA Compute eligibility assessment; introduce ALPHA Core only after validated evidence supports it.</w:t>
            </w:r>
          </w:p>
        </w:tc>
        <w:tc>
          <w:tcPr>
            <w:tcW w:w="3960" w:type="dxa"/>
            <w:shd w:val="clear" w:color="auto" w:fill="FFFFFF"/>
            <w:tcMar>
              <w:top w:w="100" w:type="dxa"/>
              <w:left w:w="110" w:type="dxa"/>
              <w:bottom w:w="100" w:type="dxa"/>
              <w:right w:w="110" w:type="dxa"/>
            </w:tcMar>
            <w:vAlign w:val="center"/>
          </w:tcPr>
          <w:p w14:paraId="17F3A6FC" w14:textId="77777777" w:rsidR="00070A4E" w:rsidRDefault="00000000">
            <w:pPr>
              <w:spacing w:after="0" w:line="252" w:lineRule="auto"/>
            </w:pPr>
            <w:r>
              <w:rPr>
                <w:color w:val="262B30"/>
                <w:sz w:val="20"/>
              </w:rPr>
              <w:t>Recognize deeper-computation signals and orchestrate sponsor transition without forcing the next product.</w:t>
            </w:r>
          </w:p>
        </w:tc>
      </w:tr>
      <w:tr w:rsidR="00070A4E" w14:paraId="2814AC76" w14:textId="77777777">
        <w:trPr>
          <w:cantSplit/>
          <w:jc w:val="center"/>
        </w:trPr>
        <w:tc>
          <w:tcPr>
            <w:tcW w:w="2232" w:type="dxa"/>
            <w:shd w:val="clear" w:color="auto" w:fill="FFFFFF"/>
            <w:tcMar>
              <w:top w:w="100" w:type="dxa"/>
              <w:left w:w="110" w:type="dxa"/>
              <w:bottom w:w="100" w:type="dxa"/>
              <w:right w:w="110" w:type="dxa"/>
            </w:tcMar>
            <w:vAlign w:val="center"/>
          </w:tcPr>
          <w:p w14:paraId="07777FDC" w14:textId="77777777" w:rsidR="00070A4E" w:rsidRDefault="00000000">
            <w:pPr>
              <w:spacing w:after="0" w:line="252" w:lineRule="auto"/>
            </w:pPr>
            <w:r>
              <w:rPr>
                <w:sz w:val="20"/>
              </w:rPr>
              <w:t>Assessment fee &amp; waiver governance</w:t>
            </w:r>
          </w:p>
        </w:tc>
        <w:tc>
          <w:tcPr>
            <w:tcW w:w="3384" w:type="dxa"/>
            <w:shd w:val="clear" w:color="auto" w:fill="FFFFFF"/>
            <w:tcMar>
              <w:top w:w="100" w:type="dxa"/>
              <w:left w:w="110" w:type="dxa"/>
              <w:bottom w:w="100" w:type="dxa"/>
              <w:right w:w="110" w:type="dxa"/>
            </w:tcMar>
            <w:vAlign w:val="center"/>
          </w:tcPr>
          <w:p w14:paraId="0E70CC01" w14:textId="77777777" w:rsidR="00070A4E" w:rsidRDefault="00000000">
            <w:pPr>
              <w:spacing w:after="0" w:line="252" w:lineRule="auto"/>
            </w:pPr>
            <w:r>
              <w:rPr>
                <w:sz w:val="20"/>
              </w:rPr>
              <w:t>Define assessment deliverables, technical scope and cost boundaries; preserve technical/security/access gates regardless of fee treatment.</w:t>
            </w:r>
          </w:p>
        </w:tc>
        <w:tc>
          <w:tcPr>
            <w:tcW w:w="3960" w:type="dxa"/>
            <w:shd w:val="clear" w:color="auto" w:fill="FFFFFF"/>
            <w:tcMar>
              <w:top w:w="100" w:type="dxa"/>
              <w:left w:w="110" w:type="dxa"/>
              <w:bottom w:w="100" w:type="dxa"/>
              <w:right w:w="110" w:type="dxa"/>
            </w:tcMar>
            <w:vAlign w:val="center"/>
          </w:tcPr>
          <w:p w14:paraId="184EF4DE" w14:textId="77777777" w:rsidR="00070A4E" w:rsidRDefault="00000000">
            <w:r>
              <w:rPr>
                <w:sz w:val="20"/>
              </w:rPr>
              <w:t>AI decides full/partial ALPHA Compute assessment-fee waivers within IWL-defined policy without case-by-case pre-approval. IWL has superior override authority before fee finalization; if no override occurs, the AI decision stands. Record the full decision history and expose only the finalized fee treatment to the customer.</w:t>
            </w:r>
          </w:p>
        </w:tc>
      </w:tr>
    </w:tbl>
    <w:p w14:paraId="3C28ED1B" w14:textId="77777777" w:rsidR="00070A4E" w:rsidRDefault="00070A4E">
      <w:pPr>
        <w:spacing w:after="20"/>
      </w:pPr>
    </w:p>
    <w:p w14:paraId="091CEE2B" w14:textId="77777777" w:rsidR="00070A4E" w:rsidRDefault="00000000">
      <w:pPr>
        <w:pStyle w:val="1"/>
        <w:spacing w:before="160"/>
      </w:pPr>
      <w:r>
        <w:rPr>
          <w:rFonts w:ascii="Aptos" w:hAnsi="Aptos"/>
          <w:sz w:val="22"/>
        </w:rPr>
        <w:lastRenderedPageBreak/>
        <w:t>15. What Fidel Should Remove or Correct From Earlier Versions</w:t>
      </w:r>
    </w:p>
    <w:p w14:paraId="35E9946E" w14:textId="77777777" w:rsidR="00070A4E" w:rsidRDefault="00000000">
      <w:pPr>
        <w:pStyle w:val="a0"/>
        <w:spacing w:after="60" w:line="245" w:lineRule="auto"/>
      </w:pPr>
      <w:r>
        <w:rPr>
          <w:color w:val="262B30"/>
        </w:rPr>
        <w:t>Any wording that implies only relationship-led or trusted-introduction prospects can enter the funnel.</w:t>
      </w:r>
    </w:p>
    <w:p w14:paraId="5CF00B43" w14:textId="77777777" w:rsidR="00070A4E" w:rsidRDefault="00000000">
      <w:pPr>
        <w:pStyle w:val="a0"/>
        <w:spacing w:after="60" w:line="245" w:lineRule="auto"/>
      </w:pPr>
      <w:r>
        <w:rPr>
          <w:color w:val="262B30"/>
        </w:rPr>
        <w:t>Any design that requires identification before a visitor can see public-safe problem/value education.</w:t>
      </w:r>
    </w:p>
    <w:p w14:paraId="7FECF83B" w14:textId="77777777" w:rsidR="00070A4E" w:rsidRDefault="00000000">
      <w:pPr>
        <w:pStyle w:val="a0"/>
        <w:spacing w:after="60" w:line="245" w:lineRule="auto"/>
      </w:pPr>
      <w:r>
        <w:rPr>
          <w:color w:val="262B30"/>
        </w:rPr>
        <w:t>Any platform framing that treats SEO/viral traffic as low-quality by default rather than something to be screened intelligently.</w:t>
      </w:r>
    </w:p>
    <w:p w14:paraId="40FBE90B" w14:textId="77777777" w:rsidR="00070A4E" w:rsidRDefault="00000000">
      <w:pPr>
        <w:pStyle w:val="a0"/>
        <w:spacing w:after="60" w:line="245" w:lineRule="auto"/>
      </w:pPr>
      <w:r>
        <w:rPr>
          <w:color w:val="262B30"/>
        </w:rPr>
        <w:t>Any ASTOP self-service purchase, public binary or anonymous executable access.</w:t>
      </w:r>
    </w:p>
    <w:p w14:paraId="1B281D58" w14:textId="77777777" w:rsidR="00070A4E" w:rsidRDefault="00000000">
      <w:pPr>
        <w:pStyle w:val="a0"/>
        <w:spacing w:after="60" w:line="245" w:lineRule="auto"/>
      </w:pPr>
      <w:r>
        <w:rPr>
          <w:color w:val="262B30"/>
        </w:rPr>
        <w:t>Any parallel first-visit promotion of ASTOP, ALPHA Compute and ALPHA Core as equal product choices.</w:t>
      </w:r>
    </w:p>
    <w:p w14:paraId="6CFA8458" w14:textId="77777777" w:rsidR="00070A4E" w:rsidRDefault="00000000">
      <w:pPr>
        <w:pStyle w:val="a0"/>
        <w:spacing w:after="60" w:line="245" w:lineRule="auto"/>
      </w:pPr>
      <w:r>
        <w:rPr>
          <w:color w:val="262B30"/>
        </w:rPr>
        <w:t>Any UI implying PRISM, AXIOM-TENSOR or QNTA are separately purchasable products.</w:t>
      </w:r>
    </w:p>
    <w:p w14:paraId="61B419D4" w14:textId="77777777" w:rsidR="00070A4E" w:rsidRDefault="00000000">
      <w:pPr>
        <w:pStyle w:val="a0"/>
        <w:spacing w:after="40"/>
      </w:pPr>
      <w:r>
        <w:t>Any rule that makes ALPHA Compute assessment automatically free, or that makes payment mandatory in every case without delegated AI waiver authority and IWL override governance.</w:t>
      </w:r>
    </w:p>
    <w:p w14:paraId="554FCF94" w14:textId="77777777" w:rsidR="00070A4E" w:rsidRDefault="00000000">
      <w:pPr>
        <w:pStyle w:val="1"/>
        <w:spacing w:before="160"/>
      </w:pPr>
      <w:r>
        <w:rPr>
          <w:sz w:val="20"/>
        </w:rPr>
        <w:t>16. Fidel’s Minimum Development Checklist</w:t>
      </w:r>
    </w:p>
    <w:tbl>
      <w:tblPr>
        <w:tblStyle w:val="af9"/>
        <w:tblW w:w="0" w:type="auto"/>
        <w:jc w:val="center"/>
        <w:tblLayout w:type="fixed"/>
        <w:tblLook w:val="04A0" w:firstRow="1" w:lastRow="0" w:firstColumn="1" w:lastColumn="0" w:noHBand="0" w:noVBand="1"/>
      </w:tblPr>
      <w:tblGrid>
        <w:gridCol w:w="1152"/>
        <w:gridCol w:w="8496"/>
      </w:tblGrid>
      <w:tr w:rsidR="00070A4E" w14:paraId="0B0BC1FB" w14:textId="77777777">
        <w:trPr>
          <w:cantSplit/>
          <w:tblHeader/>
          <w:jc w:val="center"/>
        </w:trPr>
        <w:tc>
          <w:tcPr>
            <w:tcW w:w="1152" w:type="dxa"/>
            <w:shd w:val="clear" w:color="auto" w:fill="153247"/>
            <w:tcMar>
              <w:top w:w="100" w:type="dxa"/>
              <w:left w:w="110" w:type="dxa"/>
              <w:bottom w:w="100" w:type="dxa"/>
              <w:right w:w="110" w:type="dxa"/>
            </w:tcMar>
            <w:vAlign w:val="center"/>
          </w:tcPr>
          <w:p w14:paraId="71DB3A61" w14:textId="77777777" w:rsidR="00070A4E" w:rsidRDefault="00000000">
            <w:pPr>
              <w:spacing w:after="0" w:line="252" w:lineRule="auto"/>
              <w:jc w:val="center"/>
            </w:pPr>
            <w:r>
              <w:rPr>
                <w:b/>
                <w:color w:val="FFFFFF"/>
                <w:sz w:val="20"/>
              </w:rPr>
              <w:t>PRIORITY</w:t>
            </w:r>
          </w:p>
        </w:tc>
        <w:tc>
          <w:tcPr>
            <w:tcW w:w="8496" w:type="dxa"/>
            <w:shd w:val="clear" w:color="auto" w:fill="153247"/>
            <w:tcMar>
              <w:top w:w="100" w:type="dxa"/>
              <w:left w:w="110" w:type="dxa"/>
              <w:bottom w:w="100" w:type="dxa"/>
              <w:right w:w="110" w:type="dxa"/>
            </w:tcMar>
            <w:vAlign w:val="center"/>
          </w:tcPr>
          <w:p w14:paraId="025B7E5F" w14:textId="77777777" w:rsidR="00070A4E" w:rsidRDefault="00000000">
            <w:pPr>
              <w:spacing w:after="0" w:line="252" w:lineRule="auto"/>
              <w:jc w:val="center"/>
            </w:pPr>
            <w:r>
              <w:rPr>
                <w:b/>
                <w:color w:val="FFFFFF"/>
                <w:sz w:val="20"/>
              </w:rPr>
              <w:t>IMPLEMENT NOW</w:t>
            </w:r>
          </w:p>
        </w:tc>
      </w:tr>
      <w:tr w:rsidR="00070A4E" w14:paraId="2240AE45" w14:textId="77777777">
        <w:trPr>
          <w:cantSplit/>
          <w:jc w:val="center"/>
        </w:trPr>
        <w:tc>
          <w:tcPr>
            <w:tcW w:w="1152" w:type="dxa"/>
            <w:shd w:val="clear" w:color="auto" w:fill="FFFFFF"/>
            <w:tcMar>
              <w:top w:w="100" w:type="dxa"/>
              <w:left w:w="110" w:type="dxa"/>
              <w:bottom w:w="100" w:type="dxa"/>
              <w:right w:w="110" w:type="dxa"/>
            </w:tcMar>
            <w:vAlign w:val="center"/>
          </w:tcPr>
          <w:p w14:paraId="5D1D67E4" w14:textId="77777777" w:rsidR="00070A4E" w:rsidRDefault="00000000">
            <w:pPr>
              <w:spacing w:after="0" w:line="252" w:lineRule="auto"/>
            </w:pPr>
            <w:r>
              <w:rPr>
                <w:color w:val="262B30"/>
                <w:sz w:val="20"/>
              </w:rPr>
              <w:t>P0</w:t>
            </w:r>
          </w:p>
        </w:tc>
        <w:tc>
          <w:tcPr>
            <w:tcW w:w="8496" w:type="dxa"/>
            <w:shd w:val="clear" w:color="auto" w:fill="FFFFFF"/>
            <w:tcMar>
              <w:top w:w="100" w:type="dxa"/>
              <w:left w:w="110" w:type="dxa"/>
              <w:bottom w:w="100" w:type="dxa"/>
              <w:right w:w="110" w:type="dxa"/>
            </w:tcMar>
            <w:vAlign w:val="center"/>
          </w:tcPr>
          <w:p w14:paraId="4C277F05" w14:textId="77777777" w:rsidR="00070A4E" w:rsidRDefault="00000000">
            <w:pPr>
              <w:spacing w:after="0" w:line="252" w:lineRule="auto"/>
            </w:pPr>
            <w:r>
              <w:rPr>
                <w:color w:val="262B30"/>
                <w:sz w:val="20"/>
              </w:rPr>
              <w:t>Add acquisition source/channel tracking and preserve 60-persona mapping.</w:t>
            </w:r>
          </w:p>
        </w:tc>
      </w:tr>
      <w:tr w:rsidR="00070A4E" w14:paraId="7A1003F2" w14:textId="77777777">
        <w:trPr>
          <w:cantSplit/>
          <w:jc w:val="center"/>
        </w:trPr>
        <w:tc>
          <w:tcPr>
            <w:tcW w:w="1152" w:type="dxa"/>
            <w:shd w:val="clear" w:color="auto" w:fill="FFFFFF"/>
            <w:tcMar>
              <w:top w:w="100" w:type="dxa"/>
              <w:left w:w="110" w:type="dxa"/>
              <w:bottom w:w="100" w:type="dxa"/>
              <w:right w:w="110" w:type="dxa"/>
            </w:tcMar>
            <w:vAlign w:val="center"/>
          </w:tcPr>
          <w:p w14:paraId="266A6389" w14:textId="77777777" w:rsidR="00070A4E" w:rsidRDefault="00000000">
            <w:pPr>
              <w:spacing w:after="0" w:line="252" w:lineRule="auto"/>
            </w:pPr>
            <w:r>
              <w:rPr>
                <w:color w:val="262B30"/>
                <w:sz w:val="20"/>
              </w:rPr>
              <w:t>P0</w:t>
            </w:r>
          </w:p>
        </w:tc>
        <w:tc>
          <w:tcPr>
            <w:tcW w:w="8496" w:type="dxa"/>
            <w:shd w:val="clear" w:color="auto" w:fill="FFFFFF"/>
            <w:tcMar>
              <w:top w:w="100" w:type="dxa"/>
              <w:left w:w="110" w:type="dxa"/>
              <w:bottom w:w="100" w:type="dxa"/>
              <w:right w:w="110" w:type="dxa"/>
            </w:tcMar>
            <w:vAlign w:val="center"/>
          </w:tcPr>
          <w:p w14:paraId="5A7949C5" w14:textId="77777777" w:rsidR="00070A4E" w:rsidRDefault="00000000">
            <w:pPr>
              <w:spacing w:after="0" w:line="252" w:lineRule="auto"/>
            </w:pPr>
            <w:r>
              <w:rPr>
                <w:color w:val="262B30"/>
                <w:sz w:val="20"/>
              </w:rPr>
              <w:t>Allow public-safe anonymous education; gate sensitive content by disclosure stage.</w:t>
            </w:r>
          </w:p>
        </w:tc>
      </w:tr>
      <w:tr w:rsidR="00070A4E" w14:paraId="3128B6DE" w14:textId="77777777">
        <w:trPr>
          <w:cantSplit/>
          <w:jc w:val="center"/>
        </w:trPr>
        <w:tc>
          <w:tcPr>
            <w:tcW w:w="1152" w:type="dxa"/>
            <w:shd w:val="clear" w:color="auto" w:fill="FFFFFF"/>
            <w:tcMar>
              <w:top w:w="100" w:type="dxa"/>
              <w:left w:w="110" w:type="dxa"/>
              <w:bottom w:w="100" w:type="dxa"/>
              <w:right w:w="110" w:type="dxa"/>
            </w:tcMar>
            <w:vAlign w:val="center"/>
          </w:tcPr>
          <w:p w14:paraId="53746502" w14:textId="77777777" w:rsidR="00070A4E" w:rsidRDefault="00000000">
            <w:pPr>
              <w:spacing w:after="0" w:line="252" w:lineRule="auto"/>
            </w:pPr>
            <w:r>
              <w:rPr>
                <w:color w:val="262B30"/>
                <w:sz w:val="20"/>
              </w:rPr>
              <w:t>P0</w:t>
            </w:r>
          </w:p>
        </w:tc>
        <w:tc>
          <w:tcPr>
            <w:tcW w:w="8496" w:type="dxa"/>
            <w:shd w:val="clear" w:color="auto" w:fill="FFFFFF"/>
            <w:tcMar>
              <w:top w:w="100" w:type="dxa"/>
              <w:left w:w="110" w:type="dxa"/>
              <w:bottom w:w="100" w:type="dxa"/>
              <w:right w:w="110" w:type="dxa"/>
            </w:tcMar>
            <w:vAlign w:val="center"/>
          </w:tcPr>
          <w:p w14:paraId="3353CE93" w14:textId="77777777" w:rsidR="00070A4E" w:rsidRDefault="00000000">
            <w:pPr>
              <w:spacing w:after="0" w:line="252" w:lineRule="auto"/>
            </w:pPr>
            <w:r>
              <w:rPr>
                <w:color w:val="262B30"/>
                <w:sz w:val="20"/>
              </w:rPr>
              <w:t>Add progressive identity/entity verification and trust/risk screening.</w:t>
            </w:r>
          </w:p>
        </w:tc>
      </w:tr>
      <w:tr w:rsidR="00070A4E" w14:paraId="7ABDAECC" w14:textId="77777777">
        <w:trPr>
          <w:cantSplit/>
          <w:jc w:val="center"/>
        </w:trPr>
        <w:tc>
          <w:tcPr>
            <w:tcW w:w="1152" w:type="dxa"/>
            <w:shd w:val="clear" w:color="auto" w:fill="FFFFFF"/>
            <w:tcMar>
              <w:top w:w="100" w:type="dxa"/>
              <w:left w:w="110" w:type="dxa"/>
              <w:bottom w:w="100" w:type="dxa"/>
              <w:right w:w="110" w:type="dxa"/>
            </w:tcMar>
            <w:vAlign w:val="center"/>
          </w:tcPr>
          <w:p w14:paraId="01FC37D9" w14:textId="77777777" w:rsidR="00070A4E" w:rsidRDefault="00000000">
            <w:pPr>
              <w:spacing w:after="0" w:line="252" w:lineRule="auto"/>
            </w:pPr>
            <w:r>
              <w:rPr>
                <w:color w:val="262B30"/>
                <w:sz w:val="20"/>
              </w:rPr>
              <w:t>P0</w:t>
            </w:r>
          </w:p>
        </w:tc>
        <w:tc>
          <w:tcPr>
            <w:tcW w:w="8496" w:type="dxa"/>
            <w:shd w:val="clear" w:color="auto" w:fill="FFFFFF"/>
            <w:tcMar>
              <w:top w:w="100" w:type="dxa"/>
              <w:left w:w="110" w:type="dxa"/>
              <w:bottom w:w="100" w:type="dxa"/>
              <w:right w:w="110" w:type="dxa"/>
            </w:tcMar>
            <w:vAlign w:val="center"/>
          </w:tcPr>
          <w:p w14:paraId="43F7211A" w14:textId="77777777" w:rsidR="00070A4E" w:rsidRDefault="00000000">
            <w:pPr>
              <w:spacing w:after="0" w:line="252" w:lineRule="auto"/>
            </w:pPr>
            <w:r>
              <w:rPr>
                <w:color w:val="262B30"/>
                <w:sz w:val="20"/>
              </w:rPr>
              <w:t>Add copying, extraction or redistribution stop-or-escalate rules with recorded rationale.</w:t>
            </w:r>
          </w:p>
        </w:tc>
      </w:tr>
      <w:tr w:rsidR="00070A4E" w14:paraId="7FF168D4" w14:textId="77777777">
        <w:trPr>
          <w:cantSplit/>
          <w:jc w:val="center"/>
        </w:trPr>
        <w:tc>
          <w:tcPr>
            <w:tcW w:w="1152" w:type="dxa"/>
            <w:shd w:val="clear" w:color="auto" w:fill="FFFFFF"/>
            <w:tcMar>
              <w:top w:w="100" w:type="dxa"/>
              <w:left w:w="110" w:type="dxa"/>
              <w:bottom w:w="100" w:type="dxa"/>
              <w:right w:w="110" w:type="dxa"/>
            </w:tcMar>
            <w:vAlign w:val="center"/>
          </w:tcPr>
          <w:p w14:paraId="59E7BC79" w14:textId="77777777" w:rsidR="00070A4E" w:rsidRDefault="00000000">
            <w:pPr>
              <w:spacing w:after="0" w:line="252" w:lineRule="auto"/>
            </w:pPr>
            <w:r>
              <w:rPr>
                <w:color w:val="262B30"/>
                <w:sz w:val="20"/>
              </w:rPr>
              <w:t>P0</w:t>
            </w:r>
          </w:p>
        </w:tc>
        <w:tc>
          <w:tcPr>
            <w:tcW w:w="8496" w:type="dxa"/>
            <w:shd w:val="clear" w:color="auto" w:fill="FFFFFF"/>
            <w:tcMar>
              <w:top w:w="100" w:type="dxa"/>
              <w:left w:w="110" w:type="dxa"/>
              <w:bottom w:w="100" w:type="dxa"/>
              <w:right w:w="110" w:type="dxa"/>
            </w:tcMar>
            <w:vAlign w:val="center"/>
          </w:tcPr>
          <w:p w14:paraId="2A364B3F" w14:textId="77777777" w:rsidR="00070A4E" w:rsidRDefault="00000000">
            <w:pPr>
              <w:spacing w:after="0" w:line="252" w:lineRule="auto"/>
            </w:pPr>
            <w:r>
              <w:rPr>
                <w:color w:val="262B30"/>
                <w:sz w:val="20"/>
              </w:rPr>
              <w:t>Preserve controlled ASTOP evaluation, LO, attributable build and entitlement records.</w:t>
            </w:r>
          </w:p>
        </w:tc>
      </w:tr>
      <w:tr w:rsidR="00070A4E" w14:paraId="1DF1932B" w14:textId="77777777">
        <w:trPr>
          <w:cantSplit/>
          <w:jc w:val="center"/>
        </w:trPr>
        <w:tc>
          <w:tcPr>
            <w:tcW w:w="1152" w:type="dxa"/>
            <w:shd w:val="clear" w:color="auto" w:fill="FFFFFF"/>
            <w:tcMar>
              <w:top w:w="100" w:type="dxa"/>
              <w:left w:w="110" w:type="dxa"/>
              <w:bottom w:w="100" w:type="dxa"/>
              <w:right w:w="110" w:type="dxa"/>
            </w:tcMar>
            <w:vAlign w:val="center"/>
          </w:tcPr>
          <w:p w14:paraId="6B4F8F04" w14:textId="77777777" w:rsidR="00070A4E" w:rsidRDefault="00000000">
            <w:pPr>
              <w:spacing w:after="0" w:line="252" w:lineRule="auto"/>
            </w:pPr>
            <w:r>
              <w:rPr>
                <w:color w:val="262B30"/>
                <w:sz w:val="20"/>
              </w:rPr>
              <w:t>P0</w:t>
            </w:r>
          </w:p>
        </w:tc>
        <w:tc>
          <w:tcPr>
            <w:tcW w:w="8496" w:type="dxa"/>
            <w:shd w:val="clear" w:color="auto" w:fill="FFFFFF"/>
            <w:tcMar>
              <w:top w:w="100" w:type="dxa"/>
              <w:left w:w="110" w:type="dxa"/>
              <w:bottom w:w="100" w:type="dxa"/>
              <w:right w:w="110" w:type="dxa"/>
            </w:tcMar>
            <w:vAlign w:val="center"/>
          </w:tcPr>
          <w:p w14:paraId="662E6BFC" w14:textId="77777777" w:rsidR="00070A4E" w:rsidRDefault="00000000">
            <w:pPr>
              <w:spacing w:after="0" w:line="252" w:lineRule="auto"/>
            </w:pPr>
            <w:r>
              <w:rPr>
                <w:color w:val="262B30"/>
                <w:sz w:val="20"/>
              </w:rPr>
              <w:t>Make SEO + Viral → Sales Platform → ASTOP → ALPHA Compute → ALPHA Core the governing progression.</w:t>
            </w:r>
          </w:p>
        </w:tc>
      </w:tr>
      <w:tr w:rsidR="00070A4E" w14:paraId="294A3F2D" w14:textId="77777777">
        <w:trPr>
          <w:cantSplit/>
          <w:jc w:val="center"/>
        </w:trPr>
        <w:tc>
          <w:tcPr>
            <w:tcW w:w="1152" w:type="dxa"/>
            <w:shd w:val="clear" w:color="auto" w:fill="FFFFFF"/>
            <w:tcMar>
              <w:top w:w="100" w:type="dxa"/>
              <w:left w:w="110" w:type="dxa"/>
              <w:bottom w:w="100" w:type="dxa"/>
              <w:right w:w="110" w:type="dxa"/>
            </w:tcMar>
            <w:vAlign w:val="center"/>
          </w:tcPr>
          <w:p w14:paraId="57A78C52" w14:textId="77777777" w:rsidR="00070A4E" w:rsidRDefault="00000000">
            <w:pPr>
              <w:spacing w:after="0" w:line="252" w:lineRule="auto"/>
            </w:pPr>
            <w:r>
              <w:rPr>
                <w:color w:val="262B30"/>
                <w:sz w:val="20"/>
              </w:rPr>
              <w:t>P1</w:t>
            </w:r>
          </w:p>
        </w:tc>
        <w:tc>
          <w:tcPr>
            <w:tcW w:w="8496" w:type="dxa"/>
            <w:shd w:val="clear" w:color="auto" w:fill="FFFFFF"/>
            <w:tcMar>
              <w:top w:w="100" w:type="dxa"/>
              <w:left w:w="110" w:type="dxa"/>
              <w:bottom w:w="100" w:type="dxa"/>
              <w:right w:w="110" w:type="dxa"/>
            </w:tcMar>
            <w:vAlign w:val="center"/>
          </w:tcPr>
          <w:p w14:paraId="51BF0C5D" w14:textId="77777777" w:rsidR="00070A4E" w:rsidRDefault="00000000">
            <w:pPr>
              <w:spacing w:after="0" w:line="252" w:lineRule="auto"/>
            </w:pPr>
            <w:r>
              <w:rPr>
                <w:color w:val="262B30"/>
                <w:sz w:val="20"/>
              </w:rPr>
              <w:t>Add source/channel and persona conversion reporting.</w:t>
            </w:r>
          </w:p>
        </w:tc>
      </w:tr>
      <w:tr w:rsidR="00070A4E" w14:paraId="798BCCDE" w14:textId="77777777">
        <w:trPr>
          <w:cantSplit/>
          <w:jc w:val="center"/>
        </w:trPr>
        <w:tc>
          <w:tcPr>
            <w:tcW w:w="1152" w:type="dxa"/>
            <w:shd w:val="clear" w:color="auto" w:fill="FFFFFF"/>
            <w:tcMar>
              <w:top w:w="100" w:type="dxa"/>
              <w:left w:w="110" w:type="dxa"/>
              <w:bottom w:w="100" w:type="dxa"/>
              <w:right w:w="110" w:type="dxa"/>
            </w:tcMar>
            <w:vAlign w:val="center"/>
          </w:tcPr>
          <w:p w14:paraId="206670B3" w14:textId="77777777" w:rsidR="00070A4E" w:rsidRDefault="00000000">
            <w:pPr>
              <w:spacing w:after="0" w:line="252" w:lineRule="auto"/>
            </w:pPr>
            <w:r>
              <w:rPr>
                <w:color w:val="262B30"/>
                <w:sz w:val="20"/>
              </w:rPr>
              <w:t>P1</w:t>
            </w:r>
          </w:p>
        </w:tc>
        <w:tc>
          <w:tcPr>
            <w:tcW w:w="8496" w:type="dxa"/>
            <w:shd w:val="clear" w:color="auto" w:fill="FFFFFF"/>
            <w:tcMar>
              <w:top w:w="100" w:type="dxa"/>
              <w:left w:w="110" w:type="dxa"/>
              <w:bottom w:w="100" w:type="dxa"/>
              <w:right w:w="110" w:type="dxa"/>
            </w:tcMar>
            <w:vAlign w:val="center"/>
          </w:tcPr>
          <w:p w14:paraId="14FE4438" w14:textId="77777777" w:rsidR="00070A4E" w:rsidRDefault="00000000">
            <w:pPr>
              <w:spacing w:after="0" w:line="252" w:lineRule="auto"/>
            </w:pPr>
            <w:r>
              <w:rPr>
                <w:color w:val="262B30"/>
                <w:sz w:val="20"/>
              </w:rPr>
              <w:t>Add screening pass / reject / escalation reporting.</w:t>
            </w:r>
          </w:p>
        </w:tc>
      </w:tr>
      <w:tr w:rsidR="00070A4E" w14:paraId="7166A98A" w14:textId="77777777">
        <w:trPr>
          <w:cantSplit/>
          <w:jc w:val="center"/>
        </w:trPr>
        <w:tc>
          <w:tcPr>
            <w:tcW w:w="1152" w:type="dxa"/>
            <w:shd w:val="clear" w:color="auto" w:fill="FFFFFF"/>
            <w:tcMar>
              <w:top w:w="100" w:type="dxa"/>
              <w:left w:w="110" w:type="dxa"/>
              <w:bottom w:w="100" w:type="dxa"/>
              <w:right w:w="110" w:type="dxa"/>
            </w:tcMar>
            <w:vAlign w:val="center"/>
          </w:tcPr>
          <w:p w14:paraId="033F4728" w14:textId="77777777" w:rsidR="00070A4E" w:rsidRDefault="00000000">
            <w:pPr>
              <w:spacing w:after="0" w:line="252" w:lineRule="auto"/>
            </w:pPr>
            <w:r>
              <w:rPr>
                <w:color w:val="262B30"/>
                <w:sz w:val="20"/>
              </w:rPr>
              <w:t>P1</w:t>
            </w:r>
          </w:p>
        </w:tc>
        <w:tc>
          <w:tcPr>
            <w:tcW w:w="8496" w:type="dxa"/>
            <w:shd w:val="clear" w:color="auto" w:fill="FFFFFF"/>
            <w:tcMar>
              <w:top w:w="100" w:type="dxa"/>
              <w:left w:w="110" w:type="dxa"/>
              <w:bottom w:w="100" w:type="dxa"/>
              <w:right w:w="110" w:type="dxa"/>
            </w:tcMar>
            <w:vAlign w:val="center"/>
          </w:tcPr>
          <w:p w14:paraId="2D99693A" w14:textId="77777777" w:rsidR="00070A4E" w:rsidRDefault="00000000">
            <w:pPr>
              <w:spacing w:after="0" w:line="252" w:lineRule="auto"/>
            </w:pPr>
            <w:r>
              <w:rPr>
                <w:color w:val="262B30"/>
                <w:sz w:val="20"/>
              </w:rPr>
              <w:t>Add secure proof-portal gating for ASTOP evaluation evidence.</w:t>
            </w:r>
          </w:p>
        </w:tc>
      </w:tr>
      <w:tr w:rsidR="00070A4E" w14:paraId="55C20E59" w14:textId="77777777">
        <w:trPr>
          <w:cantSplit/>
          <w:jc w:val="center"/>
        </w:trPr>
        <w:tc>
          <w:tcPr>
            <w:tcW w:w="1152" w:type="dxa"/>
            <w:shd w:val="clear" w:color="auto" w:fill="FFFFFF"/>
            <w:tcMar>
              <w:top w:w="100" w:type="dxa"/>
              <w:left w:w="110" w:type="dxa"/>
              <w:bottom w:w="100" w:type="dxa"/>
              <w:right w:w="110" w:type="dxa"/>
            </w:tcMar>
            <w:vAlign w:val="center"/>
          </w:tcPr>
          <w:p w14:paraId="0A831151" w14:textId="77777777" w:rsidR="00070A4E" w:rsidRDefault="00000000">
            <w:pPr>
              <w:spacing w:after="0" w:line="252" w:lineRule="auto"/>
            </w:pPr>
            <w:r>
              <w:rPr>
                <w:color w:val="262B30"/>
                <w:sz w:val="20"/>
              </w:rPr>
              <w:t>P1</w:t>
            </w:r>
          </w:p>
        </w:tc>
        <w:tc>
          <w:tcPr>
            <w:tcW w:w="8496" w:type="dxa"/>
            <w:shd w:val="clear" w:color="auto" w:fill="FFFFFF"/>
            <w:tcMar>
              <w:top w:w="100" w:type="dxa"/>
              <w:left w:w="110" w:type="dxa"/>
              <w:bottom w:w="100" w:type="dxa"/>
              <w:right w:w="110" w:type="dxa"/>
            </w:tcMar>
            <w:vAlign w:val="center"/>
          </w:tcPr>
          <w:p w14:paraId="613BFF67" w14:textId="77777777" w:rsidR="00070A4E" w:rsidRDefault="00000000">
            <w:pPr>
              <w:spacing w:after="0" w:line="252" w:lineRule="auto"/>
            </w:pPr>
            <w:r>
              <w:rPr>
                <w:color w:val="262B30"/>
                <w:sz w:val="20"/>
              </w:rPr>
              <w:t>Add ASTOP → ALPHA Compute and ALPHA Compute → ALPHA Core gate records.</w:t>
            </w:r>
          </w:p>
        </w:tc>
      </w:tr>
      <w:tr w:rsidR="00070A4E" w14:paraId="3292F526" w14:textId="77777777">
        <w:trPr>
          <w:cantSplit/>
          <w:jc w:val="center"/>
        </w:trPr>
        <w:tc>
          <w:tcPr>
            <w:tcW w:w="1152" w:type="dxa"/>
            <w:shd w:val="clear" w:color="auto" w:fill="FFFFFF"/>
            <w:tcMar>
              <w:top w:w="100" w:type="dxa"/>
              <w:left w:w="110" w:type="dxa"/>
              <w:bottom w:w="100" w:type="dxa"/>
              <w:right w:w="110" w:type="dxa"/>
            </w:tcMar>
            <w:vAlign w:val="center"/>
          </w:tcPr>
          <w:p w14:paraId="10AD56CF" w14:textId="77777777" w:rsidR="00070A4E" w:rsidRDefault="00000000">
            <w:pPr>
              <w:spacing w:after="0" w:line="252" w:lineRule="auto"/>
            </w:pPr>
            <w:r>
              <w:rPr>
                <w:sz w:val="20"/>
              </w:rPr>
              <w:t>P0</w:t>
            </w:r>
          </w:p>
        </w:tc>
        <w:tc>
          <w:tcPr>
            <w:tcW w:w="8496" w:type="dxa"/>
            <w:shd w:val="clear" w:color="auto" w:fill="FFFFFF"/>
            <w:tcMar>
              <w:top w:w="100" w:type="dxa"/>
              <w:left w:w="110" w:type="dxa"/>
              <w:bottom w:w="100" w:type="dxa"/>
              <w:right w:w="110" w:type="dxa"/>
            </w:tcMar>
            <w:vAlign w:val="center"/>
          </w:tcPr>
          <w:p w14:paraId="64E7FAF2" w14:textId="77777777" w:rsidR="00070A4E" w:rsidRDefault="00000000">
            <w:r>
              <w:rPr>
                <w:sz w:val="20"/>
              </w:rPr>
              <w:t>Add paid-assessment default for ALPHA Compute, autonomous AI full/partial waiver decision, IWL override before fee finalization, final-fee state, and complete waiver audit fields - without creating a mandatory IWL pre-approval step for each AI decision.</w:t>
            </w:r>
          </w:p>
        </w:tc>
      </w:tr>
    </w:tbl>
    <w:p w14:paraId="4AD38779" w14:textId="77777777" w:rsidR="00070A4E" w:rsidRDefault="00070A4E">
      <w:pPr>
        <w:spacing w:after="20"/>
      </w:pPr>
    </w:p>
    <w:p w14:paraId="3001108A" w14:textId="77777777" w:rsidR="00070A4E" w:rsidRDefault="00000000">
      <w:pPr>
        <w:pStyle w:val="1"/>
        <w:spacing w:before="160"/>
      </w:pPr>
      <w:r>
        <w:rPr>
          <w:sz w:val="20"/>
        </w:rPr>
        <w:t>17. Management Metrics the MVP Should Expose</w:t>
      </w:r>
    </w:p>
    <w:tbl>
      <w:tblPr>
        <w:tblStyle w:val="af9"/>
        <w:tblW w:w="0" w:type="auto"/>
        <w:jc w:val="center"/>
        <w:tblLayout w:type="fixed"/>
        <w:tblLook w:val="04A0" w:firstRow="1" w:lastRow="0" w:firstColumn="1" w:lastColumn="0" w:noHBand="0" w:noVBand="1"/>
      </w:tblPr>
      <w:tblGrid>
        <w:gridCol w:w="3456"/>
        <w:gridCol w:w="6192"/>
      </w:tblGrid>
      <w:tr w:rsidR="00070A4E" w14:paraId="6A6677F1" w14:textId="77777777">
        <w:trPr>
          <w:cantSplit/>
          <w:tblHeader/>
          <w:jc w:val="center"/>
        </w:trPr>
        <w:tc>
          <w:tcPr>
            <w:tcW w:w="3456" w:type="dxa"/>
            <w:shd w:val="clear" w:color="auto" w:fill="153247"/>
            <w:tcMar>
              <w:top w:w="100" w:type="dxa"/>
              <w:left w:w="110" w:type="dxa"/>
              <w:bottom w:w="100" w:type="dxa"/>
              <w:right w:w="110" w:type="dxa"/>
            </w:tcMar>
            <w:vAlign w:val="center"/>
          </w:tcPr>
          <w:p w14:paraId="33E440F8" w14:textId="77777777" w:rsidR="00070A4E" w:rsidRDefault="00000000">
            <w:pPr>
              <w:spacing w:after="0" w:line="252" w:lineRule="auto"/>
              <w:jc w:val="center"/>
            </w:pPr>
            <w:r>
              <w:rPr>
                <w:b/>
                <w:color w:val="FFFFFF"/>
                <w:sz w:val="20"/>
              </w:rPr>
              <w:t>KPI</w:t>
            </w:r>
          </w:p>
        </w:tc>
        <w:tc>
          <w:tcPr>
            <w:tcW w:w="6192" w:type="dxa"/>
            <w:shd w:val="clear" w:color="auto" w:fill="153247"/>
            <w:tcMar>
              <w:top w:w="100" w:type="dxa"/>
              <w:left w:w="110" w:type="dxa"/>
              <w:bottom w:w="100" w:type="dxa"/>
              <w:right w:w="110" w:type="dxa"/>
            </w:tcMar>
            <w:vAlign w:val="center"/>
          </w:tcPr>
          <w:p w14:paraId="569D44D5" w14:textId="77777777" w:rsidR="00070A4E" w:rsidRDefault="00000000">
            <w:pPr>
              <w:spacing w:after="0" w:line="252" w:lineRule="auto"/>
              <w:jc w:val="center"/>
            </w:pPr>
            <w:r>
              <w:rPr>
                <w:b/>
                <w:color w:val="FFFFFF"/>
                <w:sz w:val="20"/>
              </w:rPr>
              <w:t>QUESTION ANSWERED</w:t>
            </w:r>
          </w:p>
        </w:tc>
      </w:tr>
      <w:tr w:rsidR="00070A4E" w14:paraId="49F8063F" w14:textId="77777777">
        <w:trPr>
          <w:cantSplit/>
          <w:jc w:val="center"/>
        </w:trPr>
        <w:tc>
          <w:tcPr>
            <w:tcW w:w="3456" w:type="dxa"/>
            <w:shd w:val="clear" w:color="auto" w:fill="FFFFFF"/>
            <w:tcMar>
              <w:top w:w="100" w:type="dxa"/>
              <w:left w:w="110" w:type="dxa"/>
              <w:bottom w:w="100" w:type="dxa"/>
              <w:right w:w="110" w:type="dxa"/>
            </w:tcMar>
            <w:vAlign w:val="center"/>
          </w:tcPr>
          <w:p w14:paraId="78144D36" w14:textId="77777777" w:rsidR="00070A4E" w:rsidRDefault="00000000">
            <w:pPr>
              <w:spacing w:after="0" w:line="252" w:lineRule="auto"/>
            </w:pPr>
            <w:r>
              <w:rPr>
                <w:color w:val="262B30"/>
                <w:sz w:val="20"/>
              </w:rPr>
              <w:t>Qualified traffic by persona &amp; channel</w:t>
            </w:r>
          </w:p>
        </w:tc>
        <w:tc>
          <w:tcPr>
            <w:tcW w:w="6192" w:type="dxa"/>
            <w:shd w:val="clear" w:color="auto" w:fill="FFFFFF"/>
            <w:tcMar>
              <w:top w:w="100" w:type="dxa"/>
              <w:left w:w="110" w:type="dxa"/>
              <w:bottom w:w="100" w:type="dxa"/>
              <w:right w:w="110" w:type="dxa"/>
            </w:tcMar>
            <w:vAlign w:val="center"/>
          </w:tcPr>
          <w:p w14:paraId="3DE309B4" w14:textId="77777777" w:rsidR="00070A4E" w:rsidRDefault="00000000">
            <w:pPr>
              <w:spacing w:after="0" w:line="252" w:lineRule="auto"/>
            </w:pPr>
            <w:r>
              <w:rPr>
                <w:color w:val="262B30"/>
                <w:sz w:val="20"/>
              </w:rPr>
              <w:t>Are SEO, viral and other IWL channels reaching the intended 60-persona universe?</w:t>
            </w:r>
          </w:p>
        </w:tc>
      </w:tr>
      <w:tr w:rsidR="00070A4E" w14:paraId="40099C17" w14:textId="77777777">
        <w:trPr>
          <w:cantSplit/>
          <w:jc w:val="center"/>
        </w:trPr>
        <w:tc>
          <w:tcPr>
            <w:tcW w:w="3456" w:type="dxa"/>
            <w:shd w:val="clear" w:color="auto" w:fill="FFFFFF"/>
            <w:tcMar>
              <w:top w:w="100" w:type="dxa"/>
              <w:left w:w="110" w:type="dxa"/>
              <w:bottom w:w="100" w:type="dxa"/>
              <w:right w:w="110" w:type="dxa"/>
            </w:tcMar>
            <w:vAlign w:val="center"/>
          </w:tcPr>
          <w:p w14:paraId="4B148025" w14:textId="77777777" w:rsidR="00070A4E" w:rsidRDefault="00000000">
            <w:pPr>
              <w:spacing w:after="0" w:line="252" w:lineRule="auto"/>
            </w:pPr>
            <w:r>
              <w:rPr>
                <w:color w:val="262B30"/>
                <w:sz w:val="20"/>
              </w:rPr>
              <w:t>Visitor → identified prospect conversion</w:t>
            </w:r>
          </w:p>
        </w:tc>
        <w:tc>
          <w:tcPr>
            <w:tcW w:w="6192" w:type="dxa"/>
            <w:shd w:val="clear" w:color="auto" w:fill="FFFFFF"/>
            <w:tcMar>
              <w:top w:w="100" w:type="dxa"/>
              <w:left w:w="110" w:type="dxa"/>
              <w:bottom w:w="100" w:type="dxa"/>
              <w:right w:w="110" w:type="dxa"/>
            </w:tcMar>
            <w:vAlign w:val="center"/>
          </w:tcPr>
          <w:p w14:paraId="6C84DC70" w14:textId="77777777" w:rsidR="00070A4E" w:rsidRDefault="00000000">
            <w:pPr>
              <w:spacing w:after="0" w:line="252" w:lineRule="auto"/>
            </w:pPr>
            <w:r>
              <w:rPr>
                <w:color w:val="262B30"/>
                <w:sz w:val="20"/>
              </w:rPr>
              <w:t>Does the platform convert broad attention into attributable opportunities?</w:t>
            </w:r>
          </w:p>
        </w:tc>
      </w:tr>
      <w:tr w:rsidR="00070A4E" w14:paraId="2FF030F0" w14:textId="77777777">
        <w:trPr>
          <w:cantSplit/>
          <w:jc w:val="center"/>
        </w:trPr>
        <w:tc>
          <w:tcPr>
            <w:tcW w:w="3456" w:type="dxa"/>
            <w:shd w:val="clear" w:color="auto" w:fill="FFFFFF"/>
            <w:tcMar>
              <w:top w:w="100" w:type="dxa"/>
              <w:left w:w="110" w:type="dxa"/>
              <w:bottom w:w="100" w:type="dxa"/>
              <w:right w:w="110" w:type="dxa"/>
            </w:tcMar>
            <w:vAlign w:val="center"/>
          </w:tcPr>
          <w:p w14:paraId="4BB5EB4E" w14:textId="77777777" w:rsidR="00070A4E" w:rsidRDefault="00000000">
            <w:pPr>
              <w:spacing w:after="0" w:line="252" w:lineRule="auto"/>
            </w:pPr>
            <w:r>
              <w:rPr>
                <w:color w:val="262B30"/>
                <w:sz w:val="20"/>
              </w:rPr>
              <w:t>Screen pass / reject / escalation rate</w:t>
            </w:r>
          </w:p>
        </w:tc>
        <w:tc>
          <w:tcPr>
            <w:tcW w:w="6192" w:type="dxa"/>
            <w:shd w:val="clear" w:color="auto" w:fill="FFFFFF"/>
            <w:tcMar>
              <w:top w:w="100" w:type="dxa"/>
              <w:left w:w="110" w:type="dxa"/>
              <w:bottom w:w="100" w:type="dxa"/>
              <w:right w:w="110" w:type="dxa"/>
            </w:tcMar>
            <w:vAlign w:val="center"/>
          </w:tcPr>
          <w:p w14:paraId="1D10FE15" w14:textId="77777777" w:rsidR="00070A4E" w:rsidRDefault="00000000">
            <w:pPr>
              <w:spacing w:after="0" w:line="252" w:lineRule="auto"/>
            </w:pPr>
            <w:r>
              <w:rPr>
                <w:color w:val="262B30"/>
                <w:sz w:val="20"/>
              </w:rPr>
              <w:t>Is the platform admitting credible prospects while filtering suspicious/unverifiable ones?</w:t>
            </w:r>
          </w:p>
        </w:tc>
      </w:tr>
      <w:tr w:rsidR="00070A4E" w14:paraId="565E7F63" w14:textId="77777777">
        <w:trPr>
          <w:cantSplit/>
          <w:jc w:val="center"/>
        </w:trPr>
        <w:tc>
          <w:tcPr>
            <w:tcW w:w="3456" w:type="dxa"/>
            <w:shd w:val="clear" w:color="auto" w:fill="FFFFFF"/>
            <w:tcMar>
              <w:top w:w="100" w:type="dxa"/>
              <w:left w:w="110" w:type="dxa"/>
              <w:bottom w:w="100" w:type="dxa"/>
              <w:right w:w="110" w:type="dxa"/>
            </w:tcMar>
            <w:vAlign w:val="center"/>
          </w:tcPr>
          <w:p w14:paraId="2C9241B4" w14:textId="77777777" w:rsidR="00070A4E" w:rsidRDefault="00000000">
            <w:pPr>
              <w:spacing w:after="0" w:line="252" w:lineRule="auto"/>
            </w:pPr>
            <w:r>
              <w:rPr>
                <w:color w:val="262B30"/>
                <w:sz w:val="20"/>
              </w:rPr>
              <w:lastRenderedPageBreak/>
              <w:t>Qualified prospect → ASTOP evaluation</w:t>
            </w:r>
          </w:p>
        </w:tc>
        <w:tc>
          <w:tcPr>
            <w:tcW w:w="6192" w:type="dxa"/>
            <w:shd w:val="clear" w:color="auto" w:fill="FFFFFF"/>
            <w:tcMar>
              <w:top w:w="100" w:type="dxa"/>
              <w:left w:w="110" w:type="dxa"/>
              <w:bottom w:w="100" w:type="dxa"/>
              <w:right w:w="110" w:type="dxa"/>
            </w:tcMar>
            <w:vAlign w:val="center"/>
          </w:tcPr>
          <w:p w14:paraId="01EF5A0E" w14:textId="77777777" w:rsidR="00070A4E" w:rsidRDefault="00000000">
            <w:pPr>
              <w:spacing w:after="0" w:line="252" w:lineRule="auto"/>
            </w:pPr>
            <w:r>
              <w:rPr>
                <w:color w:val="262B30"/>
                <w:sz w:val="20"/>
              </w:rPr>
              <w:t>Does education and screening produce serious ASTOP opportunities?</w:t>
            </w:r>
          </w:p>
        </w:tc>
      </w:tr>
      <w:tr w:rsidR="00070A4E" w14:paraId="11501EF2" w14:textId="77777777">
        <w:trPr>
          <w:cantSplit/>
          <w:jc w:val="center"/>
        </w:trPr>
        <w:tc>
          <w:tcPr>
            <w:tcW w:w="3456" w:type="dxa"/>
            <w:shd w:val="clear" w:color="auto" w:fill="FFFFFF"/>
            <w:tcMar>
              <w:top w:w="100" w:type="dxa"/>
              <w:left w:w="110" w:type="dxa"/>
              <w:bottom w:w="100" w:type="dxa"/>
              <w:right w:w="110" w:type="dxa"/>
            </w:tcMar>
            <w:vAlign w:val="center"/>
          </w:tcPr>
          <w:p w14:paraId="0249CA91" w14:textId="77777777" w:rsidR="00070A4E" w:rsidRDefault="00000000">
            <w:pPr>
              <w:spacing w:after="0" w:line="252" w:lineRule="auto"/>
            </w:pPr>
            <w:r>
              <w:rPr>
                <w:color w:val="262B30"/>
                <w:sz w:val="20"/>
              </w:rPr>
              <w:t>ASTOP evaluation → LO conversion</w:t>
            </w:r>
          </w:p>
        </w:tc>
        <w:tc>
          <w:tcPr>
            <w:tcW w:w="6192" w:type="dxa"/>
            <w:shd w:val="clear" w:color="auto" w:fill="FFFFFF"/>
            <w:tcMar>
              <w:top w:w="100" w:type="dxa"/>
              <w:left w:w="110" w:type="dxa"/>
              <w:bottom w:w="100" w:type="dxa"/>
              <w:right w:w="110" w:type="dxa"/>
            </w:tcMar>
            <w:vAlign w:val="center"/>
          </w:tcPr>
          <w:p w14:paraId="63ECDFBC" w14:textId="77777777" w:rsidR="00070A4E" w:rsidRDefault="00000000">
            <w:pPr>
              <w:spacing w:after="0" w:line="252" w:lineRule="auto"/>
            </w:pPr>
            <w:r>
              <w:rPr>
                <w:color w:val="262B30"/>
                <w:sz w:val="20"/>
              </w:rPr>
              <w:t>Does verified proof become a production license?</w:t>
            </w:r>
          </w:p>
        </w:tc>
      </w:tr>
      <w:tr w:rsidR="00070A4E" w14:paraId="5DE9E8B9" w14:textId="77777777">
        <w:trPr>
          <w:cantSplit/>
          <w:jc w:val="center"/>
        </w:trPr>
        <w:tc>
          <w:tcPr>
            <w:tcW w:w="3456" w:type="dxa"/>
            <w:shd w:val="clear" w:color="auto" w:fill="FFFFFF"/>
            <w:tcMar>
              <w:top w:w="100" w:type="dxa"/>
              <w:left w:w="110" w:type="dxa"/>
              <w:bottom w:w="100" w:type="dxa"/>
              <w:right w:w="110" w:type="dxa"/>
            </w:tcMar>
            <w:vAlign w:val="center"/>
          </w:tcPr>
          <w:p w14:paraId="49BFE6C1" w14:textId="77777777" w:rsidR="00070A4E" w:rsidRDefault="00000000">
            <w:pPr>
              <w:spacing w:after="0" w:line="252" w:lineRule="auto"/>
            </w:pPr>
            <w:r>
              <w:rPr>
                <w:color w:val="262B30"/>
                <w:sz w:val="20"/>
              </w:rPr>
              <w:t>TTFV &amp; Verified Savings / LO Cost</w:t>
            </w:r>
          </w:p>
        </w:tc>
        <w:tc>
          <w:tcPr>
            <w:tcW w:w="6192" w:type="dxa"/>
            <w:shd w:val="clear" w:color="auto" w:fill="FFFFFF"/>
            <w:tcMar>
              <w:top w:w="100" w:type="dxa"/>
              <w:left w:w="110" w:type="dxa"/>
              <w:bottom w:w="100" w:type="dxa"/>
              <w:right w:w="110" w:type="dxa"/>
            </w:tcMar>
            <w:vAlign w:val="center"/>
          </w:tcPr>
          <w:p w14:paraId="620466D5" w14:textId="77777777" w:rsidR="00070A4E" w:rsidRDefault="00000000">
            <w:pPr>
              <w:spacing w:after="0" w:line="252" w:lineRule="auto"/>
            </w:pPr>
            <w:r>
              <w:rPr>
                <w:color w:val="262B30"/>
                <w:sz w:val="20"/>
              </w:rPr>
              <w:t>Does ASTOP create fast, economically compelling verified value?</w:t>
            </w:r>
          </w:p>
        </w:tc>
      </w:tr>
      <w:tr w:rsidR="00070A4E" w14:paraId="427805E3" w14:textId="77777777">
        <w:trPr>
          <w:cantSplit/>
          <w:jc w:val="center"/>
        </w:trPr>
        <w:tc>
          <w:tcPr>
            <w:tcW w:w="3456" w:type="dxa"/>
            <w:shd w:val="clear" w:color="auto" w:fill="FFFFFF"/>
            <w:tcMar>
              <w:top w:w="100" w:type="dxa"/>
              <w:left w:w="110" w:type="dxa"/>
              <w:bottom w:w="100" w:type="dxa"/>
              <w:right w:w="110" w:type="dxa"/>
            </w:tcMar>
            <w:vAlign w:val="center"/>
          </w:tcPr>
          <w:p w14:paraId="7191D7E5" w14:textId="77777777" w:rsidR="00070A4E" w:rsidRDefault="00000000">
            <w:pPr>
              <w:spacing w:after="0" w:line="252" w:lineRule="auto"/>
            </w:pPr>
            <w:r>
              <w:rPr>
                <w:color w:val="262B30"/>
                <w:sz w:val="20"/>
              </w:rPr>
              <w:t>ASTOP expansion value</w:t>
            </w:r>
          </w:p>
        </w:tc>
        <w:tc>
          <w:tcPr>
            <w:tcW w:w="6192" w:type="dxa"/>
            <w:shd w:val="clear" w:color="auto" w:fill="FFFFFF"/>
            <w:tcMar>
              <w:top w:w="100" w:type="dxa"/>
              <w:left w:w="110" w:type="dxa"/>
              <w:bottom w:w="100" w:type="dxa"/>
              <w:right w:w="110" w:type="dxa"/>
            </w:tcMar>
            <w:vAlign w:val="center"/>
          </w:tcPr>
          <w:p w14:paraId="03147278" w14:textId="77777777" w:rsidR="00070A4E" w:rsidRDefault="00000000">
            <w:pPr>
              <w:spacing w:after="0" w:line="252" w:lineRule="auto"/>
            </w:pPr>
            <w:r>
              <w:rPr>
                <w:color w:val="262B30"/>
                <w:sz w:val="20"/>
              </w:rPr>
              <w:t>Does a successful account broaden across licensed workloads, units or platforms?</w:t>
            </w:r>
          </w:p>
        </w:tc>
      </w:tr>
      <w:tr w:rsidR="00070A4E" w14:paraId="2F140D58" w14:textId="77777777">
        <w:trPr>
          <w:cantSplit/>
          <w:jc w:val="center"/>
        </w:trPr>
        <w:tc>
          <w:tcPr>
            <w:tcW w:w="3456" w:type="dxa"/>
            <w:shd w:val="clear" w:color="auto" w:fill="FFFFFF"/>
            <w:tcMar>
              <w:top w:w="100" w:type="dxa"/>
              <w:left w:w="110" w:type="dxa"/>
              <w:bottom w:w="100" w:type="dxa"/>
              <w:right w:w="110" w:type="dxa"/>
            </w:tcMar>
            <w:vAlign w:val="center"/>
          </w:tcPr>
          <w:p w14:paraId="1186BA53" w14:textId="77777777" w:rsidR="00070A4E" w:rsidRDefault="00000000">
            <w:pPr>
              <w:spacing w:after="0" w:line="252" w:lineRule="auto"/>
            </w:pPr>
            <w:r>
              <w:rPr>
                <w:color w:val="262B30"/>
                <w:sz w:val="20"/>
              </w:rPr>
              <w:t>Qualified ALPHA progression</w:t>
            </w:r>
          </w:p>
        </w:tc>
        <w:tc>
          <w:tcPr>
            <w:tcW w:w="6192" w:type="dxa"/>
            <w:shd w:val="clear" w:color="auto" w:fill="FFFFFF"/>
            <w:tcMar>
              <w:top w:w="100" w:type="dxa"/>
              <w:left w:w="110" w:type="dxa"/>
              <w:bottom w:w="100" w:type="dxa"/>
              <w:right w:w="110" w:type="dxa"/>
            </w:tcMar>
            <w:vAlign w:val="center"/>
          </w:tcPr>
          <w:p w14:paraId="78A6B8FF" w14:textId="77777777" w:rsidR="00070A4E" w:rsidRDefault="00000000">
            <w:pPr>
              <w:spacing w:after="0" w:line="252" w:lineRule="auto"/>
            </w:pPr>
            <w:r>
              <w:rPr>
                <w:color w:val="262B30"/>
                <w:sz w:val="20"/>
              </w:rPr>
              <w:t>Does ASTOP reveal separately qualified ALPHA Compute and later ALPHA Core opportunities?</w:t>
            </w:r>
          </w:p>
        </w:tc>
      </w:tr>
      <w:tr w:rsidR="00070A4E" w14:paraId="68AEA3A2" w14:textId="77777777">
        <w:trPr>
          <w:cantSplit/>
          <w:jc w:val="center"/>
        </w:trPr>
        <w:tc>
          <w:tcPr>
            <w:tcW w:w="3456" w:type="dxa"/>
            <w:shd w:val="clear" w:color="auto" w:fill="FFFFFF"/>
            <w:tcMar>
              <w:top w:w="100" w:type="dxa"/>
              <w:left w:w="110" w:type="dxa"/>
              <w:bottom w:w="100" w:type="dxa"/>
              <w:right w:w="110" w:type="dxa"/>
            </w:tcMar>
            <w:vAlign w:val="center"/>
          </w:tcPr>
          <w:p w14:paraId="2F50A271" w14:textId="77777777" w:rsidR="00070A4E" w:rsidRDefault="00000000">
            <w:pPr>
              <w:spacing w:after="0" w:line="252" w:lineRule="auto"/>
            </w:pPr>
            <w:r>
              <w:rPr>
                <w:sz w:val="20"/>
              </w:rPr>
              <w:t>Assessment waiver &amp; override effectiveness</w:t>
            </w:r>
          </w:p>
        </w:tc>
        <w:tc>
          <w:tcPr>
            <w:tcW w:w="6192" w:type="dxa"/>
            <w:shd w:val="clear" w:color="auto" w:fill="FFFFFF"/>
            <w:tcMar>
              <w:top w:w="100" w:type="dxa"/>
              <w:left w:w="110" w:type="dxa"/>
              <w:bottom w:w="100" w:type="dxa"/>
              <w:right w:w="110" w:type="dxa"/>
            </w:tcMar>
            <w:vAlign w:val="center"/>
          </w:tcPr>
          <w:p w14:paraId="437488BD" w14:textId="77777777" w:rsidR="00070A4E" w:rsidRDefault="00000000">
            <w:pPr>
              <w:spacing w:after="0" w:line="252" w:lineRule="auto"/>
            </w:pPr>
            <w:r>
              <w:rPr>
                <w:sz w:val="20"/>
              </w:rPr>
              <w:t>Are AI waivers and IWL overrides accelerating strategically valuable accounts without making free assessment the default or weakening downstream economics?</w:t>
            </w:r>
          </w:p>
        </w:tc>
      </w:tr>
    </w:tbl>
    <w:p w14:paraId="0EC86A0D" w14:textId="77777777" w:rsidR="00070A4E" w:rsidRDefault="00070A4E">
      <w:pPr>
        <w:spacing w:after="20"/>
      </w:pPr>
    </w:p>
    <w:p w14:paraId="3999334A" w14:textId="77777777" w:rsidR="00070A4E" w:rsidRDefault="00000000">
      <w:pPr>
        <w:pStyle w:val="1"/>
        <w:spacing w:before="160"/>
      </w:pPr>
      <w:r>
        <w:rPr>
          <w:sz w:val="20"/>
        </w:rPr>
        <w:t>18. Completion Test</w:t>
      </w:r>
    </w:p>
    <w:tbl>
      <w:tblPr>
        <w:tblStyle w:val="af9"/>
        <w:tblW w:w="0" w:type="auto"/>
        <w:jc w:val="center"/>
        <w:tblLayout w:type="fixed"/>
        <w:tblLook w:val="04A0" w:firstRow="1" w:lastRow="0" w:firstColumn="1" w:lastColumn="0" w:noHBand="0" w:noVBand="1"/>
      </w:tblPr>
      <w:tblGrid>
        <w:gridCol w:w="3744"/>
        <w:gridCol w:w="5904"/>
      </w:tblGrid>
      <w:tr w:rsidR="00070A4E" w14:paraId="0BBA3A9C" w14:textId="77777777">
        <w:trPr>
          <w:cantSplit/>
          <w:tblHeader/>
          <w:jc w:val="center"/>
        </w:trPr>
        <w:tc>
          <w:tcPr>
            <w:tcW w:w="3744" w:type="dxa"/>
            <w:shd w:val="clear" w:color="auto" w:fill="153247"/>
            <w:tcMar>
              <w:top w:w="100" w:type="dxa"/>
              <w:left w:w="110" w:type="dxa"/>
              <w:bottom w:w="100" w:type="dxa"/>
              <w:right w:w="110" w:type="dxa"/>
            </w:tcMar>
            <w:vAlign w:val="center"/>
          </w:tcPr>
          <w:p w14:paraId="45516B0F" w14:textId="77777777" w:rsidR="00070A4E" w:rsidRDefault="00000000">
            <w:pPr>
              <w:spacing w:after="0" w:line="252" w:lineRule="auto"/>
              <w:jc w:val="center"/>
            </w:pPr>
            <w:r>
              <w:rPr>
                <w:b/>
                <w:color w:val="FFFFFF"/>
                <w:sz w:val="20"/>
              </w:rPr>
              <w:t>SCENARIO</w:t>
            </w:r>
          </w:p>
        </w:tc>
        <w:tc>
          <w:tcPr>
            <w:tcW w:w="5904" w:type="dxa"/>
            <w:shd w:val="clear" w:color="auto" w:fill="153247"/>
            <w:tcMar>
              <w:top w:w="100" w:type="dxa"/>
              <w:left w:w="110" w:type="dxa"/>
              <w:bottom w:w="100" w:type="dxa"/>
              <w:right w:w="110" w:type="dxa"/>
            </w:tcMar>
            <w:vAlign w:val="center"/>
          </w:tcPr>
          <w:p w14:paraId="5F84FBBC" w14:textId="77777777" w:rsidR="00070A4E" w:rsidRDefault="00000000">
            <w:pPr>
              <w:spacing w:after="0" w:line="252" w:lineRule="auto"/>
              <w:jc w:val="center"/>
            </w:pPr>
            <w:r>
              <w:rPr>
                <w:b/>
                <w:color w:val="FFFFFF"/>
                <w:sz w:val="20"/>
              </w:rPr>
              <w:t>CORRECT PLATFORM BEHAVIOR</w:t>
            </w:r>
          </w:p>
        </w:tc>
      </w:tr>
      <w:tr w:rsidR="00070A4E" w14:paraId="6AEF7C16" w14:textId="77777777">
        <w:trPr>
          <w:cantSplit/>
          <w:jc w:val="center"/>
        </w:trPr>
        <w:tc>
          <w:tcPr>
            <w:tcW w:w="3744" w:type="dxa"/>
            <w:shd w:val="clear" w:color="auto" w:fill="FFFFFF"/>
            <w:tcMar>
              <w:top w:w="100" w:type="dxa"/>
              <w:left w:w="110" w:type="dxa"/>
              <w:bottom w:w="100" w:type="dxa"/>
              <w:right w:w="110" w:type="dxa"/>
            </w:tcMar>
            <w:vAlign w:val="center"/>
          </w:tcPr>
          <w:p w14:paraId="026727F3" w14:textId="77777777" w:rsidR="00070A4E" w:rsidRDefault="00000000">
            <w:pPr>
              <w:spacing w:after="0" w:line="252" w:lineRule="auto"/>
            </w:pPr>
            <w:r>
              <w:rPr>
                <w:color w:val="262B30"/>
                <w:sz w:val="20"/>
              </w:rPr>
              <w:t>Anonymous visitor arrives from Google</w:t>
            </w:r>
          </w:p>
        </w:tc>
        <w:tc>
          <w:tcPr>
            <w:tcW w:w="5904" w:type="dxa"/>
            <w:shd w:val="clear" w:color="auto" w:fill="FFFFFF"/>
            <w:tcMar>
              <w:top w:w="100" w:type="dxa"/>
              <w:left w:w="110" w:type="dxa"/>
              <w:bottom w:w="100" w:type="dxa"/>
              <w:right w:w="110" w:type="dxa"/>
            </w:tcMar>
            <w:vAlign w:val="center"/>
          </w:tcPr>
          <w:p w14:paraId="4A744E5F" w14:textId="77777777" w:rsidR="00070A4E" w:rsidRDefault="00000000">
            <w:pPr>
              <w:spacing w:after="0" w:line="252" w:lineRule="auto"/>
            </w:pPr>
            <w:r>
              <w:rPr>
                <w:color w:val="262B30"/>
                <w:sz w:val="20"/>
              </w:rPr>
              <w:t>Show public-safe problem/value content, infer persona/topic, and invite low-friction conversation. Do not expose executable or enabling detail.</w:t>
            </w:r>
          </w:p>
        </w:tc>
      </w:tr>
      <w:tr w:rsidR="00070A4E" w14:paraId="72BC503E" w14:textId="77777777">
        <w:trPr>
          <w:cantSplit/>
          <w:jc w:val="center"/>
        </w:trPr>
        <w:tc>
          <w:tcPr>
            <w:tcW w:w="3744" w:type="dxa"/>
            <w:shd w:val="clear" w:color="auto" w:fill="FFFFFF"/>
            <w:tcMar>
              <w:top w:w="100" w:type="dxa"/>
              <w:left w:w="110" w:type="dxa"/>
              <w:bottom w:w="100" w:type="dxa"/>
              <w:right w:w="110" w:type="dxa"/>
            </w:tcMar>
            <w:vAlign w:val="center"/>
          </w:tcPr>
          <w:p w14:paraId="00784637" w14:textId="77777777" w:rsidR="00070A4E" w:rsidRDefault="00000000">
            <w:pPr>
              <w:spacing w:after="0" w:line="252" w:lineRule="auto"/>
            </w:pPr>
            <w:r>
              <w:rPr>
                <w:color w:val="262B30"/>
                <w:sz w:val="20"/>
              </w:rPr>
              <w:t>Viral post attracts an unknown developer</w:t>
            </w:r>
          </w:p>
        </w:tc>
        <w:tc>
          <w:tcPr>
            <w:tcW w:w="5904" w:type="dxa"/>
            <w:shd w:val="clear" w:color="auto" w:fill="FFFFFF"/>
            <w:tcMar>
              <w:top w:w="100" w:type="dxa"/>
              <w:left w:w="110" w:type="dxa"/>
              <w:bottom w:w="100" w:type="dxa"/>
              <w:right w:w="110" w:type="dxa"/>
            </w:tcMar>
            <w:vAlign w:val="center"/>
          </w:tcPr>
          <w:p w14:paraId="212A66F4" w14:textId="77777777" w:rsidR="00070A4E" w:rsidRDefault="00000000">
            <w:pPr>
              <w:spacing w:after="0" w:line="252" w:lineRule="auto"/>
            </w:pPr>
            <w:r>
              <w:rPr>
                <w:color w:val="262B30"/>
                <w:sz w:val="20"/>
              </w:rPr>
              <w:t>Educate first. If deeper access is requested, verify identity/entity and screen intent before controlled ASTOP stages.</w:t>
            </w:r>
          </w:p>
        </w:tc>
      </w:tr>
      <w:tr w:rsidR="00070A4E" w14:paraId="17853F24" w14:textId="77777777">
        <w:trPr>
          <w:cantSplit/>
          <w:jc w:val="center"/>
        </w:trPr>
        <w:tc>
          <w:tcPr>
            <w:tcW w:w="3744" w:type="dxa"/>
            <w:shd w:val="clear" w:color="auto" w:fill="FFFFFF"/>
            <w:tcMar>
              <w:top w:w="100" w:type="dxa"/>
              <w:left w:w="110" w:type="dxa"/>
              <w:bottom w:w="100" w:type="dxa"/>
              <w:right w:w="110" w:type="dxa"/>
            </w:tcMar>
            <w:vAlign w:val="center"/>
          </w:tcPr>
          <w:p w14:paraId="3D5F494E" w14:textId="77777777" w:rsidR="00070A4E" w:rsidRDefault="00000000">
            <w:pPr>
              <w:spacing w:after="0" w:line="252" w:lineRule="auto"/>
            </w:pPr>
            <w:r>
              <w:rPr>
                <w:color w:val="262B30"/>
                <w:sz w:val="20"/>
              </w:rPr>
              <w:t>Trusted introduction arrives</w:t>
            </w:r>
          </w:p>
        </w:tc>
        <w:tc>
          <w:tcPr>
            <w:tcW w:w="5904" w:type="dxa"/>
            <w:shd w:val="clear" w:color="auto" w:fill="FFFFFF"/>
            <w:tcMar>
              <w:top w:w="100" w:type="dxa"/>
              <w:left w:w="110" w:type="dxa"/>
              <w:bottom w:w="100" w:type="dxa"/>
              <w:right w:w="110" w:type="dxa"/>
            </w:tcMar>
            <w:vAlign w:val="center"/>
          </w:tcPr>
          <w:p w14:paraId="0B8C116D" w14:textId="77777777" w:rsidR="00070A4E" w:rsidRDefault="00000000">
            <w:pPr>
              <w:spacing w:after="0" w:line="252" w:lineRule="auto"/>
            </w:pPr>
            <w:r>
              <w:rPr>
                <w:color w:val="262B30"/>
                <w:sz w:val="20"/>
              </w:rPr>
              <w:t>Use the introduction as a positive trust signal and route accelerator, but still record identity, use case and protection acceptance.</w:t>
            </w:r>
          </w:p>
        </w:tc>
      </w:tr>
      <w:tr w:rsidR="00070A4E" w14:paraId="62C10AA7" w14:textId="77777777">
        <w:trPr>
          <w:cantSplit/>
          <w:jc w:val="center"/>
        </w:trPr>
        <w:tc>
          <w:tcPr>
            <w:tcW w:w="3744" w:type="dxa"/>
            <w:shd w:val="clear" w:color="auto" w:fill="FFFFFF"/>
            <w:tcMar>
              <w:top w:w="100" w:type="dxa"/>
              <w:left w:w="110" w:type="dxa"/>
              <w:bottom w:w="100" w:type="dxa"/>
              <w:right w:w="110" w:type="dxa"/>
            </w:tcMar>
            <w:vAlign w:val="center"/>
          </w:tcPr>
          <w:p w14:paraId="6DD418EC" w14:textId="77777777" w:rsidR="00070A4E" w:rsidRDefault="00000000">
            <w:pPr>
              <w:spacing w:after="0" w:line="252" w:lineRule="auto"/>
            </w:pPr>
            <w:r>
              <w:rPr>
                <w:color w:val="262B30"/>
                <w:sz w:val="20"/>
              </w:rPr>
              <w:t>Prospect shows suspicious extraction intent</w:t>
            </w:r>
          </w:p>
        </w:tc>
        <w:tc>
          <w:tcPr>
            <w:tcW w:w="5904" w:type="dxa"/>
            <w:shd w:val="clear" w:color="auto" w:fill="FFFFFF"/>
            <w:tcMar>
              <w:top w:w="100" w:type="dxa"/>
              <w:left w:w="110" w:type="dxa"/>
              <w:bottom w:w="100" w:type="dxa"/>
              <w:right w:w="110" w:type="dxa"/>
            </w:tcMar>
            <w:vAlign w:val="center"/>
          </w:tcPr>
          <w:p w14:paraId="7CCD158F" w14:textId="77777777" w:rsidR="00070A4E" w:rsidRDefault="00000000">
            <w:pPr>
              <w:spacing w:after="0" w:line="252" w:lineRule="auto"/>
            </w:pPr>
            <w:r>
              <w:rPr>
                <w:color w:val="262B30"/>
                <w:sz w:val="20"/>
              </w:rPr>
              <w:t>Block sensitive access or escalate to human review; record rationale.</w:t>
            </w:r>
          </w:p>
        </w:tc>
      </w:tr>
      <w:tr w:rsidR="00070A4E" w14:paraId="11519D17" w14:textId="77777777">
        <w:trPr>
          <w:cantSplit/>
          <w:jc w:val="center"/>
        </w:trPr>
        <w:tc>
          <w:tcPr>
            <w:tcW w:w="3744" w:type="dxa"/>
            <w:shd w:val="clear" w:color="auto" w:fill="FFFFFF"/>
            <w:tcMar>
              <w:top w:w="100" w:type="dxa"/>
              <w:left w:w="110" w:type="dxa"/>
              <w:bottom w:w="100" w:type="dxa"/>
              <w:right w:w="110" w:type="dxa"/>
            </w:tcMar>
            <w:vAlign w:val="center"/>
          </w:tcPr>
          <w:p w14:paraId="22C2A4AD" w14:textId="77777777" w:rsidR="00070A4E" w:rsidRDefault="00000000">
            <w:pPr>
              <w:spacing w:after="0" w:line="252" w:lineRule="auto"/>
            </w:pPr>
            <w:r>
              <w:rPr>
                <w:color w:val="262B30"/>
                <w:sz w:val="20"/>
              </w:rPr>
              <w:t>Qualified prospect wants ASTOP</w:t>
            </w:r>
          </w:p>
        </w:tc>
        <w:tc>
          <w:tcPr>
            <w:tcW w:w="5904" w:type="dxa"/>
            <w:shd w:val="clear" w:color="auto" w:fill="FFFFFF"/>
            <w:tcMar>
              <w:top w:w="100" w:type="dxa"/>
              <w:left w:w="110" w:type="dxa"/>
              <w:bottom w:w="100" w:type="dxa"/>
              <w:right w:w="110" w:type="dxa"/>
            </w:tcMar>
            <w:vAlign w:val="center"/>
          </w:tcPr>
          <w:p w14:paraId="20344BEE" w14:textId="77777777" w:rsidR="00070A4E" w:rsidRDefault="00000000">
            <w:pPr>
              <w:spacing w:after="0" w:line="252" w:lineRule="auto"/>
            </w:pPr>
            <w:r>
              <w:rPr>
                <w:color w:val="262B30"/>
                <w:sz w:val="20"/>
              </w:rPr>
              <w:t>Move through NDA/briefing and controlled evaluation; issue attributable evaluation entitlement.</w:t>
            </w:r>
          </w:p>
        </w:tc>
      </w:tr>
      <w:tr w:rsidR="00070A4E" w14:paraId="0FC96CB3" w14:textId="77777777">
        <w:trPr>
          <w:cantSplit/>
          <w:jc w:val="center"/>
        </w:trPr>
        <w:tc>
          <w:tcPr>
            <w:tcW w:w="3744" w:type="dxa"/>
            <w:shd w:val="clear" w:color="auto" w:fill="FFFFFF"/>
            <w:tcMar>
              <w:top w:w="100" w:type="dxa"/>
              <w:left w:w="110" w:type="dxa"/>
              <w:bottom w:w="100" w:type="dxa"/>
              <w:right w:w="110" w:type="dxa"/>
            </w:tcMar>
            <w:vAlign w:val="center"/>
          </w:tcPr>
          <w:p w14:paraId="0304349B" w14:textId="77777777" w:rsidR="00070A4E" w:rsidRDefault="00000000">
            <w:pPr>
              <w:spacing w:after="0" w:line="252" w:lineRule="auto"/>
            </w:pPr>
            <w:r>
              <w:rPr>
                <w:color w:val="262B30"/>
                <w:sz w:val="20"/>
              </w:rPr>
              <w:t>ASTOP proves value</w:t>
            </w:r>
          </w:p>
        </w:tc>
        <w:tc>
          <w:tcPr>
            <w:tcW w:w="5904" w:type="dxa"/>
            <w:shd w:val="clear" w:color="auto" w:fill="FFFFFF"/>
            <w:tcMar>
              <w:top w:w="100" w:type="dxa"/>
              <w:left w:w="110" w:type="dxa"/>
              <w:bottom w:w="100" w:type="dxa"/>
              <w:right w:w="110" w:type="dxa"/>
            </w:tcMar>
            <w:vAlign w:val="center"/>
          </w:tcPr>
          <w:p w14:paraId="5362C917" w14:textId="77777777" w:rsidR="00070A4E" w:rsidRDefault="00000000">
            <w:pPr>
              <w:spacing w:after="0" w:line="252" w:lineRule="auto"/>
            </w:pPr>
            <w:r>
              <w:rPr>
                <w:color w:val="262B30"/>
                <w:sz w:val="20"/>
              </w:rPr>
              <w:t>Prepare LO scope and production entitlement before deployment.</w:t>
            </w:r>
          </w:p>
        </w:tc>
      </w:tr>
      <w:tr w:rsidR="00070A4E" w14:paraId="2998D86D" w14:textId="77777777">
        <w:trPr>
          <w:cantSplit/>
          <w:jc w:val="center"/>
        </w:trPr>
        <w:tc>
          <w:tcPr>
            <w:tcW w:w="3744" w:type="dxa"/>
            <w:shd w:val="clear" w:color="auto" w:fill="FFFFFF"/>
            <w:tcMar>
              <w:top w:w="100" w:type="dxa"/>
              <w:left w:w="110" w:type="dxa"/>
              <w:bottom w:w="100" w:type="dxa"/>
              <w:right w:w="110" w:type="dxa"/>
            </w:tcMar>
            <w:vAlign w:val="center"/>
          </w:tcPr>
          <w:p w14:paraId="3D5BC460" w14:textId="77777777" w:rsidR="00070A4E" w:rsidRDefault="00000000">
            <w:pPr>
              <w:spacing w:after="0" w:line="252" w:lineRule="auto"/>
            </w:pPr>
            <w:r>
              <w:rPr>
                <w:color w:val="262B30"/>
                <w:sz w:val="20"/>
              </w:rPr>
              <w:t>ASTOP account reveals tensor/memory problem</w:t>
            </w:r>
          </w:p>
        </w:tc>
        <w:tc>
          <w:tcPr>
            <w:tcW w:w="5904" w:type="dxa"/>
            <w:shd w:val="clear" w:color="auto" w:fill="FFFFFF"/>
            <w:tcMar>
              <w:top w:w="100" w:type="dxa"/>
              <w:left w:w="110" w:type="dxa"/>
              <w:bottom w:w="100" w:type="dxa"/>
              <w:right w:w="110" w:type="dxa"/>
            </w:tcMar>
            <w:vAlign w:val="center"/>
          </w:tcPr>
          <w:p w14:paraId="04897D4E" w14:textId="77777777" w:rsidR="00070A4E" w:rsidRDefault="00000000">
            <w:pPr>
              <w:spacing w:after="0" w:line="252" w:lineRule="auto"/>
            </w:pPr>
            <w:r>
              <w:rPr>
                <w:color w:val="262B30"/>
                <w:sz w:val="20"/>
              </w:rPr>
              <w:t>Open a separate ALPHA Compute assessment; AXIOM-TENSOR may be a route.</w:t>
            </w:r>
          </w:p>
        </w:tc>
      </w:tr>
      <w:tr w:rsidR="00070A4E" w14:paraId="14D04B18" w14:textId="77777777">
        <w:trPr>
          <w:cantSplit/>
          <w:jc w:val="center"/>
        </w:trPr>
        <w:tc>
          <w:tcPr>
            <w:tcW w:w="3744" w:type="dxa"/>
            <w:shd w:val="clear" w:color="auto" w:fill="FFFFFF"/>
            <w:tcMar>
              <w:top w:w="100" w:type="dxa"/>
              <w:left w:w="110" w:type="dxa"/>
              <w:bottom w:w="100" w:type="dxa"/>
              <w:right w:w="110" w:type="dxa"/>
            </w:tcMar>
            <w:vAlign w:val="center"/>
          </w:tcPr>
          <w:p w14:paraId="67B3A530" w14:textId="77777777" w:rsidR="00070A4E" w:rsidRDefault="00000000">
            <w:pPr>
              <w:spacing w:after="0" w:line="252" w:lineRule="auto"/>
            </w:pPr>
            <w:r>
              <w:rPr>
                <w:color w:val="262B30"/>
                <w:sz w:val="20"/>
              </w:rPr>
              <w:t>ALPHA Compute proves a hardware case</w:t>
            </w:r>
          </w:p>
        </w:tc>
        <w:tc>
          <w:tcPr>
            <w:tcW w:w="5904" w:type="dxa"/>
            <w:shd w:val="clear" w:color="auto" w:fill="FFFFFF"/>
            <w:tcMar>
              <w:top w:w="100" w:type="dxa"/>
              <w:left w:w="110" w:type="dxa"/>
              <w:bottom w:w="100" w:type="dxa"/>
              <w:right w:w="110" w:type="dxa"/>
            </w:tcMar>
            <w:vAlign w:val="center"/>
          </w:tcPr>
          <w:p w14:paraId="71D5093D" w14:textId="77777777" w:rsidR="00070A4E" w:rsidRDefault="00000000">
            <w:pPr>
              <w:spacing w:after="0" w:line="252" w:lineRule="auto"/>
            </w:pPr>
            <w:r>
              <w:rPr>
                <w:color w:val="262B30"/>
                <w:sz w:val="20"/>
              </w:rPr>
              <w:t>Open ALPHA Core only after the validated software-layer gate.</w:t>
            </w:r>
          </w:p>
        </w:tc>
      </w:tr>
      <w:tr w:rsidR="00070A4E" w14:paraId="7E0ECA63" w14:textId="77777777">
        <w:trPr>
          <w:cantSplit/>
          <w:jc w:val="center"/>
        </w:trPr>
        <w:tc>
          <w:tcPr>
            <w:tcW w:w="3744" w:type="dxa"/>
            <w:shd w:val="clear" w:color="auto" w:fill="FFFFFF"/>
            <w:tcMar>
              <w:top w:w="100" w:type="dxa"/>
              <w:left w:w="110" w:type="dxa"/>
              <w:bottom w:w="100" w:type="dxa"/>
              <w:right w:w="110" w:type="dxa"/>
            </w:tcMar>
            <w:vAlign w:val="center"/>
          </w:tcPr>
          <w:p w14:paraId="15DD9AC8" w14:textId="77777777" w:rsidR="00070A4E" w:rsidRDefault="00000000">
            <w:pPr>
              <w:spacing w:after="0" w:line="252" w:lineRule="auto"/>
            </w:pPr>
            <w:r>
              <w:rPr>
                <w:sz w:val="20"/>
              </w:rPr>
              <w:t>Qualified early-stage ALPHA prospect faces assessment-fee friction</w:t>
            </w:r>
          </w:p>
        </w:tc>
        <w:tc>
          <w:tcPr>
            <w:tcW w:w="5904" w:type="dxa"/>
            <w:shd w:val="clear" w:color="auto" w:fill="FFFFFF"/>
            <w:tcMar>
              <w:top w:w="100" w:type="dxa"/>
              <w:left w:w="110" w:type="dxa"/>
              <w:bottom w:w="100" w:type="dxa"/>
              <w:right w:w="110" w:type="dxa"/>
            </w:tcMar>
            <w:vAlign w:val="center"/>
          </w:tcPr>
          <w:p w14:paraId="7187B3EF" w14:textId="77777777" w:rsidR="00070A4E" w:rsidRDefault="00000000">
            <w:r>
              <w:rPr>
                <w:sz w:val="20"/>
              </w:rPr>
              <w:t>AI may autonomously grant a documented full/partial ALPHA Compute assessment-fee waiver when IWL-defined criteria are met. The decision remains overrideable by IWL until fee finalization. Technical, trust and disclosure gates remain unchanged.</w:t>
            </w:r>
          </w:p>
        </w:tc>
      </w:tr>
      <w:tr w:rsidR="00070A4E" w14:paraId="5D0A3098" w14:textId="77777777">
        <w:trPr>
          <w:cantSplit/>
          <w:jc w:val="center"/>
        </w:trPr>
        <w:tc>
          <w:tcPr>
            <w:tcW w:w="3744" w:type="dxa"/>
            <w:shd w:val="clear" w:color="auto" w:fill="FFFFFF"/>
            <w:tcMar>
              <w:top w:w="100" w:type="dxa"/>
              <w:left w:w="110" w:type="dxa"/>
              <w:bottom w:w="100" w:type="dxa"/>
              <w:right w:w="110" w:type="dxa"/>
            </w:tcMar>
            <w:vAlign w:val="center"/>
          </w:tcPr>
          <w:p w14:paraId="18772DD4" w14:textId="77777777" w:rsidR="00070A4E" w:rsidRDefault="00000000">
            <w:pPr>
              <w:spacing w:after="0" w:line="252" w:lineRule="auto"/>
            </w:pPr>
            <w:r>
              <w:rPr>
                <w:sz w:val="20"/>
              </w:rPr>
              <w:lastRenderedPageBreak/>
              <w:t>IWL disagrees with the AI waiver decision</w:t>
            </w:r>
          </w:p>
        </w:tc>
        <w:tc>
          <w:tcPr>
            <w:tcW w:w="5904" w:type="dxa"/>
            <w:shd w:val="clear" w:color="auto" w:fill="FFFFFF"/>
            <w:tcMar>
              <w:top w:w="100" w:type="dxa"/>
              <w:left w:w="110" w:type="dxa"/>
              <w:bottom w:w="100" w:type="dxa"/>
              <w:right w:w="110" w:type="dxa"/>
            </w:tcMar>
            <w:vAlign w:val="center"/>
          </w:tcPr>
          <w:p w14:paraId="2F25ED37" w14:textId="77777777" w:rsidR="00070A4E" w:rsidRDefault="00000000">
            <w:r>
              <w:rPr>
                <w:sz w:val="20"/>
              </w:rPr>
              <w:t>IWL overrides the AI decision before fee finalization; the override reason and final fee are logged. If IWL does not override, the AI decision stands at finalization. The customer sees the final binding fee treatment, not the internal decision history.</w:t>
            </w:r>
          </w:p>
        </w:tc>
      </w:tr>
    </w:tbl>
    <w:p w14:paraId="6AF71A59" w14:textId="77777777" w:rsidR="00070A4E" w:rsidRDefault="00070A4E">
      <w:pPr>
        <w:spacing w:after="20"/>
      </w:pPr>
    </w:p>
    <w:tbl>
      <w:tblPr>
        <w:tblW w:w="0" w:type="auto"/>
        <w:jc w:val="center"/>
        <w:tblLook w:val="04A0" w:firstRow="1" w:lastRow="0" w:firstColumn="1" w:lastColumn="0" w:noHBand="0" w:noVBand="1"/>
      </w:tblPr>
      <w:tblGrid>
        <w:gridCol w:w="9994"/>
      </w:tblGrid>
      <w:tr w:rsidR="00070A4E" w14:paraId="28B54F3F" w14:textId="77777777">
        <w:trPr>
          <w:cantSplit/>
          <w:jc w:val="center"/>
        </w:trPr>
        <w:tc>
          <w:tcPr>
            <w:tcW w:w="9994" w:type="dxa"/>
            <w:shd w:val="clear" w:color="auto" w:fill="EAF3EE"/>
            <w:tcMar>
              <w:top w:w="120" w:type="dxa"/>
              <w:left w:w="140" w:type="dxa"/>
              <w:bottom w:w="120" w:type="dxa"/>
              <w:right w:w="140" w:type="dxa"/>
            </w:tcMar>
            <w:vAlign w:val="center"/>
          </w:tcPr>
          <w:p w14:paraId="24BAAE16" w14:textId="77777777" w:rsidR="00070A4E" w:rsidRDefault="00000000">
            <w:pPr>
              <w:spacing w:after="0" w:line="252" w:lineRule="auto"/>
            </w:pPr>
            <w:r>
              <w:rPr>
                <w:b/>
                <w:color w:val="316B4B"/>
              </w:rPr>
              <w:t xml:space="preserve">FINAL TEST  </w:t>
            </w:r>
            <w:r>
              <w:rPr>
                <w:color w:val="262B30"/>
              </w:rPr>
              <w:t>The MVP is correct when it can attract broadly without leaking sensitive technology, convert legitimate traffic into attributable opportunities, screen out suspicious prospects, prove ASTOP value under control, and preserve the strict product-development order ASTOP → ALPHA Compute → ALPHA Core.</w:t>
            </w:r>
          </w:p>
        </w:tc>
      </w:tr>
    </w:tbl>
    <w:p w14:paraId="4EADE1C7" w14:textId="77777777" w:rsidR="00070A4E" w:rsidRDefault="00070A4E">
      <w:pPr>
        <w:spacing w:after="20"/>
      </w:pPr>
    </w:p>
    <w:p w14:paraId="7FBB6A7A" w14:textId="77777777" w:rsidR="00070A4E" w:rsidRDefault="00000000">
      <w:pPr>
        <w:pStyle w:val="1"/>
        <w:spacing w:before="160"/>
      </w:pPr>
      <w:r>
        <w:rPr>
          <w:sz w:val="20"/>
        </w:rPr>
        <w:t>19. Final Operating Principle</w:t>
      </w:r>
    </w:p>
    <w:p w14:paraId="53F0CCB2" w14:textId="77777777" w:rsidR="00070A4E" w:rsidRDefault="00000000">
      <w:pPr>
        <w:spacing w:before="80" w:after="160" w:line="252" w:lineRule="auto"/>
        <w:jc w:val="center"/>
      </w:pPr>
      <w:r>
        <w:rPr>
          <w:b/>
          <w:color w:val="182F4A"/>
          <w:sz w:val="26"/>
        </w:rPr>
        <w:t>SEO + Viral → AI-Powered Sales Platform → ASTOP → ALPHA Compute → ALPHA Core</w:t>
      </w:r>
    </w:p>
    <w:p w14:paraId="57E9A49A" w14:textId="77777777" w:rsidR="00070A4E" w:rsidRDefault="00000000">
      <w:pPr>
        <w:spacing w:after="160" w:line="252" w:lineRule="auto"/>
        <w:jc w:val="center"/>
      </w:pPr>
      <w:r>
        <w:rPr>
          <w:b/>
          <w:color w:val="226F78"/>
          <w:sz w:val="23"/>
        </w:rPr>
        <w:t>Attract broadly. Screen intelligently. Prove value. Deepen computation.</w:t>
      </w:r>
    </w:p>
    <w:tbl>
      <w:tblPr>
        <w:tblW w:w="0" w:type="auto"/>
        <w:jc w:val="center"/>
        <w:tblLook w:val="04A0" w:firstRow="1" w:lastRow="0" w:firstColumn="1" w:lastColumn="0" w:noHBand="0" w:noVBand="1"/>
      </w:tblPr>
      <w:tblGrid>
        <w:gridCol w:w="9994"/>
      </w:tblGrid>
      <w:tr w:rsidR="00070A4E" w14:paraId="2C30F619" w14:textId="77777777">
        <w:trPr>
          <w:cantSplit/>
          <w:jc w:val="center"/>
        </w:trPr>
        <w:tc>
          <w:tcPr>
            <w:tcW w:w="9994" w:type="dxa"/>
            <w:shd w:val="clear" w:color="auto" w:fill="EEF3F6"/>
            <w:tcMar>
              <w:top w:w="120" w:type="dxa"/>
              <w:left w:w="140" w:type="dxa"/>
              <w:bottom w:w="120" w:type="dxa"/>
              <w:right w:w="140" w:type="dxa"/>
            </w:tcMar>
            <w:vAlign w:val="center"/>
          </w:tcPr>
          <w:p w14:paraId="395C7CEA" w14:textId="77777777" w:rsidR="00070A4E" w:rsidRDefault="00000000">
            <w:r>
              <w:rPr>
                <w:sz w:val="20"/>
              </w:rPr>
              <w:t>OPERATING RULE  Discovery can be broad and aggressive. Sensitive access remains selective. ASTOP is the first controlled product proof; ALPHA Compute follows only after ASTOP verified value and a separate technical case; ALPHA Core follows only when validated software evidence justifies hardware. Each step earns the right to advance.</w:t>
            </w:r>
            <w:r>
              <w:rPr>
                <w:sz w:val="20"/>
              </w:rPr>
              <w:br/>
              <w:t>ASSESSMENT ECONOMICS  ALPHA Compute assessment is paid by default. AI may autonomously waive strategically within IWL-defined policy; IWL has superior override authority before fee finalization. If IWL does not override, the AI decision stands. The waiver changes only assessment price - never technical, security, disclosure, protection or License-Out gates.</w:t>
            </w:r>
          </w:p>
        </w:tc>
      </w:tr>
    </w:tbl>
    <w:p w14:paraId="6D5DF5CB" w14:textId="77777777" w:rsidR="00070A4E" w:rsidRDefault="00070A4E">
      <w:pPr>
        <w:spacing w:after="20"/>
      </w:pPr>
    </w:p>
    <w:sectPr w:rsidR="00070A4E" w:rsidSect="00034616">
      <w:footerReference w:type="default" r:id="rId8"/>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48AD7" w14:textId="77777777" w:rsidR="00F058A6" w:rsidRDefault="00F058A6">
      <w:pPr>
        <w:spacing w:after="0" w:line="240" w:lineRule="auto"/>
      </w:pPr>
      <w:r>
        <w:separator/>
      </w:r>
    </w:p>
  </w:endnote>
  <w:endnote w:type="continuationSeparator" w:id="0">
    <w:p w14:paraId="18D04DD8" w14:textId="77777777" w:rsidR="00F058A6" w:rsidRDefault="00F05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FCA40" w14:textId="77777777" w:rsidR="00070A4E" w:rsidRDefault="00000000">
    <w:pPr>
      <w:pStyle w:val="a6"/>
      <w:jc w:val="center"/>
    </w:pPr>
    <w:proofErr w:type="spellStart"/>
    <w:r>
      <w:t>itriX</w:t>
    </w:r>
    <w:proofErr w:type="spellEnd"/>
    <w:r>
      <w:t xml:space="preserve">  |  AI-Powered Sales Platform MVP Guide for Fidel  |  v3.5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656CE" w14:textId="77777777" w:rsidR="00F058A6" w:rsidRDefault="00F058A6">
      <w:pPr>
        <w:spacing w:after="0" w:line="240" w:lineRule="auto"/>
      </w:pPr>
      <w:r>
        <w:separator/>
      </w:r>
    </w:p>
  </w:footnote>
  <w:footnote w:type="continuationSeparator" w:id="0">
    <w:p w14:paraId="648062FC" w14:textId="77777777" w:rsidR="00F058A6" w:rsidRDefault="00F05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86572166">
    <w:abstractNumId w:val="8"/>
  </w:num>
  <w:num w:numId="2" w16cid:durableId="413162743">
    <w:abstractNumId w:val="6"/>
  </w:num>
  <w:num w:numId="3" w16cid:durableId="42868237">
    <w:abstractNumId w:val="5"/>
  </w:num>
  <w:num w:numId="4" w16cid:durableId="1660033023">
    <w:abstractNumId w:val="4"/>
  </w:num>
  <w:num w:numId="5" w16cid:durableId="40910991">
    <w:abstractNumId w:val="7"/>
  </w:num>
  <w:num w:numId="6" w16cid:durableId="1998730568">
    <w:abstractNumId w:val="3"/>
  </w:num>
  <w:num w:numId="7" w16cid:durableId="869294884">
    <w:abstractNumId w:val="2"/>
  </w:num>
  <w:num w:numId="8" w16cid:durableId="767777071">
    <w:abstractNumId w:val="1"/>
  </w:num>
  <w:num w:numId="9" w16cid:durableId="28338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A4E"/>
    <w:rsid w:val="0015074B"/>
    <w:rsid w:val="0029639D"/>
    <w:rsid w:val="00326F90"/>
    <w:rsid w:val="00577895"/>
    <w:rsid w:val="006874DB"/>
    <w:rsid w:val="00AA1D8D"/>
    <w:rsid w:val="00B47730"/>
    <w:rsid w:val="00CB0664"/>
    <w:rsid w:val="00F058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99E14C"/>
  <w14:defaultImageDpi w14:val="300"/>
  <w15:docId w15:val="{645BEB0C-73F0-4D1D-A10E-48B3B8591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10" w:line="259" w:lineRule="auto"/>
    </w:pPr>
    <w:rPr>
      <w:rFonts w:ascii="Aptos" w:hAnsi="Aptos"/>
      <w:sz w:val="21"/>
    </w:rPr>
  </w:style>
  <w:style w:type="paragraph" w:styleId="1">
    <w:name w:val="heading 1"/>
    <w:basedOn w:val="a1"/>
    <w:next w:val="a1"/>
    <w:link w:val="1Char"/>
    <w:uiPriority w:val="9"/>
    <w:qFormat/>
    <w:rsid w:val="00FC693F"/>
    <w:pPr>
      <w:keepNext/>
      <w:keepLines/>
      <w:spacing w:before="240" w:after="100"/>
      <w:outlineLvl w:val="0"/>
    </w:pPr>
    <w:rPr>
      <w:rFonts w:asciiTheme="majorHAnsi" w:eastAsiaTheme="majorEastAsia" w:hAnsiTheme="majorHAnsi" w:cstheme="majorBidi"/>
      <w:b/>
      <w:bCs/>
      <w:color w:val="182F4A"/>
      <w:sz w:val="30"/>
      <w:szCs w:val="28"/>
    </w:rPr>
  </w:style>
  <w:style w:type="paragraph" w:styleId="21">
    <w:name w:val="heading 2"/>
    <w:basedOn w:val="a1"/>
    <w:next w:val="a1"/>
    <w:link w:val="2Char"/>
    <w:uiPriority w:val="9"/>
    <w:unhideWhenUsed/>
    <w:qFormat/>
    <w:rsid w:val="00FC693F"/>
    <w:pPr>
      <w:keepNext/>
      <w:keepLines/>
      <w:spacing w:before="180" w:after="80"/>
      <w:outlineLvl w:val="1"/>
    </w:pPr>
    <w:rPr>
      <w:rFonts w:asciiTheme="majorHAnsi" w:eastAsiaTheme="majorEastAsia" w:hAnsiTheme="majorHAnsi" w:cstheme="majorBidi"/>
      <w:b/>
      <w:bCs/>
      <w:color w:val="285780"/>
      <w:sz w:val="25"/>
      <w:szCs w:val="26"/>
    </w:rPr>
  </w:style>
  <w:style w:type="paragraph" w:styleId="31">
    <w:name w:val="heading 3"/>
    <w:basedOn w:val="a1"/>
    <w:next w:val="a1"/>
    <w:link w:val="3Char"/>
    <w:uiPriority w:val="9"/>
    <w:unhideWhenUsed/>
    <w:qFormat/>
    <w:rsid w:val="00FC693F"/>
    <w:pPr>
      <w:keepNext/>
      <w:keepLines/>
      <w:spacing w:before="140" w:after="60"/>
      <w:outlineLvl w:val="2"/>
    </w:pPr>
    <w:rPr>
      <w:rFonts w:asciiTheme="majorHAnsi" w:eastAsiaTheme="majorEastAsia" w:hAnsiTheme="majorHAnsi" w:cstheme="majorBidi"/>
      <w:b/>
      <w:bCs/>
      <w:color w:val="226F78"/>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rPr>
      <w:sz w:val="20"/>
    </w:r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180" w:line="240" w:lineRule="auto"/>
      <w:contextualSpacing/>
    </w:pPr>
    <w:rPr>
      <w:rFonts w:asciiTheme="majorHAnsi" w:eastAsiaTheme="majorEastAsia" w:hAnsiTheme="majorHAnsi" w:cstheme="majorBidi"/>
      <w:b/>
      <w:color w:val="182F4A"/>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rPr>
      <w:sz w:val="20"/>
    </w:r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pPr>
    <w:rPr>
      <w:rFonts w:ascii="Aptos" w:hAnsi="Aptos"/>
      <w:b/>
      <w:color w:val="A73237"/>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3640</Words>
  <Characters>24286</Characters>
  <Application>Microsoft Office Word</Application>
  <DocSecurity>0</DocSecurity>
  <Lines>735</Lines>
  <Paragraphs>443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itriX AI-Powered Sales Platform MVP - Guide for Fidel v3.5</dc:title>
  <dc:subject>GTM v2.3 and Assessment Fee / AI Waiver / IWL Override Governance</dc:subject>
  <dc:creator>python-docx</dc:creator>
  <cp:keywords/>
  <dc:description>Refined to reflect ASTOP Productization &amp; GTM Plan v2.3.</dc:description>
  <cp:lastModifiedBy>DH Park</cp:lastModifiedBy>
  <cp:revision>2</cp:revision>
  <dcterms:created xsi:type="dcterms:W3CDTF">2026-09-04T06:52:00Z</dcterms:created>
  <dcterms:modified xsi:type="dcterms:W3CDTF">2026-09-04T06:52:00Z</dcterms:modified>
  <cp:category/>
</cp:coreProperties>
</file>