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B47C" w14:textId="77777777" w:rsidR="00CA26FC" w:rsidRDefault="00CA26FC" w:rsidP="00CA26FC">
      <w:proofErr w:type="spellStart"/>
      <w:r>
        <w:t>Título</w:t>
      </w:r>
      <w:proofErr w:type="spellEnd"/>
      <w:r>
        <w:t>: A Place-Based Model for Understanding Community Resilience to Natural Disasters</w:t>
      </w:r>
    </w:p>
    <w:p w14:paraId="07AAC31C" w14:textId="77777777" w:rsidR="00D21A36" w:rsidRDefault="00D21A36" w:rsidP="00CA26FC"/>
    <w:p w14:paraId="2C0F57AA" w14:textId="3D0BC963" w:rsidR="00FA5F65" w:rsidRDefault="00CA26FC" w:rsidP="00CA26FC">
      <w:proofErr w:type="spellStart"/>
      <w:r>
        <w:t>Autores</w:t>
      </w:r>
      <w:proofErr w:type="spellEnd"/>
      <w:r>
        <w:t xml:space="preserve"> e </w:t>
      </w:r>
      <w:proofErr w:type="spellStart"/>
      <w:r>
        <w:t>Afiliações</w:t>
      </w:r>
      <w:proofErr w:type="spellEnd"/>
    </w:p>
    <w:p w14:paraId="7949DC0C" w14:textId="218BC0CE" w:rsidR="00FA5F65" w:rsidRDefault="00CA26FC" w:rsidP="00CA26FC">
      <w:r>
        <w:t>Susan L. Cutter, Lindsey Barnes, Melissa Berry, Christopher Burton, Elijah Evans, Eric Tate, Jennifer Webb</w:t>
      </w:r>
    </w:p>
    <w:p w14:paraId="49249467" w14:textId="77777777" w:rsidR="00842832" w:rsidRDefault="00842832" w:rsidP="00CA26FC"/>
    <w:p w14:paraId="2E150985" w14:textId="77777777" w:rsidR="00CA26FC" w:rsidRDefault="00CA26FC" w:rsidP="00CA26FC">
      <w:r>
        <w:t>Department of Geography and Hazards &amp; Vulnerability Research Institute, University of South Carolina, USA</w:t>
      </w:r>
    </w:p>
    <w:p w14:paraId="397F25C8" w14:textId="77777777" w:rsidR="00FA5F65" w:rsidRDefault="00FA5F65" w:rsidP="00CA26FC"/>
    <w:p w14:paraId="781AFFF7" w14:textId="77ED7155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t>Resumo do Abstract</w:t>
      </w:r>
    </w:p>
    <w:p w14:paraId="3EDA9FF7" w14:textId="77777777" w:rsidR="00CA26FC" w:rsidRDefault="00CA26FC" w:rsidP="00CA26FC">
      <w:pPr>
        <w:rPr>
          <w:lang w:val="pt-BR"/>
        </w:rPr>
      </w:pPr>
      <w:r w:rsidRPr="00CA26FC">
        <w:rPr>
          <w:lang w:val="pt-BR"/>
        </w:rPr>
        <w:t>O artigo propõe o modelo DROP (</w:t>
      </w:r>
      <w:proofErr w:type="spellStart"/>
      <w:r w:rsidRPr="00CA26FC">
        <w:rPr>
          <w:lang w:val="pt-BR"/>
        </w:rPr>
        <w:t>Disaster</w:t>
      </w:r>
      <w:proofErr w:type="spellEnd"/>
      <w:r w:rsidRPr="00CA26FC">
        <w:rPr>
          <w:lang w:val="pt-BR"/>
        </w:rPr>
        <w:t xml:space="preserve"> </w:t>
      </w:r>
      <w:proofErr w:type="spellStart"/>
      <w:r w:rsidRPr="00CA26FC">
        <w:rPr>
          <w:lang w:val="pt-BR"/>
        </w:rPr>
        <w:t>Resilience</w:t>
      </w:r>
      <w:proofErr w:type="spellEnd"/>
      <w:r w:rsidRPr="00CA26FC">
        <w:rPr>
          <w:lang w:val="pt-BR"/>
        </w:rPr>
        <w:t xml:space="preserve"> </w:t>
      </w:r>
      <w:proofErr w:type="spellStart"/>
      <w:r w:rsidRPr="00CA26FC">
        <w:rPr>
          <w:lang w:val="pt-BR"/>
        </w:rPr>
        <w:t>of</w:t>
      </w:r>
      <w:proofErr w:type="spellEnd"/>
      <w:r w:rsidRPr="00CA26FC">
        <w:rPr>
          <w:lang w:val="pt-BR"/>
        </w:rPr>
        <w:t xml:space="preserve"> </w:t>
      </w:r>
      <w:proofErr w:type="spellStart"/>
      <w:r w:rsidRPr="00CA26FC">
        <w:rPr>
          <w:lang w:val="pt-BR"/>
        </w:rPr>
        <w:t>Place</w:t>
      </w:r>
      <w:proofErr w:type="spellEnd"/>
      <w:r w:rsidRPr="00CA26FC">
        <w:rPr>
          <w:lang w:val="pt-BR"/>
        </w:rPr>
        <w:t>) como um arcabouço conceitual para avaliar a resiliência comunitária frente a desastres naturais, com foco espacial e contextualizado. O modelo é baseado na interação entre vulnerabilidade, capacidade adaptativa e resposta a eventos, e propõe indicadores para operacionalizar a medição da resiliência. O modelo considera tanto fatores antecedentes quanto respostas adaptativas e sociais que influenciam a recuperação e a capacidade de absorção de choques por parte das comunidades locais.</w:t>
      </w:r>
    </w:p>
    <w:p w14:paraId="0794F8EF" w14:textId="77777777" w:rsidR="00FA5F65" w:rsidRPr="00CA26FC" w:rsidRDefault="00FA5F65" w:rsidP="00CA26FC">
      <w:pPr>
        <w:rPr>
          <w:lang w:val="pt-BR"/>
        </w:rPr>
      </w:pPr>
    </w:p>
    <w:p w14:paraId="64379CAC" w14:textId="77777777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t>1. Introdução</w:t>
      </w:r>
    </w:p>
    <w:p w14:paraId="44825970" w14:textId="77777777" w:rsidR="00CA26FC" w:rsidRDefault="00CA26FC" w:rsidP="00CA26FC">
      <w:pPr>
        <w:rPr>
          <w:lang w:val="pt-BR"/>
        </w:rPr>
      </w:pPr>
      <w:r w:rsidRPr="00CA26FC">
        <w:rPr>
          <w:lang w:val="pt-BR"/>
        </w:rPr>
        <w:t>Apesar de décadas de pesquisa e políticas públicas nos EUA, a vulnerabilidade a desastres naturais continua crescente. O artigo argumenta que a resiliência, e não apenas a vulnerabilidade, deve ser o foco das estratégias de mitigação. Destaca-se a ausência de métricas padronizadas e a necessidade de um modelo que capture fatores locais e sociais relevantes.</w:t>
      </w:r>
    </w:p>
    <w:p w14:paraId="01F0317F" w14:textId="77777777" w:rsidR="00842832" w:rsidRDefault="00842832" w:rsidP="00CA26FC">
      <w:pPr>
        <w:rPr>
          <w:lang w:val="pt-BR"/>
        </w:rPr>
      </w:pPr>
    </w:p>
    <w:p w14:paraId="1636296F" w14:textId="461E6911" w:rsidR="00842832" w:rsidRDefault="00842832" w:rsidP="00CA26FC">
      <w:pPr>
        <w:rPr>
          <w:lang w:val="pt-BR"/>
        </w:rPr>
      </w:pPr>
      <w:proofErr w:type="spellStart"/>
      <w:r>
        <w:rPr>
          <w:lang w:val="pt-BR"/>
        </w:rPr>
        <w:t>Porposta</w:t>
      </w:r>
      <w:proofErr w:type="spellEnd"/>
      <w:r>
        <w:rPr>
          <w:lang w:val="pt-BR"/>
        </w:rPr>
        <w:t>:</w:t>
      </w:r>
    </w:p>
    <w:p w14:paraId="133732B8" w14:textId="0CC12CCA" w:rsidR="00842832" w:rsidRDefault="00842832" w:rsidP="00842832">
      <w:pPr>
        <w:rPr>
          <w:lang w:val="pt-BR"/>
        </w:rPr>
      </w:pPr>
      <w:r>
        <w:rPr>
          <w:lang w:val="pt-BR"/>
        </w:rPr>
        <w:t xml:space="preserve">- </w:t>
      </w:r>
      <w:proofErr w:type="gramStart"/>
      <w:r w:rsidRPr="00842832">
        <w:rPr>
          <w:lang w:val="pt-BR"/>
        </w:rPr>
        <w:t>estrutura</w:t>
      </w:r>
      <w:proofErr w:type="gramEnd"/>
      <w:r w:rsidRPr="00842832">
        <w:rPr>
          <w:lang w:val="pt-BR"/>
        </w:rPr>
        <w:t xml:space="preserve"> conceitual</w:t>
      </w:r>
      <w:r>
        <w:rPr>
          <w:lang w:val="pt-BR"/>
        </w:rPr>
        <w:t xml:space="preserve"> </w:t>
      </w:r>
      <w:r w:rsidRPr="00842832">
        <w:rPr>
          <w:lang w:val="pt-BR"/>
        </w:rPr>
        <w:t>para a resiliência a desastres naturais, extraída das áreas de</w:t>
      </w:r>
      <w:r>
        <w:rPr>
          <w:lang w:val="pt-BR"/>
        </w:rPr>
        <w:t xml:space="preserve"> </w:t>
      </w:r>
      <w:r w:rsidRPr="00842832">
        <w:rPr>
          <w:lang w:val="pt-BR"/>
        </w:rPr>
        <w:t>mudanças globais, riscos, ecologia política, ecossistemas e planejamento</w:t>
      </w:r>
      <w:r>
        <w:rPr>
          <w:lang w:val="pt-BR"/>
        </w:rPr>
        <w:t>;</w:t>
      </w:r>
    </w:p>
    <w:p w14:paraId="28926E4C" w14:textId="7E75D4A1" w:rsidR="00FA5F65" w:rsidRDefault="0077159F" w:rsidP="0077159F">
      <w:pPr>
        <w:rPr>
          <w:lang w:val="pt-BR"/>
        </w:rPr>
      </w:pPr>
      <w:r w:rsidRPr="0077159F">
        <w:rPr>
          <w:lang w:val="pt-BR"/>
        </w:rPr>
        <w:t xml:space="preserve">- </w:t>
      </w:r>
      <w:proofErr w:type="gramStart"/>
      <w:r w:rsidRPr="0077159F">
        <w:rPr>
          <w:lang w:val="pt-BR"/>
        </w:rPr>
        <w:t>descrevendo</w:t>
      </w:r>
      <w:proofErr w:type="gramEnd"/>
      <w:r w:rsidRPr="0077159F">
        <w:rPr>
          <w:lang w:val="pt-BR"/>
        </w:rPr>
        <w:t xml:space="preserve"> um conjunto candidato de variáveis para</w:t>
      </w:r>
      <w:r>
        <w:rPr>
          <w:lang w:val="pt-BR"/>
        </w:rPr>
        <w:t xml:space="preserve"> </w:t>
      </w:r>
      <w:proofErr w:type="spellStart"/>
      <w:r w:rsidRPr="0077159F">
        <w:rPr>
          <w:lang w:val="pt-BR"/>
        </w:rPr>
        <w:t>para</w:t>
      </w:r>
      <w:proofErr w:type="spellEnd"/>
      <w:r w:rsidRPr="0077159F">
        <w:rPr>
          <w:lang w:val="pt-BR"/>
        </w:rPr>
        <w:t xml:space="preserve"> medir a resiliência com base na mesma literatura.</w:t>
      </w:r>
    </w:p>
    <w:p w14:paraId="6F7F5FA1" w14:textId="77777777" w:rsidR="0077159F" w:rsidRDefault="0077159F" w:rsidP="0077159F">
      <w:pPr>
        <w:rPr>
          <w:lang w:val="pt-BR"/>
        </w:rPr>
      </w:pPr>
    </w:p>
    <w:p w14:paraId="2056AB35" w14:textId="4A0C93C7" w:rsidR="00DA6C52" w:rsidRDefault="00DA6C52" w:rsidP="0077159F">
      <w:pPr>
        <w:rPr>
          <w:lang w:val="pt-BR"/>
        </w:rPr>
      </w:pPr>
      <w:r>
        <w:rPr>
          <w:lang w:val="pt-BR"/>
        </w:rPr>
        <w:t>Definição de Vulnerabilidade e Resiliência</w:t>
      </w:r>
    </w:p>
    <w:p w14:paraId="78FDBB13" w14:textId="33D89AE6" w:rsidR="00DA6C52" w:rsidRDefault="00DA6C52" w:rsidP="00DA6C52">
      <w:pPr>
        <w:rPr>
          <w:lang w:val="pt-BR"/>
        </w:rPr>
      </w:pPr>
      <w:r w:rsidRPr="00DA6C52">
        <w:rPr>
          <w:lang w:val="pt-BR"/>
        </w:rPr>
        <w:t xml:space="preserve">A </w:t>
      </w:r>
      <w:r w:rsidRPr="00696D59">
        <w:rPr>
          <w:u w:val="single"/>
          <w:lang w:val="pt-BR"/>
        </w:rPr>
        <w:t>vulnerabilidade</w:t>
      </w:r>
      <w:r w:rsidRPr="00DA6C52">
        <w:rPr>
          <w:lang w:val="pt-BR"/>
        </w:rPr>
        <w:t xml:space="preserve"> é o </w:t>
      </w:r>
      <w:proofErr w:type="spellStart"/>
      <w:r w:rsidRPr="00DA6C52">
        <w:rPr>
          <w:lang w:val="pt-BR"/>
        </w:rPr>
        <w:t>pré</w:t>
      </w:r>
      <w:proofErr w:type="spellEnd"/>
      <w:r w:rsidRPr="00DA6C52">
        <w:rPr>
          <w:lang w:val="pt-BR"/>
        </w:rPr>
        <w:t>-evento, as características inerentes</w:t>
      </w:r>
      <w:r>
        <w:rPr>
          <w:lang w:val="pt-BR"/>
        </w:rPr>
        <w:t xml:space="preserve"> </w:t>
      </w:r>
      <w:r w:rsidRPr="00DA6C52">
        <w:rPr>
          <w:lang w:val="pt-BR"/>
        </w:rPr>
        <w:t>ou qualidades dos sistemas sociais que criam o potencial de dano.</w:t>
      </w:r>
      <w:r>
        <w:rPr>
          <w:lang w:val="pt-BR"/>
        </w:rPr>
        <w:t xml:space="preserve"> </w:t>
      </w:r>
      <w:r w:rsidRPr="00DA6C52">
        <w:rPr>
          <w:lang w:val="pt-BR"/>
        </w:rPr>
        <w:t>A vulnerabilidade é uma função da exposição (quem ou o que está em risco)</w:t>
      </w:r>
      <w:r>
        <w:rPr>
          <w:lang w:val="pt-BR"/>
        </w:rPr>
        <w:t xml:space="preserve"> </w:t>
      </w:r>
      <w:r w:rsidRPr="00DA6C52">
        <w:rPr>
          <w:lang w:val="pt-BR"/>
        </w:rPr>
        <w:t>e da sensibilidade do sistema (o grau em que as pessoas e os lugares</w:t>
      </w:r>
      <w:r>
        <w:rPr>
          <w:lang w:val="pt-BR"/>
        </w:rPr>
        <w:t xml:space="preserve"> </w:t>
      </w:r>
      <w:r w:rsidRPr="00DA6C52">
        <w:rPr>
          <w:lang w:val="pt-BR"/>
        </w:rPr>
        <w:t>podem ser</w:t>
      </w:r>
      <w:r>
        <w:rPr>
          <w:lang w:val="pt-BR"/>
        </w:rPr>
        <w:t xml:space="preserve"> </w:t>
      </w:r>
      <w:r w:rsidRPr="00DA6C52">
        <w:rPr>
          <w:lang w:val="pt-BR"/>
        </w:rPr>
        <w:t>prejudicados) (</w:t>
      </w:r>
      <w:proofErr w:type="spellStart"/>
      <w:r w:rsidRPr="00DA6C52">
        <w:rPr>
          <w:lang w:val="pt-BR"/>
        </w:rPr>
        <w:t>Adger</w:t>
      </w:r>
      <w:proofErr w:type="spellEnd"/>
      <w:r w:rsidRPr="00DA6C52">
        <w:rPr>
          <w:lang w:val="pt-BR"/>
        </w:rPr>
        <w:t xml:space="preserve">, 2006; </w:t>
      </w:r>
      <w:proofErr w:type="spellStart"/>
      <w:r w:rsidRPr="00DA6C52">
        <w:rPr>
          <w:lang w:val="pt-BR"/>
        </w:rPr>
        <w:t>Cutter</w:t>
      </w:r>
      <w:proofErr w:type="spellEnd"/>
      <w:r w:rsidRPr="00DA6C52">
        <w:rPr>
          <w:lang w:val="pt-BR"/>
        </w:rPr>
        <w:t>, 1996).</w:t>
      </w:r>
    </w:p>
    <w:p w14:paraId="79792B3D" w14:textId="255A7484" w:rsidR="00DA6C52" w:rsidRPr="00DA6C52" w:rsidRDefault="00DA6C52" w:rsidP="00DA6C52">
      <w:pPr>
        <w:rPr>
          <w:lang w:val="pt-BR"/>
        </w:rPr>
      </w:pPr>
      <w:r w:rsidRPr="00DA6C52">
        <w:rPr>
          <w:lang w:val="pt-BR"/>
        </w:rPr>
        <w:t xml:space="preserve">A </w:t>
      </w:r>
      <w:r w:rsidRPr="00696D59">
        <w:rPr>
          <w:u w:val="single"/>
          <w:lang w:val="pt-BR"/>
        </w:rPr>
        <w:t>resiliência</w:t>
      </w:r>
      <w:r w:rsidRPr="00DA6C52">
        <w:rPr>
          <w:lang w:val="pt-BR"/>
        </w:rPr>
        <w:t xml:space="preserve"> é a</w:t>
      </w:r>
      <w:r>
        <w:rPr>
          <w:lang w:val="pt-BR"/>
        </w:rPr>
        <w:t xml:space="preserve"> </w:t>
      </w:r>
      <w:r w:rsidRPr="00DA6C52">
        <w:rPr>
          <w:lang w:val="pt-BR"/>
        </w:rPr>
        <w:t>capacidade de um sistema social de responder e se recuperar de desastres</w:t>
      </w:r>
    </w:p>
    <w:p w14:paraId="6FDC1FBA" w14:textId="77777777" w:rsidR="00DA6C52" w:rsidRDefault="00DA6C52" w:rsidP="00DA6C52">
      <w:pPr>
        <w:rPr>
          <w:lang w:val="pt-BR"/>
        </w:rPr>
      </w:pPr>
      <w:r w:rsidRPr="00DA6C52">
        <w:rPr>
          <w:lang w:val="pt-BR"/>
        </w:rPr>
        <w:t>e inclui as condições inerentes que permitem que o sistema</w:t>
      </w:r>
      <w:r>
        <w:rPr>
          <w:lang w:val="pt-BR"/>
        </w:rPr>
        <w:t xml:space="preserve"> </w:t>
      </w:r>
      <w:r w:rsidRPr="00DA6C52">
        <w:rPr>
          <w:lang w:val="pt-BR"/>
        </w:rPr>
        <w:t>absorver impactos e lidar com um evento, bem como após o evento,</w:t>
      </w:r>
      <w:r>
        <w:rPr>
          <w:lang w:val="pt-BR"/>
        </w:rPr>
        <w:t xml:space="preserve"> </w:t>
      </w:r>
      <w:r w:rsidRPr="00DA6C52">
        <w:rPr>
          <w:lang w:val="pt-BR"/>
        </w:rPr>
        <w:t>processos adaptativos pós-evento que facilitam a capacidade do sistema social de</w:t>
      </w:r>
      <w:r>
        <w:rPr>
          <w:lang w:val="pt-BR"/>
        </w:rPr>
        <w:t xml:space="preserve"> </w:t>
      </w:r>
      <w:r w:rsidRPr="00DA6C52">
        <w:rPr>
          <w:lang w:val="pt-BR"/>
        </w:rPr>
        <w:t xml:space="preserve">reorganizar, mudar e aprender em resposta a uma ameaça. </w:t>
      </w:r>
    </w:p>
    <w:p w14:paraId="7F0917F3" w14:textId="77777777" w:rsidR="00DA6C52" w:rsidRDefault="00DA6C52" w:rsidP="00DA6C52">
      <w:pPr>
        <w:rPr>
          <w:lang w:val="pt-BR"/>
        </w:rPr>
      </w:pPr>
    </w:p>
    <w:p w14:paraId="781469DC" w14:textId="0635419E" w:rsidR="00DA6C52" w:rsidRDefault="00DA6C52" w:rsidP="00DA6C52">
      <w:pPr>
        <w:rPr>
          <w:lang w:val="pt-BR"/>
        </w:rPr>
      </w:pPr>
      <w:r w:rsidRPr="00DA6C52">
        <w:rPr>
          <w:lang w:val="pt-BR"/>
        </w:rPr>
        <w:lastRenderedPageBreak/>
        <w:t>A vulnerabilidade e a resiliência são processos dinâmicos, mas para a medição</w:t>
      </w:r>
      <w:r>
        <w:rPr>
          <w:lang w:val="pt-BR"/>
        </w:rPr>
        <w:t xml:space="preserve"> </w:t>
      </w:r>
      <w:r w:rsidRPr="00DA6C52">
        <w:rPr>
          <w:lang w:val="pt-BR"/>
        </w:rPr>
        <w:t>para fins de medição, geralmente são vistos como fenômenos estáticos</w:t>
      </w:r>
      <w:r>
        <w:rPr>
          <w:lang w:val="pt-BR"/>
        </w:rPr>
        <w:t>.</w:t>
      </w:r>
    </w:p>
    <w:p w14:paraId="694A07F8" w14:textId="77777777" w:rsidR="00696D59" w:rsidRDefault="00696D59" w:rsidP="00DA6C52">
      <w:pPr>
        <w:rPr>
          <w:lang w:val="pt-BR"/>
        </w:rPr>
      </w:pPr>
    </w:p>
    <w:p w14:paraId="76CA1974" w14:textId="14B310C2" w:rsidR="00696D59" w:rsidRDefault="00696D59" w:rsidP="00696D59">
      <w:pPr>
        <w:rPr>
          <w:lang w:val="pt-BR"/>
        </w:rPr>
      </w:pPr>
      <w:r w:rsidRPr="00696D59">
        <w:rPr>
          <w:lang w:val="pt-BR"/>
        </w:rPr>
        <w:t>As comunidades resilientes são muito menos vulneráveis a perigos e</w:t>
      </w:r>
      <w:r>
        <w:rPr>
          <w:lang w:val="pt-BR"/>
        </w:rPr>
        <w:t xml:space="preserve"> </w:t>
      </w:r>
      <w:r w:rsidRPr="00696D59">
        <w:rPr>
          <w:lang w:val="pt-BR"/>
        </w:rPr>
        <w:t>desastres do que lugares menos resilientes</w:t>
      </w:r>
    </w:p>
    <w:p w14:paraId="307C33F7" w14:textId="77777777" w:rsidR="00E15371" w:rsidRDefault="00E15371" w:rsidP="00696D59">
      <w:pPr>
        <w:rPr>
          <w:lang w:val="pt-BR"/>
        </w:rPr>
      </w:pPr>
    </w:p>
    <w:p w14:paraId="3241D1D6" w14:textId="036816A2" w:rsidR="00E15371" w:rsidRDefault="00E15371" w:rsidP="00696D59">
      <w:pPr>
        <w:rPr>
          <w:lang w:val="pt-BR"/>
        </w:rPr>
      </w:pPr>
      <w:r w:rsidRPr="00E15371">
        <w:rPr>
          <w:lang w:val="pt-BR"/>
        </w:rPr>
        <w:t>Na área de riscos, a maioria dos modelos de resiliência envolve</w:t>
      </w:r>
      <w:r>
        <w:rPr>
          <w:lang w:val="pt-BR"/>
        </w:rPr>
        <w:t xml:space="preserve"> </w:t>
      </w:r>
      <w:r w:rsidRPr="00E15371">
        <w:rPr>
          <w:lang w:val="pt-BR"/>
        </w:rPr>
        <w:t>sistemas projetados. Nessas estruturas, as propriedades da</w:t>
      </w:r>
      <w:r>
        <w:rPr>
          <w:lang w:val="pt-BR"/>
        </w:rPr>
        <w:t xml:space="preserve"> </w:t>
      </w:r>
      <w:r w:rsidRPr="00E15371">
        <w:rPr>
          <w:lang w:val="pt-BR"/>
        </w:rPr>
        <w:t>infraestrutura resiliente - robustez, redundância, capacidade de recursos</w:t>
      </w:r>
      <w:r>
        <w:rPr>
          <w:lang w:val="pt-BR"/>
        </w:rPr>
        <w:t xml:space="preserve"> </w:t>
      </w:r>
      <w:r w:rsidRPr="00E15371">
        <w:rPr>
          <w:lang w:val="pt-BR"/>
        </w:rPr>
        <w:t>e rapidez - reduzem a probabilidade de falhas (</w:t>
      </w:r>
      <w:proofErr w:type="spellStart"/>
      <w:r w:rsidRPr="00E15371">
        <w:rPr>
          <w:lang w:val="pt-BR"/>
        </w:rPr>
        <w:t>Bruneau</w:t>
      </w:r>
      <w:proofErr w:type="spellEnd"/>
      <w:r w:rsidRPr="00E15371">
        <w:rPr>
          <w:lang w:val="pt-BR"/>
        </w:rPr>
        <w:t xml:space="preserve"> et al,</w:t>
      </w:r>
      <w:r>
        <w:rPr>
          <w:lang w:val="pt-BR"/>
        </w:rPr>
        <w:t xml:space="preserve"> </w:t>
      </w:r>
      <w:r w:rsidRPr="00E15371">
        <w:rPr>
          <w:lang w:val="pt-BR"/>
        </w:rPr>
        <w:t xml:space="preserve">2003; Tierney e </w:t>
      </w:r>
      <w:proofErr w:type="spellStart"/>
      <w:r w:rsidRPr="00E15371">
        <w:rPr>
          <w:lang w:val="pt-BR"/>
        </w:rPr>
        <w:t>Bruneau</w:t>
      </w:r>
      <w:proofErr w:type="spellEnd"/>
      <w:r w:rsidRPr="00E15371">
        <w:rPr>
          <w:lang w:val="pt-BR"/>
        </w:rPr>
        <w:t>, 2007)</w:t>
      </w:r>
      <w:r>
        <w:rPr>
          <w:lang w:val="pt-BR"/>
        </w:rPr>
        <w:t>.</w:t>
      </w:r>
    </w:p>
    <w:p w14:paraId="623FAFD6" w14:textId="77777777" w:rsidR="00E15371" w:rsidRDefault="00E15371" w:rsidP="00696D59">
      <w:pPr>
        <w:rPr>
          <w:lang w:val="pt-BR"/>
        </w:rPr>
      </w:pPr>
    </w:p>
    <w:p w14:paraId="1CDE5104" w14:textId="3DD5BC9A" w:rsidR="00E15371" w:rsidRDefault="00E15371" w:rsidP="00E15371">
      <w:pPr>
        <w:rPr>
          <w:lang w:val="pt-BR"/>
        </w:rPr>
      </w:pPr>
      <w:r w:rsidRPr="00E15371">
        <w:rPr>
          <w:lang w:val="pt-BR"/>
        </w:rPr>
        <w:t>A resiliência tem duas qualidades: inerente</w:t>
      </w:r>
      <w:r>
        <w:rPr>
          <w:lang w:val="pt-BR"/>
        </w:rPr>
        <w:t xml:space="preserve"> </w:t>
      </w:r>
      <w:r w:rsidRPr="00E15371">
        <w:rPr>
          <w:lang w:val="pt-BR"/>
        </w:rPr>
        <w:t>(funciona bem durante períodos sem crise); e adaptativa (flexibilidade na resposta durante desastres) e pode ser aplicada a</w:t>
      </w:r>
      <w:r>
        <w:rPr>
          <w:lang w:val="pt-BR"/>
        </w:rPr>
        <w:t xml:space="preserve"> </w:t>
      </w:r>
      <w:r w:rsidRPr="00E15371">
        <w:rPr>
          <w:lang w:val="pt-BR"/>
        </w:rPr>
        <w:t>infraestrutura, instituições, organizações, sistemas sociais ou</w:t>
      </w:r>
      <w:r>
        <w:rPr>
          <w:lang w:val="pt-BR"/>
        </w:rPr>
        <w:t xml:space="preserve"> </w:t>
      </w:r>
      <w:r w:rsidRPr="00E15371">
        <w:rPr>
          <w:lang w:val="pt-BR"/>
        </w:rPr>
        <w:t>sistemas econômicos</w:t>
      </w:r>
    </w:p>
    <w:p w14:paraId="7E510418" w14:textId="77777777" w:rsidR="00DA6C52" w:rsidRDefault="00DA6C52" w:rsidP="0077159F">
      <w:pPr>
        <w:rPr>
          <w:lang w:val="pt-BR"/>
        </w:rPr>
      </w:pPr>
    </w:p>
    <w:p w14:paraId="656C8DB3" w14:textId="095FCD75" w:rsidR="00BD18CD" w:rsidRDefault="00BD18CD" w:rsidP="00BD18CD">
      <w:pPr>
        <w:rPr>
          <w:lang w:val="pt-BR"/>
        </w:rPr>
      </w:pPr>
      <w:r w:rsidRPr="00BD18CD">
        <w:rPr>
          <w:lang w:val="pt-BR"/>
        </w:rPr>
        <w:t xml:space="preserve">A resiliência de uma comunidade está intrinsecamente ligada </w:t>
      </w:r>
      <w:proofErr w:type="gramStart"/>
      <w:r w:rsidRPr="00BD18CD">
        <w:rPr>
          <w:lang w:val="pt-BR"/>
        </w:rPr>
        <w:t>às</w:t>
      </w:r>
      <w:r>
        <w:rPr>
          <w:lang w:val="pt-BR"/>
        </w:rPr>
        <w:t xml:space="preserve"> </w:t>
      </w:r>
      <w:r w:rsidRPr="00BD18CD">
        <w:rPr>
          <w:lang w:val="pt-BR"/>
        </w:rPr>
        <w:t>condição</w:t>
      </w:r>
      <w:proofErr w:type="gramEnd"/>
      <w:r w:rsidRPr="00BD18CD">
        <w:rPr>
          <w:lang w:val="pt-BR"/>
        </w:rPr>
        <w:t xml:space="preserve"> do meio ambiente e ao tratamento de seus recursos;</w:t>
      </w:r>
      <w:r>
        <w:rPr>
          <w:lang w:val="pt-BR"/>
        </w:rPr>
        <w:t xml:space="preserve"> </w:t>
      </w:r>
      <w:proofErr w:type="gramStart"/>
      <w:r w:rsidRPr="00BD18CD">
        <w:rPr>
          <w:lang w:val="pt-BR"/>
        </w:rPr>
        <w:t>Portanto</w:t>
      </w:r>
      <w:proofErr w:type="gramEnd"/>
      <w:r w:rsidRPr="00BD18CD">
        <w:rPr>
          <w:lang w:val="pt-BR"/>
        </w:rPr>
        <w:t>, o conceito de sustentabilidade é fundamental para os estudos de</w:t>
      </w:r>
      <w:r>
        <w:rPr>
          <w:lang w:val="pt-BR"/>
        </w:rPr>
        <w:t xml:space="preserve"> </w:t>
      </w:r>
      <w:r w:rsidRPr="00BD18CD">
        <w:rPr>
          <w:lang w:val="pt-BR"/>
        </w:rPr>
        <w:t>resiliência</w:t>
      </w:r>
    </w:p>
    <w:p w14:paraId="427AA82B" w14:textId="77777777" w:rsidR="00861701" w:rsidRDefault="00861701" w:rsidP="00BD18CD">
      <w:pPr>
        <w:rPr>
          <w:lang w:val="pt-BR"/>
        </w:rPr>
      </w:pPr>
    </w:p>
    <w:p w14:paraId="6FF784E9" w14:textId="2539AE6F" w:rsidR="00861701" w:rsidRPr="00861701" w:rsidRDefault="00861701" w:rsidP="00861701">
      <w:pPr>
        <w:rPr>
          <w:lang w:val="pt-BR"/>
        </w:rPr>
      </w:pPr>
      <w:r w:rsidRPr="00861701">
        <w:rPr>
          <w:lang w:val="pt-BR"/>
        </w:rPr>
        <w:t>As características do evento</w:t>
      </w:r>
      <w:r>
        <w:rPr>
          <w:lang w:val="pt-BR"/>
        </w:rPr>
        <w:t xml:space="preserve"> </w:t>
      </w:r>
      <w:r w:rsidRPr="00861701">
        <w:rPr>
          <w:lang w:val="pt-BR"/>
        </w:rPr>
        <w:t>incluem frequência, duração, intensidade, magnitude e taxa de</w:t>
      </w:r>
    </w:p>
    <w:p w14:paraId="263A63F8" w14:textId="531AE2D8" w:rsidR="00861701" w:rsidRPr="00861701" w:rsidRDefault="00861701" w:rsidP="00861701">
      <w:pPr>
        <w:rPr>
          <w:lang w:val="pt-BR"/>
        </w:rPr>
      </w:pPr>
      <w:r w:rsidRPr="00861701">
        <w:rPr>
          <w:lang w:val="pt-BR"/>
        </w:rPr>
        <w:t>de início, que variam de acordo com o tipo de perigo e a</w:t>
      </w:r>
      <w:r>
        <w:rPr>
          <w:lang w:val="pt-BR"/>
        </w:rPr>
        <w:t xml:space="preserve"> </w:t>
      </w:r>
      <w:r w:rsidRPr="00861701">
        <w:rPr>
          <w:lang w:val="pt-BR"/>
        </w:rPr>
        <w:t>localização da área de estudo. Os efeitos imediatos são atenuados ou</w:t>
      </w:r>
      <w:r>
        <w:rPr>
          <w:lang w:val="pt-BR"/>
        </w:rPr>
        <w:t xml:space="preserve"> </w:t>
      </w:r>
      <w:proofErr w:type="spellStart"/>
      <w:r w:rsidRPr="00861701">
        <w:rPr>
          <w:lang w:val="pt-BR"/>
        </w:rPr>
        <w:t>ou</w:t>
      </w:r>
      <w:proofErr w:type="spellEnd"/>
      <w:r w:rsidRPr="00861701">
        <w:rPr>
          <w:lang w:val="pt-BR"/>
        </w:rPr>
        <w:t xml:space="preserve"> amplificados pela presença ou ausência de ações de mitigação e</w:t>
      </w:r>
    </w:p>
    <w:p w14:paraId="689290C7" w14:textId="6A7A7376" w:rsidR="00861701" w:rsidRDefault="00861701" w:rsidP="00861701">
      <w:pPr>
        <w:rPr>
          <w:lang w:val="pt-BR"/>
        </w:rPr>
      </w:pPr>
      <w:r w:rsidRPr="00861701">
        <w:rPr>
          <w:lang w:val="pt-BR"/>
        </w:rPr>
        <w:t xml:space="preserve">e respostas de enfrentamento na comunidade, que são, por sua vez, </w:t>
      </w:r>
      <w:proofErr w:type="gramStart"/>
      <w:r w:rsidRPr="00861701">
        <w:rPr>
          <w:lang w:val="pt-BR"/>
        </w:rPr>
        <w:t>um</w:t>
      </w:r>
      <w:r>
        <w:rPr>
          <w:lang w:val="pt-BR"/>
        </w:rPr>
        <w:t xml:space="preserve"> </w:t>
      </w:r>
      <w:r w:rsidRPr="00861701">
        <w:rPr>
          <w:lang w:val="pt-BR"/>
        </w:rPr>
        <w:t>função</w:t>
      </w:r>
      <w:proofErr w:type="gramEnd"/>
      <w:r w:rsidRPr="00861701">
        <w:rPr>
          <w:lang w:val="pt-BR"/>
        </w:rPr>
        <w:t xml:space="preserve"> das condições antecedentes</w:t>
      </w:r>
    </w:p>
    <w:p w14:paraId="176D95DB" w14:textId="77777777" w:rsidR="00A0730C" w:rsidRDefault="00A0730C" w:rsidP="00861701">
      <w:pPr>
        <w:rPr>
          <w:lang w:val="pt-BR"/>
        </w:rPr>
      </w:pPr>
    </w:p>
    <w:p w14:paraId="37AD6769" w14:textId="18354051" w:rsidR="00A0730C" w:rsidRDefault="00A0730C" w:rsidP="00A0730C">
      <w:pPr>
        <w:rPr>
          <w:lang w:val="pt-BR"/>
        </w:rPr>
      </w:pPr>
      <w:r w:rsidRPr="00A0730C">
        <w:rPr>
          <w:lang w:val="pt-BR"/>
        </w:rPr>
        <w:t>Há vários tipos de resiliência que são distinguidos na</w:t>
      </w:r>
      <w:r>
        <w:rPr>
          <w:lang w:val="pt-BR"/>
        </w:rPr>
        <w:t xml:space="preserve"> </w:t>
      </w:r>
      <w:r w:rsidRPr="00A0730C">
        <w:rPr>
          <w:lang w:val="pt-BR"/>
        </w:rPr>
        <w:t>literatura, e eles exigem diferentes formas de medição</w:t>
      </w:r>
      <w:r>
        <w:rPr>
          <w:lang w:val="pt-BR"/>
        </w:rPr>
        <w:t xml:space="preserve"> </w:t>
      </w:r>
      <w:r w:rsidRPr="00A0730C">
        <w:rPr>
          <w:lang w:val="pt-BR"/>
        </w:rPr>
        <w:t>(Tabela 1).</w:t>
      </w:r>
    </w:p>
    <w:p w14:paraId="479A22F1" w14:textId="77777777" w:rsidR="00A0730C" w:rsidRDefault="00A0730C" w:rsidP="00A0730C">
      <w:pPr>
        <w:rPr>
          <w:lang w:val="pt-BR"/>
        </w:rPr>
      </w:pPr>
    </w:p>
    <w:p w14:paraId="44287A31" w14:textId="611CDBAD" w:rsidR="00A0730C" w:rsidRDefault="00A0730C" w:rsidP="00A0730C">
      <w:pPr>
        <w:rPr>
          <w:lang w:val="pt-BR"/>
        </w:rPr>
      </w:pPr>
      <w:proofErr w:type="spellStart"/>
      <w:r>
        <w:rPr>
          <w:lang w:val="pt-BR"/>
        </w:rPr>
        <w:t>Table</w:t>
      </w:r>
      <w:proofErr w:type="spellEnd"/>
      <w:r>
        <w:rPr>
          <w:lang w:val="pt-BR"/>
        </w:rPr>
        <w:t xml:space="preserve"> 1 - </w:t>
      </w:r>
      <w:r w:rsidRPr="00A0730C">
        <w:rPr>
          <w:lang w:val="pt-BR"/>
        </w:rPr>
        <w:t xml:space="preserve">Community </w:t>
      </w:r>
      <w:proofErr w:type="spellStart"/>
      <w:r w:rsidRPr="00A0730C">
        <w:rPr>
          <w:lang w:val="pt-BR"/>
        </w:rPr>
        <w:t>resilience</w:t>
      </w:r>
      <w:proofErr w:type="spellEnd"/>
      <w:r w:rsidRPr="00A0730C">
        <w:rPr>
          <w:lang w:val="pt-BR"/>
        </w:rPr>
        <w:t xml:space="preserve"> </w:t>
      </w:r>
      <w:proofErr w:type="spellStart"/>
      <w:r w:rsidRPr="00A0730C">
        <w:rPr>
          <w:lang w:val="pt-BR"/>
        </w:rPr>
        <w:t>indicators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0"/>
        <w:gridCol w:w="4330"/>
      </w:tblGrid>
      <w:tr w:rsidR="00A0730C" w14:paraId="3CB7AFDD" w14:textId="77777777" w:rsidTr="00A0730C">
        <w:tc>
          <w:tcPr>
            <w:tcW w:w="4330" w:type="dxa"/>
          </w:tcPr>
          <w:p w14:paraId="27400DB7" w14:textId="336AAB96" w:rsidR="00A0730C" w:rsidRDefault="00A0730C" w:rsidP="00A0730C">
            <w:pPr>
              <w:rPr>
                <w:lang w:val="pt-BR"/>
              </w:rPr>
            </w:pPr>
            <w:r w:rsidRPr="00A0730C">
              <w:rPr>
                <w:lang w:val="pt-BR"/>
              </w:rPr>
              <w:t>Dimension</w:t>
            </w:r>
          </w:p>
        </w:tc>
        <w:tc>
          <w:tcPr>
            <w:tcW w:w="4330" w:type="dxa"/>
          </w:tcPr>
          <w:p w14:paraId="5F5AE2B2" w14:textId="360EB422" w:rsidR="00A0730C" w:rsidRDefault="00A0730C" w:rsidP="00A0730C">
            <w:pPr>
              <w:rPr>
                <w:lang w:val="pt-BR"/>
              </w:rPr>
            </w:pPr>
            <w:r w:rsidRPr="00A0730C">
              <w:rPr>
                <w:lang w:val="pt-BR"/>
              </w:rPr>
              <w:t>Candidate variables</w:t>
            </w:r>
          </w:p>
        </w:tc>
      </w:tr>
      <w:tr w:rsidR="00A0730C" w:rsidRPr="00A0730C" w14:paraId="75975FD5" w14:textId="77777777" w:rsidTr="00A0730C">
        <w:tc>
          <w:tcPr>
            <w:tcW w:w="4330" w:type="dxa"/>
          </w:tcPr>
          <w:p w14:paraId="6DE28C05" w14:textId="67B4DC05" w:rsidR="00A0730C" w:rsidRDefault="00A0730C" w:rsidP="00A0730C">
            <w:pPr>
              <w:rPr>
                <w:lang w:val="pt-BR"/>
              </w:rPr>
            </w:pPr>
            <w:proofErr w:type="spellStart"/>
            <w:r w:rsidRPr="00A0730C">
              <w:rPr>
                <w:lang w:val="pt-BR"/>
              </w:rPr>
              <w:t>Ecological</w:t>
            </w:r>
            <w:proofErr w:type="spellEnd"/>
          </w:p>
        </w:tc>
        <w:tc>
          <w:tcPr>
            <w:tcW w:w="4330" w:type="dxa"/>
          </w:tcPr>
          <w:p w14:paraId="545B5A21" w14:textId="77777777" w:rsidR="00A0730C" w:rsidRPr="00A0730C" w:rsidRDefault="00A0730C" w:rsidP="00A0730C">
            <w:r w:rsidRPr="00A0730C">
              <w:t>Wetlands acreage and loss</w:t>
            </w:r>
          </w:p>
          <w:p w14:paraId="4F9D92F5" w14:textId="77777777" w:rsidR="00A0730C" w:rsidRPr="00A0730C" w:rsidRDefault="00A0730C" w:rsidP="00A0730C">
            <w:r w:rsidRPr="00A0730C">
              <w:t>Erosion rates</w:t>
            </w:r>
          </w:p>
          <w:p w14:paraId="6B1B9B37" w14:textId="77777777" w:rsidR="00A0730C" w:rsidRPr="00A0730C" w:rsidRDefault="00A0730C" w:rsidP="00A0730C">
            <w:r w:rsidRPr="00A0730C">
              <w:t>% impervious surface</w:t>
            </w:r>
          </w:p>
          <w:p w14:paraId="1D1E817F" w14:textId="77777777" w:rsidR="00A0730C" w:rsidRPr="00A0730C" w:rsidRDefault="00A0730C" w:rsidP="00A0730C">
            <w:r w:rsidRPr="00A0730C">
              <w:t>Biodiversity</w:t>
            </w:r>
          </w:p>
          <w:p w14:paraId="27229ABF" w14:textId="365AA9FF" w:rsidR="00A0730C" w:rsidRPr="00A0730C" w:rsidRDefault="00A0730C" w:rsidP="00A0730C">
            <w:r w:rsidRPr="00A0730C">
              <w:t># coastal defense structures</w:t>
            </w:r>
          </w:p>
        </w:tc>
      </w:tr>
      <w:tr w:rsidR="00A0730C" w:rsidRPr="00A0730C" w14:paraId="116BC4A8" w14:textId="77777777" w:rsidTr="00A0730C">
        <w:tc>
          <w:tcPr>
            <w:tcW w:w="4330" w:type="dxa"/>
          </w:tcPr>
          <w:p w14:paraId="4B447566" w14:textId="4FBC8DB5" w:rsidR="00A0730C" w:rsidRPr="00A0730C" w:rsidRDefault="00A0730C" w:rsidP="00A0730C">
            <w:r w:rsidRPr="00A0730C">
              <w:t>Social</w:t>
            </w:r>
          </w:p>
        </w:tc>
        <w:tc>
          <w:tcPr>
            <w:tcW w:w="4330" w:type="dxa"/>
          </w:tcPr>
          <w:p w14:paraId="69EEC985" w14:textId="77777777" w:rsidR="00A0730C" w:rsidRDefault="00A0730C" w:rsidP="00A0730C">
            <w:r>
              <w:t>Demographics (age, race, class, gender, occupation)</w:t>
            </w:r>
          </w:p>
          <w:p w14:paraId="08B5E3DD" w14:textId="77777777" w:rsidR="00A0730C" w:rsidRDefault="00A0730C" w:rsidP="00A0730C">
            <w:r>
              <w:t>Social networks and social embeddedness</w:t>
            </w:r>
          </w:p>
          <w:p w14:paraId="44F34204" w14:textId="77777777" w:rsidR="00A0730C" w:rsidRDefault="00A0730C" w:rsidP="00A0730C">
            <w:r>
              <w:t>Community values-cohesion</w:t>
            </w:r>
          </w:p>
          <w:p w14:paraId="1C58B02F" w14:textId="43387E27" w:rsidR="00A0730C" w:rsidRPr="00A0730C" w:rsidRDefault="00A0730C" w:rsidP="00A0730C">
            <w:r>
              <w:t>Faith-based organizations</w:t>
            </w:r>
          </w:p>
        </w:tc>
      </w:tr>
      <w:tr w:rsidR="00A0730C" w:rsidRPr="00A0730C" w14:paraId="14CD382C" w14:textId="77777777" w:rsidTr="00A0730C">
        <w:tc>
          <w:tcPr>
            <w:tcW w:w="4330" w:type="dxa"/>
          </w:tcPr>
          <w:p w14:paraId="6E6422BE" w14:textId="3A8D73B0" w:rsidR="00A0730C" w:rsidRPr="00A0730C" w:rsidRDefault="00A0730C" w:rsidP="00A0730C">
            <w:r w:rsidRPr="00A0730C">
              <w:lastRenderedPageBreak/>
              <w:t>Economic</w:t>
            </w:r>
          </w:p>
        </w:tc>
        <w:tc>
          <w:tcPr>
            <w:tcW w:w="4330" w:type="dxa"/>
          </w:tcPr>
          <w:p w14:paraId="3FC4C50C" w14:textId="77777777" w:rsidR="00A0730C" w:rsidRDefault="00A0730C" w:rsidP="00A0730C">
            <w:r>
              <w:t>Employment</w:t>
            </w:r>
          </w:p>
          <w:p w14:paraId="7AC82A62" w14:textId="77777777" w:rsidR="00A0730C" w:rsidRDefault="00A0730C" w:rsidP="00A0730C">
            <w:r>
              <w:t>Value of property</w:t>
            </w:r>
          </w:p>
          <w:p w14:paraId="6C0EE750" w14:textId="77777777" w:rsidR="00A0730C" w:rsidRDefault="00A0730C" w:rsidP="00A0730C">
            <w:r>
              <w:t>Wealth generation</w:t>
            </w:r>
          </w:p>
          <w:p w14:paraId="1295B854" w14:textId="12CCCFB1" w:rsidR="00A0730C" w:rsidRPr="00A0730C" w:rsidRDefault="00A0730C" w:rsidP="00A0730C">
            <w:r>
              <w:t>Municipal finance/revenues</w:t>
            </w:r>
          </w:p>
        </w:tc>
      </w:tr>
      <w:tr w:rsidR="00A0730C" w:rsidRPr="00A0730C" w14:paraId="3D541195" w14:textId="77777777" w:rsidTr="00A0730C">
        <w:tc>
          <w:tcPr>
            <w:tcW w:w="4330" w:type="dxa"/>
          </w:tcPr>
          <w:p w14:paraId="1FF0B8AB" w14:textId="1E2E8C50" w:rsidR="00A0730C" w:rsidRPr="00A0730C" w:rsidRDefault="00A0730C" w:rsidP="00A0730C">
            <w:r w:rsidRPr="00A0730C">
              <w:t>Institutional</w:t>
            </w:r>
          </w:p>
        </w:tc>
        <w:tc>
          <w:tcPr>
            <w:tcW w:w="4330" w:type="dxa"/>
          </w:tcPr>
          <w:p w14:paraId="4CE5E97E" w14:textId="77777777" w:rsidR="00A0730C" w:rsidRDefault="00A0730C" w:rsidP="00A0730C">
            <w:r>
              <w:t>Participation in hazard reduction programs (NFIP,</w:t>
            </w:r>
          </w:p>
          <w:p w14:paraId="2B3B6E67" w14:textId="77777777" w:rsidR="00A0730C" w:rsidRDefault="00A0730C" w:rsidP="00A0730C">
            <w:r>
              <w:t>Storm Ready)</w:t>
            </w:r>
          </w:p>
          <w:p w14:paraId="220720EA" w14:textId="77777777" w:rsidR="00A0730C" w:rsidRDefault="00A0730C" w:rsidP="00A0730C">
            <w:r>
              <w:t>Hazard mitigation plans</w:t>
            </w:r>
          </w:p>
          <w:p w14:paraId="06866D07" w14:textId="77777777" w:rsidR="00A0730C" w:rsidRDefault="00A0730C" w:rsidP="00A0730C">
            <w:r>
              <w:t>Emergency services</w:t>
            </w:r>
          </w:p>
          <w:p w14:paraId="6E116BF9" w14:textId="77777777" w:rsidR="00A0730C" w:rsidRDefault="00A0730C" w:rsidP="00A0730C">
            <w:r>
              <w:t>Zoning and building standards</w:t>
            </w:r>
          </w:p>
          <w:p w14:paraId="2D6825C5" w14:textId="77777777" w:rsidR="00A0730C" w:rsidRDefault="00A0730C" w:rsidP="00A0730C">
            <w:r>
              <w:t>Emergency response plans</w:t>
            </w:r>
          </w:p>
          <w:p w14:paraId="0F7DC937" w14:textId="77777777" w:rsidR="00A0730C" w:rsidRDefault="00A0730C" w:rsidP="00A0730C">
            <w:r>
              <w:t>Interoperable communications</w:t>
            </w:r>
          </w:p>
          <w:p w14:paraId="70E932F0" w14:textId="679D03DE" w:rsidR="00A0730C" w:rsidRPr="00A0730C" w:rsidRDefault="00A0730C" w:rsidP="00A0730C">
            <w:r>
              <w:t>Continuity of operations plans</w:t>
            </w:r>
          </w:p>
        </w:tc>
      </w:tr>
      <w:tr w:rsidR="00A0730C" w:rsidRPr="00A0730C" w14:paraId="406DE7C5" w14:textId="77777777" w:rsidTr="00A0730C">
        <w:tc>
          <w:tcPr>
            <w:tcW w:w="4330" w:type="dxa"/>
          </w:tcPr>
          <w:p w14:paraId="5D334649" w14:textId="6994882E" w:rsidR="00A0730C" w:rsidRPr="00A0730C" w:rsidRDefault="00A0730C" w:rsidP="00A0730C">
            <w:r w:rsidRPr="00A0730C">
              <w:t>Infrastructure</w:t>
            </w:r>
          </w:p>
        </w:tc>
        <w:tc>
          <w:tcPr>
            <w:tcW w:w="4330" w:type="dxa"/>
          </w:tcPr>
          <w:p w14:paraId="45001956" w14:textId="77777777" w:rsidR="00A0730C" w:rsidRDefault="00A0730C" w:rsidP="00A0730C">
            <w:r>
              <w:t>Lifelines and critical infrastructure</w:t>
            </w:r>
          </w:p>
          <w:p w14:paraId="2FD8DA2D" w14:textId="77777777" w:rsidR="00A0730C" w:rsidRDefault="00A0730C" w:rsidP="00A0730C">
            <w:r>
              <w:t>Transportation network</w:t>
            </w:r>
          </w:p>
          <w:p w14:paraId="2D36B356" w14:textId="77777777" w:rsidR="00A0730C" w:rsidRDefault="00A0730C" w:rsidP="00A0730C">
            <w:r>
              <w:t>Residential housing stock and age</w:t>
            </w:r>
          </w:p>
          <w:p w14:paraId="131C5176" w14:textId="268AAC8E" w:rsidR="00A0730C" w:rsidRPr="00A0730C" w:rsidRDefault="00A0730C" w:rsidP="00A0730C">
            <w:r>
              <w:t>Commercial and manufacturing establishments</w:t>
            </w:r>
          </w:p>
        </w:tc>
      </w:tr>
      <w:tr w:rsidR="00A0730C" w:rsidRPr="00A0730C" w14:paraId="41B09791" w14:textId="77777777" w:rsidTr="00A0730C">
        <w:tc>
          <w:tcPr>
            <w:tcW w:w="4330" w:type="dxa"/>
          </w:tcPr>
          <w:p w14:paraId="0DC81858" w14:textId="225E9FDA" w:rsidR="00A0730C" w:rsidRPr="00A0730C" w:rsidRDefault="00A0730C" w:rsidP="00A0730C">
            <w:r w:rsidRPr="00A0730C">
              <w:t>Community competence</w:t>
            </w:r>
          </w:p>
        </w:tc>
        <w:tc>
          <w:tcPr>
            <w:tcW w:w="4330" w:type="dxa"/>
          </w:tcPr>
          <w:p w14:paraId="0284E86C" w14:textId="77777777" w:rsidR="00A0730C" w:rsidRDefault="00A0730C" w:rsidP="00A0730C">
            <w:r>
              <w:t>Local understanding of risk</w:t>
            </w:r>
          </w:p>
          <w:p w14:paraId="3FD52038" w14:textId="77777777" w:rsidR="00A0730C" w:rsidRDefault="00A0730C" w:rsidP="00A0730C">
            <w:r>
              <w:t>Counseling services</w:t>
            </w:r>
          </w:p>
          <w:p w14:paraId="6E41EBE5" w14:textId="77777777" w:rsidR="00A0730C" w:rsidRDefault="00A0730C" w:rsidP="00A0730C">
            <w:r>
              <w:t>Absence of psychopathologies (alcohol, drug,</w:t>
            </w:r>
          </w:p>
          <w:p w14:paraId="7203A214" w14:textId="77777777" w:rsidR="00A0730C" w:rsidRDefault="00A0730C" w:rsidP="00A0730C">
            <w:r>
              <w:t>spousal abuse)</w:t>
            </w:r>
          </w:p>
          <w:p w14:paraId="106DDD11" w14:textId="77777777" w:rsidR="00A0730C" w:rsidRDefault="00A0730C" w:rsidP="00A0730C">
            <w:r>
              <w:t>Health and wellness (low rates mental illness,</w:t>
            </w:r>
          </w:p>
          <w:p w14:paraId="61C69C22" w14:textId="77777777" w:rsidR="00A0730C" w:rsidRDefault="00A0730C" w:rsidP="00A0730C">
            <w:r>
              <w:t>stress-related outcomes)</w:t>
            </w:r>
          </w:p>
          <w:p w14:paraId="505AAD20" w14:textId="1B609EB8" w:rsidR="00A0730C" w:rsidRDefault="00A0730C" w:rsidP="00A0730C">
            <w:r>
              <w:t>Quality of life (high satisfaction)</w:t>
            </w:r>
          </w:p>
        </w:tc>
      </w:tr>
    </w:tbl>
    <w:p w14:paraId="3866C6CB" w14:textId="77777777" w:rsidR="00A0730C" w:rsidRDefault="00A0730C" w:rsidP="00A0730C"/>
    <w:p w14:paraId="32214BB8" w14:textId="33A8293A" w:rsidR="001471CF" w:rsidRPr="001471CF" w:rsidRDefault="001471CF" w:rsidP="00A0730C">
      <w:r w:rsidRPr="001471CF">
        <w:t>DROP (Disaster Resilience of Place)</w:t>
      </w:r>
    </w:p>
    <w:p w14:paraId="5A8CF658" w14:textId="24175DEF" w:rsidR="001471CF" w:rsidRPr="001471CF" w:rsidRDefault="001471CF" w:rsidP="001471CF">
      <w:pPr>
        <w:rPr>
          <w:lang w:val="pt-BR"/>
        </w:rPr>
      </w:pPr>
      <w:r w:rsidRPr="001471CF">
        <w:rPr>
          <w:lang w:val="pt-BR"/>
        </w:rPr>
        <w:t>Esse modelo apresenta a</w:t>
      </w:r>
      <w:r>
        <w:rPr>
          <w:lang w:val="pt-BR"/>
        </w:rPr>
        <w:t xml:space="preserve"> </w:t>
      </w:r>
      <w:r w:rsidRPr="001471CF">
        <w:rPr>
          <w:lang w:val="pt-BR"/>
        </w:rPr>
        <w:t>resiliência como um processo dinâmico dependente de condições</w:t>
      </w:r>
      <w:r>
        <w:rPr>
          <w:lang w:val="pt-BR"/>
        </w:rPr>
        <w:t xml:space="preserve"> </w:t>
      </w:r>
      <w:r w:rsidRPr="001471CF">
        <w:rPr>
          <w:lang w:val="pt-BR"/>
        </w:rPr>
        <w:t>antecedentes, a gravidade do desastre, o tempo entre os eventos de perigo</w:t>
      </w:r>
      <w:r>
        <w:rPr>
          <w:lang w:val="pt-BR"/>
        </w:rPr>
        <w:t xml:space="preserve"> </w:t>
      </w:r>
      <w:r w:rsidRPr="001471CF">
        <w:rPr>
          <w:lang w:val="pt-BR"/>
        </w:rPr>
        <w:t>e influências de fatores exógenos. Embora conceitualmente</w:t>
      </w:r>
      <w:r>
        <w:rPr>
          <w:lang w:val="pt-BR"/>
        </w:rPr>
        <w:t xml:space="preserve"> </w:t>
      </w:r>
      <w:r w:rsidRPr="001471CF">
        <w:rPr>
          <w:lang w:val="pt-BR"/>
        </w:rPr>
        <w:t>dinâmico, imediatamente antes do desastre, o grau de</w:t>
      </w:r>
      <w:r>
        <w:rPr>
          <w:lang w:val="pt-BR"/>
        </w:rPr>
        <w:t xml:space="preserve"> </w:t>
      </w:r>
      <w:r w:rsidRPr="001471CF">
        <w:rPr>
          <w:lang w:val="pt-BR"/>
        </w:rPr>
        <w:t>recuperação leva à representação estática das condições antecedentes.</w:t>
      </w:r>
    </w:p>
    <w:p w14:paraId="1C55C2D9" w14:textId="77777777" w:rsidR="001471CF" w:rsidRPr="001471CF" w:rsidRDefault="001471CF" w:rsidP="001471CF">
      <w:pPr>
        <w:rPr>
          <w:lang w:val="pt-BR"/>
        </w:rPr>
      </w:pPr>
    </w:p>
    <w:p w14:paraId="5A9AABF5" w14:textId="77777777" w:rsidR="00BD18CD" w:rsidRPr="001471CF" w:rsidRDefault="00BD18CD" w:rsidP="0077159F">
      <w:pPr>
        <w:rPr>
          <w:lang w:val="pt-BR"/>
        </w:rPr>
      </w:pPr>
    </w:p>
    <w:p w14:paraId="57ADE731" w14:textId="77777777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t>2. Metodologia</w:t>
      </w:r>
    </w:p>
    <w:p w14:paraId="458B23E8" w14:textId="77777777" w:rsidR="00CA26FC" w:rsidRDefault="00CA26FC" w:rsidP="00CA26FC">
      <w:pPr>
        <w:rPr>
          <w:lang w:val="pt-BR"/>
        </w:rPr>
      </w:pPr>
      <w:r w:rsidRPr="00CA26FC">
        <w:rPr>
          <w:lang w:val="pt-BR"/>
        </w:rPr>
        <w:t>O artigo desenvolve o modelo DROP (</w:t>
      </w:r>
      <w:proofErr w:type="spellStart"/>
      <w:r w:rsidRPr="00CA26FC">
        <w:rPr>
          <w:lang w:val="pt-BR"/>
        </w:rPr>
        <w:t>Disaster</w:t>
      </w:r>
      <w:proofErr w:type="spellEnd"/>
      <w:r w:rsidRPr="00CA26FC">
        <w:rPr>
          <w:lang w:val="pt-BR"/>
        </w:rPr>
        <w:t xml:space="preserve"> </w:t>
      </w:r>
      <w:proofErr w:type="spellStart"/>
      <w:r w:rsidRPr="00CA26FC">
        <w:rPr>
          <w:lang w:val="pt-BR"/>
        </w:rPr>
        <w:t>Resilience</w:t>
      </w:r>
      <w:proofErr w:type="spellEnd"/>
      <w:r w:rsidRPr="00CA26FC">
        <w:rPr>
          <w:lang w:val="pt-BR"/>
        </w:rPr>
        <w:t xml:space="preserve"> </w:t>
      </w:r>
      <w:proofErr w:type="spellStart"/>
      <w:r w:rsidRPr="00CA26FC">
        <w:rPr>
          <w:lang w:val="pt-BR"/>
        </w:rPr>
        <w:t>of</w:t>
      </w:r>
      <w:proofErr w:type="spellEnd"/>
      <w:r w:rsidRPr="00CA26FC">
        <w:rPr>
          <w:lang w:val="pt-BR"/>
        </w:rPr>
        <w:t xml:space="preserve"> </w:t>
      </w:r>
      <w:proofErr w:type="spellStart"/>
      <w:r w:rsidRPr="00CA26FC">
        <w:rPr>
          <w:lang w:val="pt-BR"/>
        </w:rPr>
        <w:t>Place</w:t>
      </w:r>
      <w:proofErr w:type="spellEnd"/>
      <w:r w:rsidRPr="00CA26FC">
        <w:rPr>
          <w:lang w:val="pt-BR"/>
        </w:rPr>
        <w:t>), que estrutura a resiliência como o produto de condições antecedentes (vulnerabilidade + resiliência inerente), características do evento (frequência, intensidade, duração), capacidade de absorção e aprendizado social. A estrutura incorpora feedbacks entre eventos passados e preparação para futuros eventos, destacando o papel da adaptação social e institucional.</w:t>
      </w:r>
    </w:p>
    <w:p w14:paraId="13CC9897" w14:textId="77777777" w:rsidR="00FA5F65" w:rsidRPr="00CA26FC" w:rsidRDefault="00FA5F65" w:rsidP="00CA26FC">
      <w:pPr>
        <w:rPr>
          <w:lang w:val="pt-BR"/>
        </w:rPr>
      </w:pPr>
    </w:p>
    <w:p w14:paraId="05ED64B6" w14:textId="77777777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lastRenderedPageBreak/>
        <w:t>3. Resultados</w:t>
      </w:r>
    </w:p>
    <w:p w14:paraId="7F3D3D08" w14:textId="77777777" w:rsidR="00CA26FC" w:rsidRDefault="00CA26FC" w:rsidP="00CA26FC">
      <w:pPr>
        <w:rPr>
          <w:lang w:val="pt-BR"/>
        </w:rPr>
      </w:pPr>
      <w:r w:rsidRPr="00CA26FC">
        <w:rPr>
          <w:lang w:val="pt-BR"/>
        </w:rPr>
        <w:t>O modelo DROP permite compreender como diferentes comunidades apresentam respostas distintas frente ao mesmo tipo de desastre. Com base em variáveis multidimensionais (ecológicas, sociais, econômicas, institucionais, infraestruturais), o modelo propõe a medição de resiliência relativa. Aponta ainda a importância da capacidade adaptativa e da memória institucional como determinantes críticos na recuperação.</w:t>
      </w:r>
    </w:p>
    <w:p w14:paraId="37B50E5C" w14:textId="77777777" w:rsidR="00FA5F65" w:rsidRPr="00CA26FC" w:rsidRDefault="00FA5F65" w:rsidP="00CA26FC">
      <w:pPr>
        <w:rPr>
          <w:lang w:val="pt-BR"/>
        </w:rPr>
      </w:pPr>
    </w:p>
    <w:p w14:paraId="6B5B4E78" w14:textId="77777777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t>4. Discussão</w:t>
      </w:r>
    </w:p>
    <w:p w14:paraId="28DE4775" w14:textId="77777777" w:rsidR="00CA26FC" w:rsidRDefault="00CA26FC" w:rsidP="00CA26FC">
      <w:pPr>
        <w:rPr>
          <w:lang w:val="pt-BR"/>
        </w:rPr>
      </w:pPr>
      <w:r w:rsidRPr="00CA26FC">
        <w:rPr>
          <w:lang w:val="pt-BR"/>
        </w:rPr>
        <w:t>A proposta do modelo DROP complementa abordagens anteriores ao integrar a perspectiva espacial, a dinâmica social e a temporalidade dos eventos. A principal contribuição está em tratar resiliência como um processo, e não apenas um estado. Os autores destacam a dificuldade de operacionalizar esse conceito devido à variabilidade espacial e temporal, além dos desafios em validar indicadores.</w:t>
      </w:r>
    </w:p>
    <w:p w14:paraId="3FFBAD77" w14:textId="77777777" w:rsidR="00FA5F65" w:rsidRPr="00CA26FC" w:rsidRDefault="00FA5F65" w:rsidP="00CA26FC">
      <w:pPr>
        <w:rPr>
          <w:lang w:val="pt-BR"/>
        </w:rPr>
      </w:pPr>
    </w:p>
    <w:p w14:paraId="726822B3" w14:textId="77777777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t>5. Conclusão Crítica</w:t>
      </w:r>
    </w:p>
    <w:p w14:paraId="20082D02" w14:textId="77777777" w:rsidR="00CA26FC" w:rsidRDefault="00CA26FC" w:rsidP="00CA26FC">
      <w:pPr>
        <w:rPr>
          <w:lang w:val="pt-BR"/>
        </w:rPr>
      </w:pPr>
      <w:r w:rsidRPr="00CA26FC">
        <w:rPr>
          <w:lang w:val="pt-BR"/>
        </w:rPr>
        <w:t>O modelo DROP oferece uma base conceitual robusta e aplicável para a avaliação da resiliência comunitária frente a desastres naturais. Seu valor está na capacidade de capturar as especificidades locais e de integrar fatores sociais, institucionais e físicos. A próxima etapa proposta pelos autores é a operacionalização do modelo com indicadores padronizados e aplicação prática em comunidades reais.</w:t>
      </w:r>
    </w:p>
    <w:p w14:paraId="1F55454D" w14:textId="77777777" w:rsidR="00FA5F65" w:rsidRPr="00CA26FC" w:rsidRDefault="00FA5F65" w:rsidP="00CA26FC">
      <w:pPr>
        <w:rPr>
          <w:lang w:val="pt-BR"/>
        </w:rPr>
      </w:pPr>
    </w:p>
    <w:p w14:paraId="74B3627E" w14:textId="77777777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t>Resumo dos Achados Principais</w:t>
      </w:r>
    </w:p>
    <w:p w14:paraId="20D66187" w14:textId="77777777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t>• Proposição do modelo DROP como estrutura de análise da resiliência comunitária</w:t>
      </w:r>
    </w:p>
    <w:p w14:paraId="5B68454B" w14:textId="77777777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t>• Resiliência como processo dinâmico, dependente de fatores antecedentes e adaptativos</w:t>
      </w:r>
    </w:p>
    <w:p w14:paraId="4A373280" w14:textId="77777777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t>• Integração entre vulnerabilidade, capacidade de absorção e aprendizagem social</w:t>
      </w:r>
    </w:p>
    <w:p w14:paraId="429933B0" w14:textId="77777777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t>• Identificação de variáveis multidimensionais para medir resiliência</w:t>
      </w:r>
    </w:p>
    <w:p w14:paraId="0A60C2F4" w14:textId="77777777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t>• Enfoque em ações locais e planejamento comunitário</w:t>
      </w:r>
    </w:p>
    <w:p w14:paraId="3D23C037" w14:textId="77777777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t>Descrição Técnica de Figuras, Tabelas e Gráficos</w:t>
      </w:r>
    </w:p>
    <w:p w14:paraId="1F91D2F4" w14:textId="77777777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t>• Figura 1: Diagrama conceitual com relações entre vulnerabilidade, resiliência e capacidade adaptativa.</w:t>
      </w:r>
    </w:p>
    <w:p w14:paraId="38568D5E" w14:textId="77777777" w:rsidR="00CA26FC" w:rsidRPr="00CA26FC" w:rsidRDefault="00CA26FC" w:rsidP="00CA26FC">
      <w:pPr>
        <w:rPr>
          <w:lang w:val="pt-BR"/>
        </w:rPr>
      </w:pPr>
      <w:r w:rsidRPr="00CA26FC">
        <w:rPr>
          <w:lang w:val="pt-BR"/>
        </w:rPr>
        <w:t>• Figura 2: Representação esquemática do modelo DROP, mostrando os fluxos entre condições antecedentes, evento, impacto, capacidade de absorção, resposta adaptativa e feedbacks.</w:t>
      </w:r>
    </w:p>
    <w:p w14:paraId="6B7A27DC" w14:textId="77777777" w:rsidR="00CA26FC" w:rsidRDefault="00CA26FC" w:rsidP="00CA26FC">
      <w:pPr>
        <w:rPr>
          <w:lang w:val="pt-BR"/>
        </w:rPr>
      </w:pPr>
      <w:r w:rsidRPr="00CA26FC">
        <w:rPr>
          <w:lang w:val="pt-BR"/>
        </w:rPr>
        <w:t>• Tabela 1: Lista de indicadores candidatos para medir resiliência comunitária, organizados por dimensão (ecológica, social, econômica, institucional, infraestrutura e competência comunitária).</w:t>
      </w:r>
    </w:p>
    <w:p w14:paraId="19A12C9E" w14:textId="77777777" w:rsidR="00FA5F65" w:rsidRDefault="00FA5F65" w:rsidP="00CA26FC">
      <w:pPr>
        <w:rPr>
          <w:lang w:val="pt-BR"/>
        </w:rPr>
      </w:pPr>
    </w:p>
    <w:p w14:paraId="7313E57A" w14:textId="77777777" w:rsidR="007235BF" w:rsidRDefault="007235BF" w:rsidP="007235BF">
      <w:r w:rsidRPr="007770BA">
        <w:t>A place-based model for understanding community resilience to natural disasters</w:t>
      </w:r>
    </w:p>
    <w:p w14:paraId="5D577088" w14:textId="77777777" w:rsidR="007235BF" w:rsidRDefault="007235BF" w:rsidP="007235BF"/>
    <w:p w14:paraId="7E84EAF1" w14:textId="77777777" w:rsidR="007235BF" w:rsidRDefault="007235BF" w:rsidP="007235BF">
      <w:pPr>
        <w:pStyle w:val="NormalWeb"/>
      </w:pPr>
      <w:r>
        <w:t xml:space="preserve">O artigo propõe o </w:t>
      </w:r>
      <w:r>
        <w:rPr>
          <w:rStyle w:val="Strong"/>
          <w:rFonts w:eastAsiaTheme="majorEastAsia"/>
        </w:rPr>
        <w:t xml:space="preserve">DROP – </w:t>
      </w:r>
      <w:proofErr w:type="spellStart"/>
      <w:r>
        <w:rPr>
          <w:rStyle w:val="Strong"/>
          <w:rFonts w:eastAsiaTheme="majorEastAsia"/>
        </w:rPr>
        <w:t>Disaster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Resilience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of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Place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model</w:t>
      </w:r>
      <w:proofErr w:type="spellEnd"/>
      <w:r>
        <w:t xml:space="preserve">, um </w:t>
      </w:r>
      <w:proofErr w:type="spellStart"/>
      <w:r>
        <w:rPr>
          <w:rStyle w:val="Strong"/>
          <w:rFonts w:eastAsiaTheme="majorEastAsia"/>
        </w:rPr>
        <w:t>framework</w:t>
      </w:r>
      <w:proofErr w:type="spellEnd"/>
      <w:r>
        <w:rPr>
          <w:rStyle w:val="Strong"/>
          <w:rFonts w:eastAsiaTheme="majorEastAsia"/>
        </w:rPr>
        <w:t xml:space="preserve"> conceitual</w:t>
      </w:r>
      <w:r>
        <w:t xml:space="preserve"> para avaliar </w:t>
      </w:r>
      <w:r>
        <w:rPr>
          <w:rStyle w:val="Strong"/>
          <w:rFonts w:eastAsiaTheme="majorEastAsia"/>
        </w:rPr>
        <w:t>resiliência comunitária</w:t>
      </w:r>
      <w:r>
        <w:t xml:space="preserve"> a desastres naturais, integrando </w:t>
      </w:r>
      <w:r>
        <w:lastRenderedPageBreak/>
        <w:t xml:space="preserve">dimensões </w:t>
      </w:r>
      <w:r>
        <w:rPr>
          <w:rStyle w:val="Strong"/>
          <w:rFonts w:eastAsiaTheme="majorEastAsia"/>
        </w:rPr>
        <w:t>sociais, institucionais, económicas, ambientais e infraestruturais</w:t>
      </w:r>
      <w:r>
        <w:t xml:space="preserve"> em uma abordagem </w:t>
      </w:r>
      <w:proofErr w:type="spellStart"/>
      <w:r>
        <w:rPr>
          <w:rStyle w:val="Strong"/>
          <w:rFonts w:eastAsiaTheme="majorEastAsia"/>
        </w:rPr>
        <w:t>place-based</w:t>
      </w:r>
      <w:proofErr w:type="spellEnd"/>
      <w:r>
        <w:t>.</w:t>
      </w:r>
    </w:p>
    <w:p w14:paraId="4C362213" w14:textId="77777777" w:rsidR="007235BF" w:rsidRDefault="007235BF" w:rsidP="007235BF">
      <w:pPr>
        <w:pStyle w:val="NormalWeb"/>
      </w:pPr>
      <w:r>
        <w:t>Principais contributos:</w:t>
      </w:r>
    </w:p>
    <w:p w14:paraId="53C61CED" w14:textId="77777777" w:rsidR="007235BF" w:rsidRDefault="007235BF" w:rsidP="007235BF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Modelo conceitual integrado (DROP)</w:t>
      </w:r>
    </w:p>
    <w:p w14:paraId="72508AC2" w14:textId="77777777" w:rsidR="007235BF" w:rsidRDefault="007235BF" w:rsidP="007235BF">
      <w:pPr>
        <w:pStyle w:val="NormalWeb"/>
        <w:numPr>
          <w:ilvl w:val="1"/>
          <w:numId w:val="1"/>
        </w:numPr>
      </w:pPr>
      <w:r>
        <w:t xml:space="preserve">Resiliência como </w:t>
      </w:r>
      <w:r>
        <w:rPr>
          <w:rStyle w:val="Strong"/>
          <w:rFonts w:eastAsiaTheme="majorEastAsia"/>
        </w:rPr>
        <w:t>processo dinâmico</w:t>
      </w:r>
      <w:r>
        <w:t xml:space="preserve">: condições antecedentes → impacto → </w:t>
      </w:r>
      <w:proofErr w:type="spellStart"/>
      <w:r>
        <w:t>coping</w:t>
      </w:r>
      <w:proofErr w:type="spellEnd"/>
      <w:r>
        <w:t xml:space="preserve"> → recuperação → aprendizagem/adaptação.</w:t>
      </w:r>
    </w:p>
    <w:p w14:paraId="16E82C71" w14:textId="77777777" w:rsidR="007235BF" w:rsidRDefault="007235BF" w:rsidP="007235BF">
      <w:pPr>
        <w:pStyle w:val="NormalWeb"/>
        <w:numPr>
          <w:ilvl w:val="1"/>
          <w:numId w:val="1"/>
        </w:numPr>
      </w:pPr>
      <w:r>
        <w:t xml:space="preserve">Ênfase em </w:t>
      </w:r>
      <w:proofErr w:type="spellStart"/>
      <w:r>
        <w:rPr>
          <w:rStyle w:val="Strong"/>
          <w:rFonts w:eastAsiaTheme="majorEastAsia"/>
        </w:rPr>
        <w:t>absorptive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capacity</w:t>
      </w:r>
      <w:proofErr w:type="spellEnd"/>
      <w:r>
        <w:t xml:space="preserve">, </w:t>
      </w:r>
      <w:proofErr w:type="spellStart"/>
      <w:r>
        <w:rPr>
          <w:rStyle w:val="Strong"/>
          <w:rFonts w:eastAsiaTheme="majorEastAsia"/>
        </w:rPr>
        <w:t>thresholds</w:t>
      </w:r>
      <w:proofErr w:type="spellEnd"/>
      <w:r>
        <w:t xml:space="preserve"> e </w:t>
      </w:r>
      <w:r>
        <w:rPr>
          <w:rStyle w:val="Strong"/>
          <w:rFonts w:eastAsiaTheme="majorEastAsia"/>
        </w:rPr>
        <w:t>feedbacks</w:t>
      </w:r>
      <w:r>
        <w:t xml:space="preserve"> pós-evento.</w:t>
      </w:r>
    </w:p>
    <w:p w14:paraId="63FD972F" w14:textId="77777777" w:rsidR="007235BF" w:rsidRDefault="007235BF" w:rsidP="007235BF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Distinção clara entre vulnerabilidade e resiliência</w:t>
      </w:r>
    </w:p>
    <w:p w14:paraId="129DBF64" w14:textId="77777777" w:rsidR="007235BF" w:rsidRDefault="007235BF" w:rsidP="007235BF">
      <w:pPr>
        <w:pStyle w:val="NormalWeb"/>
        <w:numPr>
          <w:ilvl w:val="1"/>
          <w:numId w:val="1"/>
        </w:numPr>
      </w:pPr>
      <w:r>
        <w:t>Vulnerabilidade: condições pré-evento.</w:t>
      </w:r>
    </w:p>
    <w:p w14:paraId="48C42696" w14:textId="77777777" w:rsidR="007235BF" w:rsidRDefault="007235BF" w:rsidP="007235BF">
      <w:pPr>
        <w:pStyle w:val="NormalWeb"/>
        <w:numPr>
          <w:ilvl w:val="1"/>
          <w:numId w:val="1"/>
        </w:numPr>
      </w:pPr>
      <w:r>
        <w:t xml:space="preserve">Resiliência: capacidade de </w:t>
      </w:r>
      <w:r>
        <w:rPr>
          <w:rStyle w:val="Strong"/>
          <w:rFonts w:eastAsiaTheme="majorEastAsia"/>
        </w:rPr>
        <w:t>responder, recuperar e adaptar</w:t>
      </w:r>
      <w:r>
        <w:t xml:space="preserve">, incluindo </w:t>
      </w:r>
      <w:proofErr w:type="spellStart"/>
      <w:r>
        <w:rPr>
          <w:rStyle w:val="Emphasis"/>
          <w:rFonts w:eastAsiaTheme="majorEastAsia"/>
        </w:rPr>
        <w:t>bounce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back</w:t>
      </w:r>
      <w:proofErr w:type="spellEnd"/>
      <w:r>
        <w:t xml:space="preserve"> e </w:t>
      </w:r>
      <w:proofErr w:type="spellStart"/>
      <w:r>
        <w:rPr>
          <w:rStyle w:val="Emphasis"/>
          <w:rFonts w:eastAsiaTheme="majorEastAsia"/>
        </w:rPr>
        <w:t>learning</w:t>
      </w:r>
      <w:proofErr w:type="spellEnd"/>
      <w:r>
        <w:t>.</w:t>
      </w:r>
    </w:p>
    <w:p w14:paraId="2809185E" w14:textId="77777777" w:rsidR="007235BF" w:rsidRDefault="007235BF" w:rsidP="007235BF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Indicadores candidatos (multidimensionais)</w:t>
      </w:r>
    </w:p>
    <w:p w14:paraId="7FF899BF" w14:textId="77777777" w:rsidR="007235BF" w:rsidRDefault="007235BF" w:rsidP="007235BF">
      <w:pPr>
        <w:pStyle w:val="NormalWeb"/>
        <w:numPr>
          <w:ilvl w:val="1"/>
          <w:numId w:val="1"/>
        </w:numPr>
      </w:pPr>
      <w:r>
        <w:t>Conjunto amplo de variáveis (Tabela 1) para níveis comunitários: social, económico, institucional, infraestrutura, etc.</w:t>
      </w:r>
    </w:p>
    <w:p w14:paraId="7F2F3F26" w14:textId="77777777" w:rsidR="007235BF" w:rsidRDefault="007235BF" w:rsidP="007235BF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Sem formalização matemática</w:t>
      </w:r>
      <w:r>
        <w:t xml:space="preserve"> nem métricas físicas do sistema elétrico.</w:t>
      </w:r>
    </w:p>
    <w:p w14:paraId="5296A44B" w14:textId="77777777" w:rsidR="007235BF" w:rsidRDefault="007235BF" w:rsidP="007235BF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Escala e domínio</w:t>
      </w:r>
    </w:p>
    <w:p w14:paraId="7829A516" w14:textId="77777777" w:rsidR="007235BF" w:rsidRDefault="007235BF" w:rsidP="007235BF">
      <w:pPr>
        <w:pStyle w:val="NormalWeb"/>
        <w:numPr>
          <w:ilvl w:val="1"/>
          <w:numId w:val="1"/>
        </w:numPr>
      </w:pPr>
      <w:r>
        <w:t xml:space="preserve">Foco </w:t>
      </w:r>
      <w:r>
        <w:rPr>
          <w:rStyle w:val="Strong"/>
          <w:rFonts w:eastAsiaTheme="majorEastAsia"/>
        </w:rPr>
        <w:t>comunitário/territorial</w:t>
      </w:r>
      <w:r>
        <w:t xml:space="preserve"> e </w:t>
      </w:r>
      <w:r>
        <w:rPr>
          <w:rStyle w:val="Strong"/>
          <w:rFonts w:eastAsiaTheme="majorEastAsia"/>
        </w:rPr>
        <w:t>socioambiental</w:t>
      </w:r>
      <w:r>
        <w:t>.</w:t>
      </w:r>
    </w:p>
    <w:p w14:paraId="70AF4702" w14:textId="77777777" w:rsidR="007235BF" w:rsidRDefault="007235BF" w:rsidP="007235BF">
      <w:pPr>
        <w:pStyle w:val="NormalWeb"/>
        <w:numPr>
          <w:ilvl w:val="1"/>
          <w:numId w:val="1"/>
        </w:numPr>
      </w:pPr>
      <w:r>
        <w:t xml:space="preserve">Infraestrutura é tratada </w:t>
      </w:r>
      <w:r>
        <w:rPr>
          <w:rStyle w:val="Strong"/>
          <w:rFonts w:eastAsiaTheme="majorEastAsia"/>
        </w:rPr>
        <w:t>como uma dimensão entre várias</w:t>
      </w:r>
      <w:r>
        <w:t>, não como objeto técnico central.</w:t>
      </w:r>
    </w:p>
    <w:p w14:paraId="0F44080C" w14:textId="77777777" w:rsidR="007235BF" w:rsidRPr="007235BF" w:rsidRDefault="007235BF" w:rsidP="007235BF">
      <w:pPr>
        <w:rPr>
          <w:lang w:val="pt-PT"/>
        </w:rPr>
      </w:pPr>
    </w:p>
    <w:p w14:paraId="38215DAF" w14:textId="77777777" w:rsidR="007235BF" w:rsidRPr="007235BF" w:rsidRDefault="007235BF" w:rsidP="00CA26FC">
      <w:pPr>
        <w:rPr>
          <w:lang w:val="pt-PT"/>
        </w:rPr>
      </w:pPr>
    </w:p>
    <w:sectPr w:rsidR="007235BF" w:rsidRPr="007235BF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D2586"/>
    <w:multiLevelType w:val="multilevel"/>
    <w:tmpl w:val="780A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35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FC"/>
    <w:rsid w:val="000131F2"/>
    <w:rsid w:val="0007293B"/>
    <w:rsid w:val="0008424C"/>
    <w:rsid w:val="00096FFB"/>
    <w:rsid w:val="000C625D"/>
    <w:rsid w:val="000D45BD"/>
    <w:rsid w:val="001471CF"/>
    <w:rsid w:val="00172112"/>
    <w:rsid w:val="00196796"/>
    <w:rsid w:val="0024739D"/>
    <w:rsid w:val="00347332"/>
    <w:rsid w:val="00393441"/>
    <w:rsid w:val="0039444F"/>
    <w:rsid w:val="003F704C"/>
    <w:rsid w:val="004234AF"/>
    <w:rsid w:val="00423B9B"/>
    <w:rsid w:val="00435A17"/>
    <w:rsid w:val="004B5BB7"/>
    <w:rsid w:val="00502614"/>
    <w:rsid w:val="005272F0"/>
    <w:rsid w:val="00595B01"/>
    <w:rsid w:val="0061413D"/>
    <w:rsid w:val="00696D59"/>
    <w:rsid w:val="007235BF"/>
    <w:rsid w:val="0077159F"/>
    <w:rsid w:val="007B1727"/>
    <w:rsid w:val="007E69F0"/>
    <w:rsid w:val="00804B85"/>
    <w:rsid w:val="008226B2"/>
    <w:rsid w:val="00842832"/>
    <w:rsid w:val="00861701"/>
    <w:rsid w:val="008C0D5E"/>
    <w:rsid w:val="00A04542"/>
    <w:rsid w:val="00A0730C"/>
    <w:rsid w:val="00A74270"/>
    <w:rsid w:val="00A773DD"/>
    <w:rsid w:val="00AA4524"/>
    <w:rsid w:val="00AC5231"/>
    <w:rsid w:val="00B7708D"/>
    <w:rsid w:val="00B811CD"/>
    <w:rsid w:val="00BD18CD"/>
    <w:rsid w:val="00BD2C19"/>
    <w:rsid w:val="00BF51C6"/>
    <w:rsid w:val="00C03A12"/>
    <w:rsid w:val="00CA26FC"/>
    <w:rsid w:val="00CE4C5C"/>
    <w:rsid w:val="00D21A36"/>
    <w:rsid w:val="00D25A09"/>
    <w:rsid w:val="00D36EA1"/>
    <w:rsid w:val="00D63D8E"/>
    <w:rsid w:val="00DA6C52"/>
    <w:rsid w:val="00E15371"/>
    <w:rsid w:val="00ED59D0"/>
    <w:rsid w:val="00EF273B"/>
    <w:rsid w:val="00F77278"/>
    <w:rsid w:val="00FA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C7FDF"/>
  <w15:chartTrackingRefBased/>
  <w15:docId w15:val="{E96E670E-C83A-4896-B954-87AF5C08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6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6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6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6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6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6FC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6FC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6FC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6FC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6FC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A2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6FC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A26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7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235B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pt-PT" w:eastAsia="pt-PT"/>
    </w:rPr>
  </w:style>
  <w:style w:type="character" w:styleId="Strong">
    <w:name w:val="Strong"/>
    <w:basedOn w:val="DefaultParagraphFont"/>
    <w:uiPriority w:val="22"/>
    <w:qFormat/>
    <w:rsid w:val="007235BF"/>
    <w:rPr>
      <w:b/>
      <w:bCs/>
    </w:rPr>
  </w:style>
  <w:style w:type="character" w:styleId="Emphasis">
    <w:name w:val="Emphasis"/>
    <w:basedOn w:val="DefaultParagraphFont"/>
    <w:uiPriority w:val="20"/>
    <w:qFormat/>
    <w:rsid w:val="007235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5</Pages>
  <Words>1408</Words>
  <Characters>7609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6</cp:revision>
  <dcterms:created xsi:type="dcterms:W3CDTF">2025-05-07T19:54:00Z</dcterms:created>
  <dcterms:modified xsi:type="dcterms:W3CDTF">2026-01-17T12:02:00Z</dcterms:modified>
</cp:coreProperties>
</file>