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8C18F" w14:textId="6F475D4E" w:rsidR="00AC5231" w:rsidRDefault="00704458">
      <w:pPr>
        <w:rPr>
          <w:lang w:val="en-US"/>
        </w:rPr>
      </w:pPr>
      <w:r w:rsidRPr="00704458">
        <w:rPr>
          <w:lang w:val="en-US"/>
        </w:rPr>
        <w:t>Vulnerability and Resilience in The European Energy System</w:t>
      </w:r>
    </w:p>
    <w:p w14:paraId="1F5A8906" w14:textId="77777777" w:rsidR="00704458" w:rsidRDefault="00704458">
      <w:pPr>
        <w:rPr>
          <w:lang w:val="en-US"/>
        </w:rPr>
      </w:pPr>
    </w:p>
    <w:p w14:paraId="2E2488B7" w14:textId="77777777" w:rsidR="003230BE" w:rsidRPr="003230BE" w:rsidRDefault="003230BE" w:rsidP="00323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apresenta uma </w:t>
      </w: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 crítica, sistémica e essencialmente conceitual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</w:t>
      </w: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e da resiliência do sistema energético europeu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forte ênfase em </w:t>
      </w: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política energética, governança, mercado, geopolítica e transição energética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A9D9299" w14:textId="77777777" w:rsidR="003230BE" w:rsidRPr="003230BE" w:rsidRDefault="003230BE" w:rsidP="00323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Principais contributos do artigo:</w:t>
      </w:r>
    </w:p>
    <w:p w14:paraId="1A0DC150" w14:textId="77777777" w:rsidR="003230BE" w:rsidRPr="003230BE" w:rsidRDefault="003230BE" w:rsidP="003230B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230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Vulnerabilidade do sistema energético europeu</w:t>
      </w:r>
    </w:p>
    <w:p w14:paraId="1CBDE9B7" w14:textId="77777777" w:rsidR="003230BE" w:rsidRPr="003230BE" w:rsidRDefault="003230BE" w:rsidP="003230B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Argumenta que o sistema energético da UE tornou-se </w:t>
      </w: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intrinsecamente vulnerável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devido a:</w:t>
      </w:r>
    </w:p>
    <w:p w14:paraId="3CBBC82E" w14:textId="77777777" w:rsidR="003230BE" w:rsidRPr="003230BE" w:rsidRDefault="003230BE" w:rsidP="003230B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interconexão crescente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AFB571E" w14:textId="77777777" w:rsidR="003230BE" w:rsidRPr="003230BE" w:rsidRDefault="003230BE" w:rsidP="003230B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complexidade e acoplamento forte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r w:rsidRPr="003230B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tight coupling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6749DB89" w14:textId="77777777" w:rsidR="003230BE" w:rsidRPr="003230BE" w:rsidRDefault="003230BE" w:rsidP="003230B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liberalização e fragmentação institucional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777F51B" w14:textId="77777777" w:rsidR="003230BE" w:rsidRPr="003230BE" w:rsidRDefault="003230BE" w:rsidP="003230B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exemplos reais:</w:t>
      </w:r>
    </w:p>
    <w:p w14:paraId="7002DA95" w14:textId="77777777" w:rsidR="003230BE" w:rsidRPr="003230BE" w:rsidRDefault="003230BE" w:rsidP="003230B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blackout europeu de </w:t>
      </w: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novembro de 2006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88874CC" w14:textId="77777777" w:rsidR="003230BE" w:rsidRPr="003230BE" w:rsidRDefault="003230BE" w:rsidP="003230B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blackout italiano de </w:t>
      </w: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2003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(falha de coordenação transfronteiriça).</w:t>
      </w:r>
    </w:p>
    <w:p w14:paraId="65F59AE3" w14:textId="77777777" w:rsidR="003230BE" w:rsidRPr="003230BE" w:rsidRDefault="003230BE" w:rsidP="003230B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230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Uso explícito da teoria de sistemas complexos</w:t>
      </w:r>
    </w:p>
    <w:p w14:paraId="1A43DC12" w14:textId="77777777" w:rsidR="003230BE" w:rsidRPr="003230BE" w:rsidRDefault="003230BE" w:rsidP="003230B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em:</w:t>
      </w:r>
    </w:p>
    <w:p w14:paraId="385E5DB4" w14:textId="77777777" w:rsidR="003230BE" w:rsidRPr="003230BE" w:rsidRDefault="003230BE" w:rsidP="003230B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Perrow (Normal Accidents)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73DA0F4" w14:textId="77777777" w:rsidR="003230BE" w:rsidRPr="003230BE" w:rsidRDefault="003230BE" w:rsidP="003230B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Lovins (Brittle Power)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2546CF6" w14:textId="77777777" w:rsidR="003230BE" w:rsidRPr="003230BE" w:rsidRDefault="003230BE" w:rsidP="003230B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Dobson (cascading failures)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BE4D54F" w14:textId="77777777" w:rsidR="003230BE" w:rsidRPr="003230BE" w:rsidRDefault="003230BE" w:rsidP="003230B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Reconhece explicitamente que </w:t>
      </w: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elétricos interligados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são:</w:t>
      </w:r>
    </w:p>
    <w:p w14:paraId="44D81D87" w14:textId="77777777" w:rsidR="003230BE" w:rsidRPr="003230BE" w:rsidRDefault="003230BE" w:rsidP="003230B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suscetíveis a falhas em cascata;</w:t>
      </w:r>
    </w:p>
    <w:p w14:paraId="31F19830" w14:textId="77777777" w:rsidR="003230BE" w:rsidRPr="003230BE" w:rsidRDefault="003230BE" w:rsidP="003230B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sensíveis a pequenas perturbações iniciais.</w:t>
      </w:r>
    </w:p>
    <w:p w14:paraId="1C68429B" w14:textId="77777777" w:rsidR="003230BE" w:rsidRPr="003230BE" w:rsidRDefault="003230BE" w:rsidP="003230B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230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Resiliência como conceito amplo e normativo</w:t>
      </w:r>
    </w:p>
    <w:p w14:paraId="66CFEDA0" w14:textId="77777777" w:rsidR="003230BE" w:rsidRPr="003230BE" w:rsidRDefault="003230BE" w:rsidP="003230B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tratada como:</w:t>
      </w:r>
    </w:p>
    <w:p w14:paraId="51DC119A" w14:textId="77777777" w:rsidR="003230BE" w:rsidRPr="003230BE" w:rsidRDefault="003230BE" w:rsidP="003230B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capacidade de </w:t>
      </w: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absorver choques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29C322B" w14:textId="77777777" w:rsidR="003230BE" w:rsidRPr="003230BE" w:rsidRDefault="003230BE" w:rsidP="003230B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reorganizar-se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D3D3A58" w14:textId="77777777" w:rsidR="003230BE" w:rsidRPr="003230BE" w:rsidRDefault="003230BE" w:rsidP="003230B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reter função e identidade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0F40794" w14:textId="77777777" w:rsidR="003230BE" w:rsidRPr="003230BE" w:rsidRDefault="003230BE" w:rsidP="003230B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Ênfase clara em:</w:t>
      </w:r>
    </w:p>
    <w:p w14:paraId="5CD39FCA" w14:textId="77777777" w:rsidR="003230BE" w:rsidRPr="003230BE" w:rsidRDefault="003230BE" w:rsidP="003230B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descentralização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A5FF4B" w14:textId="77777777" w:rsidR="003230BE" w:rsidRPr="003230BE" w:rsidRDefault="003230BE" w:rsidP="003230B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renováveis distribuídas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43FC434" w14:textId="77777777" w:rsidR="003230BE" w:rsidRPr="003230BE" w:rsidRDefault="003230BE" w:rsidP="003230B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participação social e aprendizagem institucional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D56BE35" w14:textId="77777777" w:rsidR="003230BE" w:rsidRPr="003230BE" w:rsidRDefault="003230BE" w:rsidP="003230B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Defesa explícita de uma transição de:</w:t>
      </w:r>
    </w:p>
    <w:p w14:paraId="43CBBD63" w14:textId="77777777" w:rsidR="003230BE" w:rsidRPr="003230BE" w:rsidRDefault="003230BE" w:rsidP="003230B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sistemas centralizados → sistemas distribuídos (</w:t>
      </w:r>
      <w:r w:rsidRPr="003230B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bottom-up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7A2D5966" w14:textId="77777777" w:rsidR="003230BE" w:rsidRPr="003230BE" w:rsidRDefault="003230BE" w:rsidP="003230B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230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Clima e eventos extremos</w:t>
      </w:r>
    </w:p>
    <w:p w14:paraId="38CBA779" w14:textId="77777777" w:rsidR="003230BE" w:rsidRPr="003230BE" w:rsidRDefault="003230BE" w:rsidP="003230B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Reconhece impactos de:</w:t>
      </w:r>
    </w:p>
    <w:p w14:paraId="77E4ABE3" w14:textId="77777777" w:rsidR="003230BE" w:rsidRPr="003230BE" w:rsidRDefault="003230BE" w:rsidP="003230B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ondas de calor (ex.: encerramento de centrais nucleares em 2003);</w:t>
      </w:r>
    </w:p>
    <w:p w14:paraId="1AA328FD" w14:textId="77777777" w:rsidR="003230BE" w:rsidRPr="003230BE" w:rsidRDefault="003230BE" w:rsidP="003230B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extremos sobre infraestruturas energéticas.</w:t>
      </w:r>
    </w:p>
    <w:p w14:paraId="00683FC4" w14:textId="77777777" w:rsidR="003230BE" w:rsidRPr="003230BE" w:rsidRDefault="003230BE" w:rsidP="003230B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quantifica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A62EB1D" w14:textId="77777777" w:rsidR="003230BE" w:rsidRPr="003230BE" w:rsidRDefault="003230BE" w:rsidP="003230B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taxas de falha;</w:t>
      </w:r>
    </w:p>
    <w:p w14:paraId="7FE2981E" w14:textId="77777777" w:rsidR="003230BE" w:rsidRPr="003230BE" w:rsidRDefault="003230BE" w:rsidP="003230B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tempos de recuperação;</w:t>
      </w:r>
    </w:p>
    <w:p w14:paraId="32F2A44B" w14:textId="77777777" w:rsidR="003230BE" w:rsidRPr="003230BE" w:rsidRDefault="003230BE" w:rsidP="003230B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perdas de capacidade de transmissão;</w:t>
      </w:r>
    </w:p>
    <w:p w14:paraId="2195B295" w14:textId="77777777" w:rsidR="003230BE" w:rsidRPr="003230BE" w:rsidRDefault="003230BE" w:rsidP="003230B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elétrico.</w:t>
      </w:r>
    </w:p>
    <w:p w14:paraId="06F0AFBC" w14:textId="77777777" w:rsidR="003230BE" w:rsidRPr="003230BE" w:rsidRDefault="003230BE" w:rsidP="003230B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230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5. Ausência de formalismo técnico</w:t>
      </w:r>
    </w:p>
    <w:p w14:paraId="5A927C36" w14:textId="77777777" w:rsidR="003230BE" w:rsidRPr="003230BE" w:rsidRDefault="003230BE" w:rsidP="003230B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</w:t>
      </w: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apresenta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0B4174F" w14:textId="77777777" w:rsidR="003230BE" w:rsidRPr="003230BE" w:rsidRDefault="003230BE" w:rsidP="003230B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matemáticos;</w:t>
      </w:r>
    </w:p>
    <w:p w14:paraId="57EEF68F" w14:textId="77777777" w:rsidR="003230BE" w:rsidRPr="003230BE" w:rsidRDefault="003230BE" w:rsidP="003230B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resiliência;</w:t>
      </w:r>
    </w:p>
    <w:p w14:paraId="0575A305" w14:textId="77777777" w:rsidR="003230BE" w:rsidRPr="003230BE" w:rsidRDefault="003230BE" w:rsidP="003230B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quantitativos;</w:t>
      </w:r>
    </w:p>
    <w:p w14:paraId="0CFBACD8" w14:textId="77777777" w:rsidR="003230BE" w:rsidRPr="003230BE" w:rsidRDefault="003230BE" w:rsidP="003230B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específica de </w:t>
      </w: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E228C86" w14:textId="77777777" w:rsidR="003230BE" w:rsidRPr="003230BE" w:rsidRDefault="003230BE" w:rsidP="003230B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“resiliência” é usada como </w:t>
      </w:r>
      <w:r w:rsidRPr="00323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vetor normativo para políticas públicas</w:t>
      </w:r>
      <w:r w:rsidRPr="00323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variável técnica.</w:t>
      </w:r>
    </w:p>
    <w:p w14:paraId="225F0937" w14:textId="77777777" w:rsidR="00704458" w:rsidRPr="003230BE" w:rsidRDefault="00704458"/>
    <w:sectPr w:rsidR="00704458" w:rsidRPr="003230B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02D9"/>
    <w:multiLevelType w:val="multilevel"/>
    <w:tmpl w:val="EF7C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20795"/>
    <w:multiLevelType w:val="multilevel"/>
    <w:tmpl w:val="22DA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7726D"/>
    <w:multiLevelType w:val="multilevel"/>
    <w:tmpl w:val="17B2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21790"/>
    <w:multiLevelType w:val="multilevel"/>
    <w:tmpl w:val="3DE4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9310F"/>
    <w:multiLevelType w:val="multilevel"/>
    <w:tmpl w:val="9456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794685">
    <w:abstractNumId w:val="3"/>
  </w:num>
  <w:num w:numId="2" w16cid:durableId="635528882">
    <w:abstractNumId w:val="1"/>
  </w:num>
  <w:num w:numId="3" w16cid:durableId="983655349">
    <w:abstractNumId w:val="0"/>
  </w:num>
  <w:num w:numId="4" w16cid:durableId="1245839580">
    <w:abstractNumId w:val="4"/>
  </w:num>
  <w:num w:numId="5" w16cid:durableId="836965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58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230BE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04458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BAC94"/>
  <w15:chartTrackingRefBased/>
  <w15:docId w15:val="{8E181F67-A94A-4767-9872-3FFB12EF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4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4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4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4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4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45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45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45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45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45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04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45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044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30B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230BE"/>
    <w:rPr>
      <w:b/>
      <w:bCs/>
    </w:rPr>
  </w:style>
  <w:style w:type="character" w:styleId="Emphasis">
    <w:name w:val="Emphasis"/>
    <w:basedOn w:val="DefaultParagraphFont"/>
    <w:uiPriority w:val="20"/>
    <w:qFormat/>
    <w:rsid w:val="003230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2025-12-31T17:47:00Z</dcterms:created>
  <dcterms:modified xsi:type="dcterms:W3CDTF">2025-12-31T17:48:00Z</dcterms:modified>
</cp:coreProperties>
</file>