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4F388" w14:textId="5C5CC897" w:rsidR="005951A5" w:rsidRDefault="005951A5" w:rsidP="005951A5">
      <w:r w:rsidRPr="00670BFB">
        <w:t>Framework for analytical quantification of disaster resilience</w:t>
      </w:r>
    </w:p>
    <w:p w14:paraId="5D8F7F9F" w14:textId="77777777" w:rsidR="005951A5" w:rsidRDefault="005951A5" w:rsidP="005951A5"/>
    <w:p w14:paraId="651FE115" w14:textId="77777777" w:rsidR="005951A5" w:rsidRPr="005951A5" w:rsidRDefault="005951A5" w:rsidP="005951A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Este artigo é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uma das referências fundacionais mais importantes da literatura técnica sobre resiliência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, sendo o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primeiro a propor formalmente uma quantificação analítica da resiliência baseada no desempenho ao longo do tempo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130AD92B" w14:textId="77777777" w:rsidR="005951A5" w:rsidRPr="005951A5" w:rsidRDefault="005951A5" w:rsidP="005951A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Principais contributos técnicos (centrais para a sua tese):</w:t>
      </w:r>
    </w:p>
    <w:p w14:paraId="223A07BC" w14:textId="77777777" w:rsidR="005951A5" w:rsidRPr="00B367AF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1.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Definição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matemática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explícita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de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resiliência</w:t>
      </w:r>
      <w:proofErr w:type="spellEnd"/>
    </w:p>
    <w:p w14:paraId="27478B38" w14:textId="77777777" w:rsidR="005951A5" w:rsidRPr="005951A5" w:rsidRDefault="005951A5" w:rsidP="005951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Resiliência definida como a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 xml:space="preserve">área normalizada sob a curva de funcionalidade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Q</m:t>
        </m:r>
        <m:r>
          <w:rPr>
            <w:rFonts w:ascii="Cambria Math" w:eastAsia="Times New Roman" w:hAnsi="Cambria Math" w:cs="Times New Roman"/>
            <w:sz w:val="24"/>
            <w:szCs w:val="24"/>
            <w:lang w:val="pt-PT" w:eastAsia="pt-PT"/>
          </w:rPr>
          <m:t>(</m:t>
        </m:r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t</m:t>
        </m:r>
        <m:r>
          <w:rPr>
            <w:rFonts w:ascii="Cambria Math" w:eastAsia="Times New Roman" w:hAnsi="Cambria Math" w:cs="Times New Roman"/>
            <w:sz w:val="24"/>
            <w:szCs w:val="24"/>
            <w:lang w:val="pt-PT" w:eastAsia="pt-PT"/>
          </w:rPr>
          <m:t>)</m:t>
        </m:r>
      </m:oMath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ao longo de um período de controlo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LC</m:t>
            </m:r>
          </m:sub>
        </m:sSub>
      </m:oMath>
      <w:r w:rsidRPr="005951A5">
        <w:rPr>
          <w:rFonts w:eastAsia="Times New Roman" w:cs="Times New Roman"/>
          <w:sz w:val="24"/>
          <w:szCs w:val="24"/>
          <w:lang w:val="pt-PT" w:eastAsia="pt-PT"/>
        </w:rPr>
        <w:t>:</w:t>
      </w:r>
    </w:p>
    <w:p w14:paraId="7EB4A79A" w14:textId="77777777" w:rsidR="005951A5" w:rsidRPr="005951A5" w:rsidRDefault="005951A5" w:rsidP="005951A5">
      <w:pPr>
        <w:rPr>
          <w:rFonts w:eastAsia="Times New Roman" w:cs="Times New Roman"/>
          <w:sz w:val="24"/>
          <w:szCs w:val="24"/>
          <w:lang w:val="pt-PT" w:eastAsia="pt-PT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pt-PT"/>
            </w:rPr>
            <m:t>R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t-PT" w:eastAsia="pt-PT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pt-PT" w:eastAsia="pt-PT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LC</m:t>
                  </m:r>
                </m:sub>
              </m:sSub>
            </m:den>
          </m:f>
          <m:nary>
            <m:naryPr>
              <m:limLoc m:val="subSup"/>
              <m:grow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</m:ctrlPr>
            </m:naryPr>
            <m: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pt-PT" w:eastAsia="pt-PT"/>
                    </w:rPr>
                    <m:t>0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E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pt-PT" w:eastAsia="pt-PT"/>
                    </w:rPr>
                    <m:t>0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E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pt-PT" w:eastAsia="pt-PT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LC</m:t>
                  </m:r>
                </m:sub>
              </m:sSub>
            </m:sup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Q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pt-PT" w:eastAsia="pt-PT"/>
                </w:rPr>
                <m:t>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t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pt-PT" w:eastAsia="pt-PT"/>
                </w:rPr>
                <m:t>)</m:t>
              </m:r>
              <m:r>
                <m:rPr>
                  <m:nor/>
                </m:rPr>
                <w:rPr>
                  <w:rFonts w:eastAsia="Times New Roman" w:cs="Times New Roman"/>
                  <w:sz w:val="24"/>
                  <w:szCs w:val="24"/>
                  <w:lang w:val="pt-PT" w:eastAsia="pt-PT"/>
                </w:rPr>
                <m:t> 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dt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pt-PT" w:eastAsia="pt-PT"/>
            </w:rPr>
            <w:br/>
          </m:r>
        </m:oMath>
      </m:oMathPara>
    </w:p>
    <w:p w14:paraId="738EAAFD" w14:textId="77777777" w:rsidR="005951A5" w:rsidRPr="00B367AF" w:rsidRDefault="005951A5" w:rsidP="005951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sz w:val="24"/>
          <w:szCs w:val="24"/>
          <w:lang w:eastAsia="pt-PT"/>
        </w:rPr>
        <w:t xml:space="preserve">Esta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formulação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:</w:t>
      </w:r>
    </w:p>
    <w:p w14:paraId="4342A96A" w14:textId="77777777" w:rsidR="005951A5" w:rsidRPr="005951A5" w:rsidRDefault="005951A5" w:rsidP="005951A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integra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perda instantânea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,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recuperação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tempo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>;</w:t>
      </w:r>
    </w:p>
    <w:p w14:paraId="6F6A2AEF" w14:textId="77777777" w:rsidR="005951A5" w:rsidRPr="005951A5" w:rsidRDefault="005951A5" w:rsidP="005951A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diferencia claramente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resiliência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de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confiabilidade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risco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56FE1473" w14:textId="77777777" w:rsidR="005951A5" w:rsidRPr="005951A5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pt-PT" w:eastAsia="pt-PT"/>
        </w:rPr>
      </w:pPr>
      <w:r w:rsidRPr="005951A5">
        <w:rPr>
          <w:rFonts w:eastAsia="Times New Roman" w:cs="Times New Roman"/>
          <w:b/>
          <w:bCs/>
          <w:sz w:val="27"/>
          <w:szCs w:val="27"/>
          <w:lang w:val="pt-PT" w:eastAsia="pt-PT"/>
        </w:rPr>
        <w:t>2. Introdução formal da curva funcionalidade × tempo</w:t>
      </w:r>
    </w:p>
    <w:p w14:paraId="6C6362E8" w14:textId="77777777" w:rsidR="005951A5" w:rsidRPr="00B367AF" w:rsidRDefault="005951A5" w:rsidP="00595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Q(t)</m:t>
        </m:r>
      </m:oMath>
      <w:r w:rsidRPr="00B367AF">
        <w:rPr>
          <w:rFonts w:eastAsia="Times New Roman" w:cs="Times New Roman"/>
          <w:sz w:val="24"/>
          <w:szCs w:val="24"/>
          <w:lang w:eastAsia="pt-PT"/>
        </w:rPr>
        <w:t>modela:</w:t>
      </w:r>
    </w:p>
    <w:p w14:paraId="3BD64409" w14:textId="77777777" w:rsidR="005951A5" w:rsidRPr="005951A5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perda inicial de desempenho (robustez);</w:t>
      </w:r>
    </w:p>
    <w:p w14:paraId="25FCDA86" w14:textId="77777777" w:rsidR="005951A5" w:rsidRPr="00B367AF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trajetória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de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recuperação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(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rapidez</w:t>
      </w:r>
      <w:proofErr w:type="spellEnd"/>
      <w:proofErr w:type="gramStart"/>
      <w:r w:rsidRPr="00B367AF">
        <w:rPr>
          <w:rFonts w:eastAsia="Times New Roman" w:cs="Times New Roman"/>
          <w:sz w:val="24"/>
          <w:szCs w:val="24"/>
          <w:lang w:eastAsia="pt-PT"/>
        </w:rPr>
        <w:t>);</w:t>
      </w:r>
      <w:proofErr w:type="gramEnd"/>
    </w:p>
    <w:p w14:paraId="70580491" w14:textId="77777777" w:rsidR="005951A5" w:rsidRPr="005951A5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eventual retorno, superação ou degradação permanente do nível pré-evento.</w:t>
      </w:r>
    </w:p>
    <w:p w14:paraId="7BB43039" w14:textId="77777777" w:rsidR="005951A5" w:rsidRPr="00B367AF" w:rsidRDefault="005951A5" w:rsidP="00595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Introduz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funções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de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recuperação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:</w:t>
      </w:r>
    </w:p>
    <w:p w14:paraId="4AAAFD28" w14:textId="77777777" w:rsidR="005951A5" w:rsidRPr="00B367AF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gramStart"/>
      <w:r w:rsidRPr="00B367AF">
        <w:rPr>
          <w:rFonts w:eastAsia="Times New Roman" w:cs="Times New Roman"/>
          <w:sz w:val="24"/>
          <w:szCs w:val="24"/>
          <w:lang w:eastAsia="pt-PT"/>
        </w:rPr>
        <w:t>linear</w:t>
      </w:r>
      <w:proofErr w:type="gram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1CBECA84" w14:textId="77777777" w:rsidR="005951A5" w:rsidRPr="00B367AF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exponencial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5E6BDB67" w14:textId="77777777" w:rsidR="005951A5" w:rsidRPr="005951A5" w:rsidRDefault="005951A5" w:rsidP="00595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trigonométrica,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br/>
        <w:t>diretamente ligadas à organização e recursos disponíveis.</w:t>
      </w:r>
    </w:p>
    <w:p w14:paraId="6ACCFA1F" w14:textId="77777777" w:rsidR="005951A5" w:rsidRPr="00B367AF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3.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Integração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com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fragilidade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e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perdas</w:t>
      </w:r>
      <w:proofErr w:type="spellEnd"/>
    </w:p>
    <w:p w14:paraId="54A47331" w14:textId="77777777" w:rsidR="005951A5" w:rsidRPr="00B367AF" w:rsidRDefault="005951A5" w:rsidP="00595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sz w:val="24"/>
          <w:szCs w:val="24"/>
          <w:lang w:eastAsia="pt-PT"/>
        </w:rPr>
        <w:t xml:space="preserve">Uso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explícito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de:</w:t>
      </w:r>
    </w:p>
    <w:p w14:paraId="43E4096C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funções</w:t>
      </w:r>
      <w:proofErr w:type="spellEnd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 xml:space="preserve"> de </w:t>
      </w:r>
      <w:proofErr w:type="spellStart"/>
      <w:proofErr w:type="gramStart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fragilidade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;</w:t>
      </w:r>
      <w:proofErr w:type="gramEnd"/>
    </w:p>
    <w:p w14:paraId="1E4A6049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perdas</w:t>
      </w:r>
      <w:proofErr w:type="spellEnd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diretas</w:t>
      </w:r>
      <w:proofErr w:type="spellEnd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 xml:space="preserve"> e </w:t>
      </w:r>
      <w:proofErr w:type="spellStart"/>
      <w:proofErr w:type="gramStart"/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indiretas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;</w:t>
      </w:r>
      <w:proofErr w:type="gramEnd"/>
    </w:p>
    <w:p w14:paraId="265C8126" w14:textId="77777777" w:rsidR="005951A5" w:rsidRPr="005951A5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 xml:space="preserve">tempo de recuperação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pt-PT"/>
              </w:rPr>
              <m:t>RE</m:t>
            </m:r>
          </m:sub>
        </m:sSub>
      </m:oMath>
      <w:r w:rsidRPr="005951A5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45D36439" w14:textId="77777777" w:rsidR="005951A5" w:rsidRPr="00B367AF" w:rsidRDefault="005951A5" w:rsidP="00595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Relação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clara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entre:</w:t>
      </w:r>
    </w:p>
    <w:p w14:paraId="59B8BB3E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intensidade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do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evento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1EF41FE1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fragilidade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1677B2DD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perdas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09157DA3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recuperação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18819648" w14:textId="77777777" w:rsidR="005951A5" w:rsidRPr="00B367AF" w:rsidRDefault="005951A5" w:rsidP="005951A5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lastRenderedPageBreak/>
        <w:t>resiliência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.</w:t>
      </w:r>
    </w:p>
    <w:p w14:paraId="3E6F073F" w14:textId="77777777" w:rsidR="005951A5" w:rsidRPr="00B367AF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4. As “4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dimensões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da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resiliência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”</w:t>
      </w:r>
    </w:p>
    <w:p w14:paraId="4475D37A" w14:textId="77777777" w:rsidR="005951A5" w:rsidRPr="00B367AF" w:rsidRDefault="005951A5" w:rsidP="005951A5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Formalização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clássica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(MCEER):</w:t>
      </w:r>
    </w:p>
    <w:p w14:paraId="773ED61E" w14:textId="77777777" w:rsidR="005951A5" w:rsidRPr="005951A5" w:rsidRDefault="005951A5" w:rsidP="00595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Robustness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– perda imediata de funcionalidade;</w:t>
      </w:r>
    </w:p>
    <w:p w14:paraId="40A94531" w14:textId="77777777" w:rsidR="005951A5" w:rsidRPr="00B367AF" w:rsidRDefault="005951A5" w:rsidP="00595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Rapidity</w:t>
      </w:r>
      <w:r w:rsidRPr="00B367AF">
        <w:rPr>
          <w:rFonts w:eastAsia="Times New Roman" w:cs="Times New Roman"/>
          <w:sz w:val="24"/>
          <w:szCs w:val="24"/>
          <w:lang w:eastAsia="pt-PT"/>
        </w:rPr>
        <w:t xml:space="preserve"> –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inclinação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da </w:t>
      </w:r>
      <w:proofErr w:type="spellStart"/>
      <w:proofErr w:type="gramStart"/>
      <w:r w:rsidRPr="00B367AF">
        <w:rPr>
          <w:rFonts w:eastAsia="Times New Roman" w:cs="Times New Roman"/>
          <w:sz w:val="24"/>
          <w:szCs w:val="24"/>
          <w:lang w:eastAsia="pt-PT"/>
        </w:rPr>
        <w:t>recuperação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;</w:t>
      </w:r>
      <w:proofErr w:type="gramEnd"/>
    </w:p>
    <w:p w14:paraId="38D0523A" w14:textId="77777777" w:rsidR="005951A5" w:rsidRPr="00B367AF" w:rsidRDefault="005951A5" w:rsidP="00595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b/>
          <w:bCs/>
          <w:sz w:val="24"/>
          <w:szCs w:val="24"/>
          <w:lang w:eastAsia="pt-PT"/>
        </w:rPr>
        <w:t>Redundancy</w:t>
      </w:r>
      <w:r w:rsidRPr="00B367AF">
        <w:rPr>
          <w:rFonts w:eastAsia="Times New Roman" w:cs="Times New Roman"/>
          <w:sz w:val="24"/>
          <w:szCs w:val="24"/>
          <w:lang w:eastAsia="pt-PT"/>
        </w:rPr>
        <w:t xml:space="preserve"> –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caminhos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gramStart"/>
      <w:r w:rsidRPr="00B367AF">
        <w:rPr>
          <w:rFonts w:eastAsia="Times New Roman" w:cs="Times New Roman"/>
          <w:sz w:val="24"/>
          <w:szCs w:val="24"/>
          <w:lang w:eastAsia="pt-PT"/>
        </w:rPr>
        <w:t>alternativos;</w:t>
      </w:r>
      <w:proofErr w:type="gramEnd"/>
    </w:p>
    <w:p w14:paraId="2AEF445A" w14:textId="77777777" w:rsidR="005951A5" w:rsidRPr="005951A5" w:rsidRDefault="005951A5" w:rsidP="00595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Resourcefulness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– capacidade organizacional.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br/>
        <w:t xml:space="preserve">Estas dimensões são ligadas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 xml:space="preserve">diretamente à forma da curva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Q</m:t>
        </m:r>
        <m:r>
          <w:rPr>
            <w:rFonts w:ascii="Cambria Math" w:eastAsia="Times New Roman" w:hAnsi="Cambria Math" w:cs="Times New Roman"/>
            <w:sz w:val="24"/>
            <w:szCs w:val="24"/>
            <w:lang w:val="pt-PT" w:eastAsia="pt-PT"/>
          </w:rPr>
          <m:t>(</m:t>
        </m:r>
        <m:r>
          <w:rPr>
            <w:rFonts w:ascii="Cambria Math" w:eastAsia="Times New Roman" w:hAnsi="Cambria Math" w:cs="Times New Roman"/>
            <w:sz w:val="24"/>
            <w:szCs w:val="24"/>
            <w:lang w:eastAsia="pt-PT"/>
          </w:rPr>
          <m:t>t</m:t>
        </m:r>
        <m:r>
          <w:rPr>
            <w:rFonts w:ascii="Cambria Math" w:eastAsia="Times New Roman" w:hAnsi="Cambria Math" w:cs="Times New Roman"/>
            <w:sz w:val="24"/>
            <w:szCs w:val="24"/>
            <w:lang w:val="pt-PT" w:eastAsia="pt-PT"/>
          </w:rPr>
          <m:t>)</m:t>
        </m:r>
      </m:oMath>
      <w:r w:rsidRPr="005951A5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381DFCE6" w14:textId="77777777" w:rsidR="005951A5" w:rsidRPr="00B367AF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5. Modelo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analítico</w:t>
      </w:r>
      <w:proofErr w:type="spellEnd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b/>
          <w:bCs/>
          <w:sz w:val="27"/>
          <w:szCs w:val="27"/>
          <w:lang w:eastAsia="pt-PT"/>
        </w:rPr>
        <w:t>generalizável</w:t>
      </w:r>
      <w:proofErr w:type="spellEnd"/>
    </w:p>
    <w:p w14:paraId="717BD2FA" w14:textId="77777777" w:rsidR="005951A5" w:rsidRPr="005951A5" w:rsidRDefault="005951A5" w:rsidP="00595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Embora os estudos de caso sejam:</w:t>
      </w:r>
    </w:p>
    <w:p w14:paraId="3659AF57" w14:textId="77777777" w:rsidR="005951A5" w:rsidRPr="00B367AF" w:rsidRDefault="005951A5" w:rsidP="005951A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hospitais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29A87373" w14:textId="77777777" w:rsidR="005951A5" w:rsidRPr="00B367AF" w:rsidRDefault="005951A5" w:rsidP="005951A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sz w:val="24"/>
          <w:szCs w:val="24"/>
          <w:lang w:eastAsia="pt-PT"/>
        </w:rPr>
        <w:t xml:space="preserve">redes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hospitalares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3E61CA42" w14:textId="77777777" w:rsidR="005951A5" w:rsidRPr="005951A5" w:rsidRDefault="005951A5" w:rsidP="00595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o framework é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explicitamente aplicável a infraestruturas críticas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>, incluindo:</w:t>
      </w:r>
    </w:p>
    <w:p w14:paraId="48992AC1" w14:textId="77777777" w:rsidR="005951A5" w:rsidRPr="00B367AF" w:rsidRDefault="005951A5" w:rsidP="005951A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sz w:val="24"/>
          <w:szCs w:val="24"/>
          <w:lang w:eastAsia="pt-PT"/>
        </w:rPr>
        <w:t xml:space="preserve">redes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elétricas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370A13B8" w14:textId="77777777" w:rsidR="005951A5" w:rsidRPr="00B367AF" w:rsidRDefault="005951A5" w:rsidP="005951A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linhas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de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transmissão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18A33903" w14:textId="77777777" w:rsidR="005951A5" w:rsidRPr="00B367AF" w:rsidRDefault="005951A5" w:rsidP="005951A5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sistemas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de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potência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.</w:t>
      </w:r>
    </w:p>
    <w:p w14:paraId="48CEE049" w14:textId="77777777" w:rsidR="005951A5" w:rsidRPr="005951A5" w:rsidRDefault="005951A5" w:rsidP="00595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O próprio artigo cita restauração de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sistemas elétricos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(Davidson &amp; Cagnan).</w:t>
      </w:r>
    </w:p>
    <w:p w14:paraId="437F3333" w14:textId="77777777" w:rsidR="005951A5" w:rsidRPr="005951A5" w:rsidRDefault="005951A5" w:rsidP="005951A5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pt-PT" w:eastAsia="pt-PT"/>
        </w:rPr>
      </w:pPr>
      <w:r w:rsidRPr="005951A5">
        <w:rPr>
          <w:rFonts w:eastAsia="Times New Roman" w:cs="Times New Roman"/>
          <w:b/>
          <w:bCs/>
          <w:sz w:val="27"/>
          <w:szCs w:val="27"/>
          <w:lang w:val="pt-PT" w:eastAsia="pt-PT"/>
        </w:rPr>
        <w:t>6. Limitações (claras e úteis para a sua tese)</w:t>
      </w:r>
    </w:p>
    <w:p w14:paraId="01DC0DD6" w14:textId="77777777" w:rsidR="005951A5" w:rsidRPr="00B367AF" w:rsidRDefault="005951A5" w:rsidP="005951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B367AF">
        <w:rPr>
          <w:rFonts w:eastAsia="Times New Roman" w:cs="Times New Roman"/>
          <w:sz w:val="24"/>
          <w:szCs w:val="24"/>
          <w:lang w:eastAsia="pt-PT"/>
        </w:rPr>
        <w:t xml:space="preserve">Forte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complexidade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:</w:t>
      </w:r>
    </w:p>
    <w:p w14:paraId="720B8A34" w14:textId="77777777" w:rsidR="005951A5" w:rsidRPr="00B367AF" w:rsidRDefault="005951A5" w:rsidP="005951A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múltiplas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funções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3FC1E753" w14:textId="77777777" w:rsidR="005951A5" w:rsidRPr="00B367AF" w:rsidRDefault="005951A5" w:rsidP="005951A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muitos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 xml:space="preserve"> </w:t>
      </w:r>
      <w:proofErr w:type="spellStart"/>
      <w:r w:rsidRPr="00B367AF">
        <w:rPr>
          <w:rFonts w:eastAsia="Times New Roman" w:cs="Times New Roman"/>
          <w:sz w:val="24"/>
          <w:szCs w:val="24"/>
          <w:lang w:eastAsia="pt-PT"/>
        </w:rPr>
        <w:t>parâmetros</w:t>
      </w:r>
      <w:proofErr w:type="spellEnd"/>
      <w:r w:rsidRPr="00B367AF">
        <w:rPr>
          <w:rFonts w:eastAsia="Times New Roman" w:cs="Times New Roman"/>
          <w:sz w:val="24"/>
          <w:szCs w:val="24"/>
          <w:lang w:eastAsia="pt-PT"/>
        </w:rPr>
        <w:t>,</w:t>
      </w:r>
    </w:p>
    <w:p w14:paraId="0CD4446E" w14:textId="77777777" w:rsidR="005951A5" w:rsidRPr="005951A5" w:rsidRDefault="005951A5" w:rsidP="005951A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difícil operacionalização para engenheiros de sistema.</w:t>
      </w:r>
    </w:p>
    <w:p w14:paraId="4651EB4E" w14:textId="77777777" w:rsidR="005951A5" w:rsidRPr="005951A5" w:rsidRDefault="005951A5" w:rsidP="005951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5951A5">
        <w:rPr>
          <w:rFonts w:eastAsia="Times New Roman" w:cs="Times New Roman"/>
          <w:sz w:val="24"/>
          <w:szCs w:val="24"/>
          <w:lang w:val="pt-PT" w:eastAsia="pt-PT"/>
        </w:rPr>
        <w:t>Dependência de dados detalhados de fragilidade e recuperação.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br/>
      </w:r>
      <w:r w:rsidRPr="00B367AF">
        <w:rPr>
          <w:rFonts w:ascii="Segoe UI Emoji" w:eastAsia="Times New Roman" w:hAnsi="Segoe UI Emoji" w:cs="Segoe UI Emoji"/>
          <w:sz w:val="24"/>
          <w:szCs w:val="24"/>
          <w:lang w:eastAsia="pt-PT"/>
        </w:rPr>
        <w:t>👉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Abre espaço direto para o seu contributo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 xml:space="preserve">: um índice </w:t>
      </w:r>
      <w:r w:rsidRPr="005951A5">
        <w:rPr>
          <w:rFonts w:eastAsia="Times New Roman" w:cs="Times New Roman"/>
          <w:b/>
          <w:bCs/>
          <w:sz w:val="24"/>
          <w:szCs w:val="24"/>
          <w:lang w:val="pt-PT" w:eastAsia="pt-PT"/>
        </w:rPr>
        <w:t>mais simples, prático e específico para linhas de transmissão</w:t>
      </w:r>
      <w:r w:rsidRPr="005951A5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4FBCE3C8" w14:textId="77777777" w:rsidR="005951A5" w:rsidRPr="005951A5" w:rsidRDefault="005951A5" w:rsidP="005951A5">
      <w:pPr>
        <w:rPr>
          <w:lang w:val="pt-PT"/>
        </w:rPr>
      </w:pPr>
    </w:p>
    <w:p w14:paraId="47CA1002" w14:textId="1C7B3E55" w:rsidR="005951A5" w:rsidRPr="005951A5" w:rsidRDefault="005951A5">
      <w:pPr>
        <w:spacing w:after="160" w:line="259" w:lineRule="auto"/>
        <w:rPr>
          <w:lang w:val="pt-PT"/>
        </w:rPr>
      </w:pPr>
    </w:p>
    <w:p w14:paraId="6EF3D8D0" w14:textId="1E5BEE1A" w:rsidR="00064017" w:rsidRDefault="00064017" w:rsidP="00064017">
      <w:proofErr w:type="spellStart"/>
      <w:r>
        <w:t>Título</w:t>
      </w:r>
      <w:proofErr w:type="spellEnd"/>
      <w:r>
        <w:t>: Framework for Analytical Quantification of Disaster Resilience</w:t>
      </w:r>
    </w:p>
    <w:p w14:paraId="3DDA425D" w14:textId="77777777" w:rsidR="00064017" w:rsidRDefault="00064017" w:rsidP="00064017"/>
    <w:p w14:paraId="1BD1A81D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Autores: Gian Paolo </w:t>
      </w:r>
      <w:proofErr w:type="spellStart"/>
      <w:r w:rsidRPr="00064017">
        <w:rPr>
          <w:lang w:val="pt-BR"/>
        </w:rPr>
        <w:t>Cimellaro</w:t>
      </w:r>
      <w:proofErr w:type="spellEnd"/>
      <w:r w:rsidRPr="00064017">
        <w:rPr>
          <w:lang w:val="pt-BR"/>
        </w:rPr>
        <w:t xml:space="preserve"> (</w:t>
      </w:r>
      <w:proofErr w:type="spellStart"/>
      <w:r w:rsidRPr="00064017">
        <w:rPr>
          <w:lang w:val="pt-BR"/>
        </w:rPr>
        <w:t>Politecnico</w:t>
      </w:r>
      <w:proofErr w:type="spellEnd"/>
      <w:r w:rsidRPr="00064017">
        <w:rPr>
          <w:lang w:val="pt-BR"/>
        </w:rPr>
        <w:t xml:space="preserve"> </w:t>
      </w:r>
      <w:proofErr w:type="spellStart"/>
      <w:r w:rsidRPr="00064017">
        <w:rPr>
          <w:lang w:val="pt-BR"/>
        </w:rPr>
        <w:t>di</w:t>
      </w:r>
      <w:proofErr w:type="spellEnd"/>
      <w:r w:rsidRPr="00064017">
        <w:rPr>
          <w:lang w:val="pt-BR"/>
        </w:rPr>
        <w:t xml:space="preserve"> Torino), Andrei M. </w:t>
      </w:r>
      <w:proofErr w:type="spellStart"/>
      <w:r w:rsidRPr="00064017">
        <w:rPr>
          <w:lang w:val="pt-BR"/>
        </w:rPr>
        <w:t>Reinhorn</w:t>
      </w:r>
      <w:proofErr w:type="spellEnd"/>
      <w:r w:rsidRPr="00064017">
        <w:rPr>
          <w:lang w:val="pt-BR"/>
        </w:rPr>
        <w:t xml:space="preserve"> e Michel </w:t>
      </w:r>
      <w:proofErr w:type="spellStart"/>
      <w:r w:rsidRPr="00064017">
        <w:rPr>
          <w:lang w:val="pt-BR"/>
        </w:rPr>
        <w:t>Bruneau</w:t>
      </w:r>
      <w:proofErr w:type="spellEnd"/>
      <w:r w:rsidRPr="00064017">
        <w:rPr>
          <w:lang w:val="pt-BR"/>
        </w:rPr>
        <w:t xml:space="preserve"> (</w:t>
      </w:r>
      <w:proofErr w:type="spellStart"/>
      <w:r w:rsidRPr="00064017">
        <w:rPr>
          <w:lang w:val="pt-BR"/>
        </w:rPr>
        <w:t>University</w:t>
      </w:r>
      <w:proofErr w:type="spellEnd"/>
      <w:r w:rsidRPr="00064017">
        <w:rPr>
          <w:lang w:val="pt-BR"/>
        </w:rPr>
        <w:t xml:space="preserve"> </w:t>
      </w:r>
      <w:proofErr w:type="spellStart"/>
      <w:r w:rsidRPr="00064017">
        <w:rPr>
          <w:lang w:val="pt-BR"/>
        </w:rPr>
        <w:t>at</w:t>
      </w:r>
      <w:proofErr w:type="spellEnd"/>
      <w:r w:rsidRPr="00064017">
        <w:rPr>
          <w:lang w:val="pt-BR"/>
        </w:rPr>
        <w:t xml:space="preserve"> Buffalo, SUNY)</w:t>
      </w:r>
    </w:p>
    <w:p w14:paraId="5BD3E511" w14:textId="77777777" w:rsidR="00064017" w:rsidRPr="00064017" w:rsidRDefault="00064017" w:rsidP="00064017">
      <w:pPr>
        <w:rPr>
          <w:lang w:val="pt-BR"/>
        </w:rPr>
      </w:pPr>
    </w:p>
    <w:p w14:paraId="552B2073" w14:textId="77777777" w:rsidR="00064017" w:rsidRDefault="00064017" w:rsidP="00064017">
      <w:proofErr w:type="spellStart"/>
      <w:r>
        <w:t>Publicado</w:t>
      </w:r>
      <w:proofErr w:type="spellEnd"/>
      <w:r>
        <w:t xml:space="preserve"> </w:t>
      </w:r>
      <w:proofErr w:type="spellStart"/>
      <w:r>
        <w:t>em</w:t>
      </w:r>
      <w:proofErr w:type="spellEnd"/>
      <w:r>
        <w:t>: Engineering Structures, Vol. 32, 2010, pp. 3639–3649</w:t>
      </w:r>
    </w:p>
    <w:p w14:paraId="7BE85F43" w14:textId="77777777" w:rsidR="00064017" w:rsidRDefault="00064017" w:rsidP="00064017"/>
    <w:p w14:paraId="7288B34A" w14:textId="6979ACD5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Resumo do Abstract</w:t>
      </w:r>
    </w:p>
    <w:p w14:paraId="01532415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O artigo propõe um modelo analítico para quantificação da resiliência a desastres, com aplicação específica a hospitais submetidos a terremotos. A metodologia baseia-se em funções analíticas </w:t>
      </w:r>
      <w:r w:rsidRPr="00064017">
        <w:rPr>
          <w:lang w:val="pt-BR"/>
        </w:rPr>
        <w:lastRenderedPageBreak/>
        <w:t>adimensionais que descrevem a funcionalidade do sistema ao longo do tempo, incluindo perdas diretas, indiretas e o processo de recuperação. A resiliência é tratada como uma propriedade multifacetada, integrando dimensões técnicas, sociais e organizacionais. A proposta é validada com dois estudos de caso: um hospital individual na Califórnia e uma rede hospitalar em Memphis, EUA.</w:t>
      </w:r>
    </w:p>
    <w:p w14:paraId="1469F814" w14:textId="77777777" w:rsidR="00064017" w:rsidRPr="00064017" w:rsidRDefault="00064017" w:rsidP="00064017">
      <w:pPr>
        <w:rPr>
          <w:lang w:val="pt-BR"/>
        </w:rPr>
      </w:pPr>
    </w:p>
    <w:p w14:paraId="6D9BF964" w14:textId="1AD09389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Introdução</w:t>
      </w:r>
    </w:p>
    <w:p w14:paraId="13BB6146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Os autores contextualizam o conceito de resiliência em desastres como uma evolução necessária diante do aumento de eventos extremos. Destacam a carência de definições quantitativas robustas e a necessidade de uma estrutura unificada para aplicação prática. Inspirado nos conceitos de vulnerabilidade, recuperação e robustez, o trabalho parte da base conceitual de </w:t>
      </w:r>
      <w:proofErr w:type="spellStart"/>
      <w:r w:rsidRPr="00064017">
        <w:rPr>
          <w:lang w:val="pt-BR"/>
        </w:rPr>
        <w:t>Bruneau</w:t>
      </w:r>
      <w:proofErr w:type="spellEnd"/>
      <w:r w:rsidRPr="00064017">
        <w:rPr>
          <w:lang w:val="pt-BR"/>
        </w:rPr>
        <w:t xml:space="preserve"> et al. (2003), ampliando com foco quantitativo.</w:t>
      </w:r>
    </w:p>
    <w:p w14:paraId="2011F013" w14:textId="77777777" w:rsidR="00064017" w:rsidRPr="00064017" w:rsidRDefault="00064017" w:rsidP="00064017">
      <w:pPr>
        <w:rPr>
          <w:lang w:val="pt-BR"/>
        </w:rPr>
      </w:pPr>
    </w:p>
    <w:p w14:paraId="168F87AF" w14:textId="65D98410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Metodologia Detalhada</w:t>
      </w:r>
    </w:p>
    <w:p w14:paraId="1B550278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A resiliência é definida como a área normalizada sob a curva de funcionalidade Q(t), medida ao longo do tempo de controle TLC. A função Q(t) depende das perdas </w:t>
      </w:r>
      <w:proofErr w:type="gramStart"/>
      <w:r w:rsidRPr="00064017">
        <w:rPr>
          <w:lang w:val="pt-BR"/>
        </w:rPr>
        <w:t>L(</w:t>
      </w:r>
      <w:proofErr w:type="gramEnd"/>
      <w:r w:rsidRPr="00064017">
        <w:rPr>
          <w:lang w:val="pt-BR"/>
        </w:rPr>
        <w:t xml:space="preserve">I, TRE), do tempo de recuperação TRE e de uma função de recuperação </w:t>
      </w:r>
      <w:proofErr w:type="spellStart"/>
      <w:r w:rsidRPr="00064017">
        <w:rPr>
          <w:lang w:val="pt-BR"/>
        </w:rPr>
        <w:t>f_rec</w:t>
      </w:r>
      <w:proofErr w:type="spellEnd"/>
      <w:r w:rsidRPr="00064017">
        <w:rPr>
          <w:lang w:val="pt-BR"/>
        </w:rPr>
        <w:t>(t). São introduzidas quatro dimensões principais: Robustez, Rapidez, Redundância e Capacidade de Recursos (R4). O modelo incorpora: (i) funções de perdas diretas e indiretas (econômicas e humanas), (</w:t>
      </w:r>
      <w:proofErr w:type="spellStart"/>
      <w:r w:rsidRPr="00064017">
        <w:rPr>
          <w:lang w:val="pt-BR"/>
        </w:rPr>
        <w:t>ii</w:t>
      </w:r>
      <w:proofErr w:type="spellEnd"/>
      <w:r w:rsidRPr="00064017">
        <w:rPr>
          <w:lang w:val="pt-BR"/>
        </w:rPr>
        <w:t>) modelos simplificados de recuperação (linear, exponencial, trigonométrica) e (</w:t>
      </w:r>
      <w:proofErr w:type="spellStart"/>
      <w:r w:rsidRPr="00064017">
        <w:rPr>
          <w:lang w:val="pt-BR"/>
        </w:rPr>
        <w:t>iii</w:t>
      </w:r>
      <w:proofErr w:type="spellEnd"/>
      <w:r w:rsidRPr="00064017">
        <w:rPr>
          <w:lang w:val="pt-BR"/>
        </w:rPr>
        <w:t>) funções de fragilidade multidimensional com base em curvas de retorno sísmico.</w:t>
      </w:r>
    </w:p>
    <w:p w14:paraId="424B4588" w14:textId="77777777" w:rsidR="00064017" w:rsidRPr="00064017" w:rsidRDefault="00064017" w:rsidP="00064017">
      <w:pPr>
        <w:rPr>
          <w:lang w:val="pt-BR"/>
        </w:rPr>
      </w:pPr>
    </w:p>
    <w:p w14:paraId="274C6A6C" w14:textId="1CEAB8FB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Resultados</w:t>
      </w:r>
    </w:p>
    <w:p w14:paraId="399B66E2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Dois estudos de caso ilustram a aplicação do método:</w:t>
      </w:r>
    </w:p>
    <w:p w14:paraId="19C6C80B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• Estudo 1 – Hospital na Califórnia: Análise dinâmica com 100 simulações sísmicas. Foram comparadas quatro estratégias de </w:t>
      </w:r>
      <w:proofErr w:type="spellStart"/>
      <w:r w:rsidRPr="00064017">
        <w:rPr>
          <w:lang w:val="pt-BR"/>
        </w:rPr>
        <w:t>retrofit</w:t>
      </w:r>
      <w:proofErr w:type="spellEnd"/>
      <w:r w:rsidRPr="00064017">
        <w:rPr>
          <w:lang w:val="pt-BR"/>
        </w:rPr>
        <w:t xml:space="preserve"> (MRF, BRB, SW, </w:t>
      </w:r>
      <w:proofErr w:type="spellStart"/>
      <w:r w:rsidRPr="00064017">
        <w:rPr>
          <w:lang w:val="pt-BR"/>
        </w:rPr>
        <w:t>WeD</w:t>
      </w:r>
      <w:proofErr w:type="spellEnd"/>
      <w:r w:rsidRPr="00064017">
        <w:rPr>
          <w:lang w:val="pt-BR"/>
        </w:rPr>
        <w:t xml:space="preserve">). A estratégia </w:t>
      </w:r>
      <w:proofErr w:type="spellStart"/>
      <w:r w:rsidRPr="00064017">
        <w:rPr>
          <w:lang w:val="pt-BR"/>
        </w:rPr>
        <w:t>WeD</w:t>
      </w:r>
      <w:proofErr w:type="spellEnd"/>
      <w:r w:rsidRPr="00064017">
        <w:rPr>
          <w:lang w:val="pt-BR"/>
        </w:rPr>
        <w:t xml:space="preserve"> apresentou maior resiliência final (91.03%) e menor perda total.</w:t>
      </w:r>
    </w:p>
    <w:p w14:paraId="79F4FC99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• Estudo 2 – Rede hospitalar em Memphis: Avaliação de 6 edifícios com diferentes níveis de reforço sísmico (FEMA 276). O </w:t>
      </w:r>
      <w:proofErr w:type="spellStart"/>
      <w:r w:rsidRPr="00064017">
        <w:rPr>
          <w:lang w:val="pt-BR"/>
        </w:rPr>
        <w:t>retrofit</w:t>
      </w:r>
      <w:proofErr w:type="spellEnd"/>
      <w:r w:rsidRPr="00064017">
        <w:rPr>
          <w:lang w:val="pt-BR"/>
        </w:rPr>
        <w:t xml:space="preserve"> para 'ocupação imediata' e 'reconstrução' apresentou resiliência superior (96.8% e 98.7%, respectivamente).</w:t>
      </w:r>
    </w:p>
    <w:p w14:paraId="468B7909" w14:textId="3F6CB7AA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Discussão Aprofundada</w:t>
      </w:r>
    </w:p>
    <w:p w14:paraId="6FAF270F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>O trabalho destaca a importância de integrar fragilidade estrutural, tempo de recuperação e impacto funcional para uma avaliação abrangente da resiliência. A abordagem proposta difere das métricas de perda tradicionais por incorporar variabilidade temporal e espacial. A inclusão de modelos de recuperação com diferentes perfis torna a ferramenta mais próxima da realidade operacional. Os autores também introduzem uma analogia mecânica para modelar o comportamento dinâmico de recuperação.</w:t>
      </w:r>
    </w:p>
    <w:p w14:paraId="3FE4403F" w14:textId="77777777" w:rsidR="00064017" w:rsidRPr="00064017" w:rsidRDefault="00064017" w:rsidP="00064017">
      <w:pPr>
        <w:rPr>
          <w:lang w:val="pt-BR"/>
        </w:rPr>
      </w:pPr>
    </w:p>
    <w:p w14:paraId="2D7A4DA8" w14:textId="0A83063F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Conclusão Crítica</w:t>
      </w:r>
    </w:p>
    <w:p w14:paraId="4801EC64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lastRenderedPageBreak/>
        <w:t>O artigo representa um marco na transição de conceitos qualitativos para métricas quantitativas de resiliência a desastres. A formulação matemática da resiliência como integral da funcionalidade é sólida e aplicável a múltiplos setores. Contudo, a aplicação prática requer coleta de dados detalhados, modelagem de incertezas e calibração dos modelos de recuperação. O método se destaca por fornecer suporte objetivo à tomada de decisão em engenharia, planejamento urbano e políticas públicas.</w:t>
      </w:r>
    </w:p>
    <w:p w14:paraId="337AB80F" w14:textId="77777777" w:rsidR="00064017" w:rsidRPr="00064017" w:rsidRDefault="00064017" w:rsidP="00064017">
      <w:pPr>
        <w:rPr>
          <w:lang w:val="pt-BR"/>
        </w:rPr>
      </w:pPr>
    </w:p>
    <w:p w14:paraId="0CD68150" w14:textId="021C28FA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Resumo dos Achados Principais</w:t>
      </w:r>
    </w:p>
    <w:p w14:paraId="1C2B8A65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- A resiliência é quantificada como a área normalizada sob a curva Q(t);</w:t>
      </w:r>
    </w:p>
    <w:p w14:paraId="4D68FE3C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- A abordagem integra perdas diretas/indiretas, fragilidades e tempo de recuperação;</w:t>
      </w:r>
    </w:p>
    <w:p w14:paraId="4FEE30D1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- Propõe modelos de recuperação adaptáveis (linear, exponencial, trigonométrica);</w:t>
      </w:r>
    </w:p>
    <w:p w14:paraId="7FD3A6C7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- Aplicações mostram eficácia de </w:t>
      </w:r>
      <w:proofErr w:type="spellStart"/>
      <w:r w:rsidRPr="00064017">
        <w:rPr>
          <w:lang w:val="pt-BR"/>
        </w:rPr>
        <w:t>retrofits</w:t>
      </w:r>
      <w:proofErr w:type="spellEnd"/>
      <w:r w:rsidRPr="00064017">
        <w:rPr>
          <w:lang w:val="pt-BR"/>
        </w:rPr>
        <w:t xml:space="preserve"> baseados em desempenho;</w:t>
      </w:r>
    </w:p>
    <w:p w14:paraId="75B20CDC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>- A modelagem mecânica ajuda a simular diferentes respostas de recuperação.</w:t>
      </w:r>
    </w:p>
    <w:p w14:paraId="389E1A5F" w14:textId="77777777" w:rsidR="00064017" w:rsidRPr="00064017" w:rsidRDefault="00064017" w:rsidP="00064017">
      <w:pPr>
        <w:rPr>
          <w:lang w:val="pt-BR"/>
        </w:rPr>
      </w:pPr>
    </w:p>
    <w:p w14:paraId="4AA45BC4" w14:textId="1E8F6734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Descrição Técnica de Figuras, Tabelas e Gráficos</w:t>
      </w:r>
    </w:p>
    <w:p w14:paraId="1E61542F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• Fig. 1 – Curvas teóricas de recuperação: mostram os diferentes padrões (A: não recuperação, B: recuperação completa, C: superação da condição original);</w:t>
      </w:r>
    </w:p>
    <w:p w14:paraId="16E74AB8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>• Fig. 2 – Gráficos de robustez e rapidez: ilustram as dimensões do sistema sob diferentes cenários de recuperação;</w:t>
      </w:r>
    </w:p>
    <w:p w14:paraId="422A3ECC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• Fig. 5 – Comparação da resiliência entre diferentes estratégias de </w:t>
      </w:r>
      <w:proofErr w:type="spellStart"/>
      <w:r w:rsidRPr="00064017">
        <w:rPr>
          <w:lang w:val="pt-BR"/>
        </w:rPr>
        <w:t>retrofit</w:t>
      </w:r>
      <w:proofErr w:type="spellEnd"/>
      <w:r w:rsidRPr="00064017">
        <w:rPr>
          <w:lang w:val="pt-BR"/>
        </w:rPr>
        <w:t xml:space="preserve"> para um hospital individual;</w:t>
      </w:r>
    </w:p>
    <w:p w14:paraId="69B7FCA9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• Fig. 6 a 8 – Desempenho da rede hospitalar: danos estruturais e não estruturais sob diferentes níveis de </w:t>
      </w:r>
      <w:proofErr w:type="spellStart"/>
      <w:r w:rsidRPr="00064017">
        <w:rPr>
          <w:lang w:val="pt-BR"/>
        </w:rPr>
        <w:t>retrofit</w:t>
      </w:r>
      <w:proofErr w:type="spellEnd"/>
      <w:r w:rsidRPr="00064017">
        <w:rPr>
          <w:lang w:val="pt-BR"/>
        </w:rPr>
        <w:t xml:space="preserve"> e tempo de recuperação;</w:t>
      </w:r>
    </w:p>
    <w:p w14:paraId="5264D674" w14:textId="77777777" w:rsidR="00064017" w:rsidRPr="00064017" w:rsidRDefault="00064017" w:rsidP="00064017">
      <w:pPr>
        <w:rPr>
          <w:lang w:val="pt-BR"/>
        </w:rPr>
      </w:pPr>
      <w:r w:rsidRPr="00064017">
        <w:rPr>
          <w:lang w:val="pt-BR"/>
        </w:rPr>
        <w:t xml:space="preserve">• Tabela 1 – Resiliência por probabilidade de excedência e tipo de </w:t>
      </w:r>
      <w:proofErr w:type="spellStart"/>
      <w:r w:rsidRPr="00064017">
        <w:rPr>
          <w:lang w:val="pt-BR"/>
        </w:rPr>
        <w:t>retrofit</w:t>
      </w:r>
      <w:proofErr w:type="spellEnd"/>
      <w:r w:rsidRPr="00064017">
        <w:rPr>
          <w:lang w:val="pt-BR"/>
        </w:rPr>
        <w:t>;</w:t>
      </w:r>
    </w:p>
    <w:p w14:paraId="01841209" w14:textId="77777777" w:rsidR="00064017" w:rsidRDefault="00064017" w:rsidP="00064017">
      <w:pPr>
        <w:rPr>
          <w:lang w:val="pt-BR"/>
        </w:rPr>
      </w:pPr>
      <w:r w:rsidRPr="00064017">
        <w:rPr>
          <w:lang w:val="pt-BR"/>
        </w:rPr>
        <w:t>• Tabela 3 – Custos, tempo de recuperação e valores de resiliência para diferentes estratégias.</w:t>
      </w:r>
    </w:p>
    <w:p w14:paraId="3430FDD2" w14:textId="77777777" w:rsidR="00064017" w:rsidRPr="00064017" w:rsidRDefault="00064017" w:rsidP="00064017">
      <w:pPr>
        <w:rPr>
          <w:lang w:val="pt-BR"/>
        </w:rPr>
      </w:pPr>
    </w:p>
    <w:sectPr w:rsidR="00064017" w:rsidRPr="00064017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561"/>
    <w:multiLevelType w:val="multilevel"/>
    <w:tmpl w:val="D728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93D84"/>
    <w:multiLevelType w:val="multilevel"/>
    <w:tmpl w:val="4644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073C3"/>
    <w:multiLevelType w:val="multilevel"/>
    <w:tmpl w:val="9104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F507E"/>
    <w:multiLevelType w:val="multilevel"/>
    <w:tmpl w:val="75F6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C2C60"/>
    <w:multiLevelType w:val="multilevel"/>
    <w:tmpl w:val="329C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B36911"/>
    <w:multiLevelType w:val="multilevel"/>
    <w:tmpl w:val="EA5E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C37E1B"/>
    <w:multiLevelType w:val="multilevel"/>
    <w:tmpl w:val="478A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543031">
    <w:abstractNumId w:val="0"/>
  </w:num>
  <w:num w:numId="2" w16cid:durableId="1311593244">
    <w:abstractNumId w:val="1"/>
  </w:num>
  <w:num w:numId="3" w16cid:durableId="1624192947">
    <w:abstractNumId w:val="2"/>
  </w:num>
  <w:num w:numId="4" w16cid:durableId="678392613">
    <w:abstractNumId w:val="4"/>
  </w:num>
  <w:num w:numId="5" w16cid:durableId="1422943820">
    <w:abstractNumId w:val="5"/>
  </w:num>
  <w:num w:numId="6" w16cid:durableId="1637569447">
    <w:abstractNumId w:val="3"/>
  </w:num>
  <w:num w:numId="7" w16cid:durableId="10809816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17"/>
    <w:rsid w:val="000131F2"/>
    <w:rsid w:val="00050A60"/>
    <w:rsid w:val="00064017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2A63F1"/>
    <w:rsid w:val="00347332"/>
    <w:rsid w:val="003867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951A5"/>
    <w:rsid w:val="00595B01"/>
    <w:rsid w:val="0061413D"/>
    <w:rsid w:val="006363A1"/>
    <w:rsid w:val="00744A15"/>
    <w:rsid w:val="00785F46"/>
    <w:rsid w:val="007B1727"/>
    <w:rsid w:val="007E0455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AD743E"/>
    <w:rsid w:val="00B30ED7"/>
    <w:rsid w:val="00B753F9"/>
    <w:rsid w:val="00B7708D"/>
    <w:rsid w:val="00B811CD"/>
    <w:rsid w:val="00B873AE"/>
    <w:rsid w:val="00BC1242"/>
    <w:rsid w:val="00BD2C19"/>
    <w:rsid w:val="00BF51C6"/>
    <w:rsid w:val="00C03A12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  <w:rsid w:val="00FE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B17DD"/>
  <w15:chartTrackingRefBased/>
  <w15:docId w15:val="{BA9CCC90-8382-4685-9580-0164F639F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0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01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01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01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01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017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017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017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017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017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0640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0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017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640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1073</Words>
  <Characters>5799</Characters>
  <Application>Microsoft Office Word</Application>
  <DocSecurity>0</DocSecurity>
  <Lines>48</Lines>
  <Paragraphs>13</Paragraphs>
  <ScaleCrop>false</ScaleCrop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2025-05-11T21:09:00Z</dcterms:created>
  <dcterms:modified xsi:type="dcterms:W3CDTF">2026-01-17T11:49:00Z</dcterms:modified>
</cp:coreProperties>
</file>