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3E4C" w14:textId="1AD2C0D1" w:rsidR="00AC5231" w:rsidRDefault="00985762">
      <w:pPr>
        <w:rPr>
          <w:lang w:val="en-US"/>
        </w:rPr>
      </w:pPr>
      <w:r w:rsidRPr="00985762">
        <w:rPr>
          <w:lang w:val="en-US"/>
        </w:rPr>
        <w:t>Blackout-Extreme Weather, Climate Change and Power Outages</w:t>
      </w:r>
    </w:p>
    <w:p w14:paraId="7369C416" w14:textId="77777777" w:rsidR="00985762" w:rsidRDefault="00985762">
      <w:pPr>
        <w:rPr>
          <w:lang w:val="en-US"/>
        </w:rPr>
      </w:pPr>
    </w:p>
    <w:p w14:paraId="5EC337F5" w14:textId="77777777" w:rsidR="00DB26C2" w:rsidRPr="00DB26C2" w:rsidRDefault="00DB26C2" w:rsidP="00DB26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fonte empírica robusta e amplamente citada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estabelece, com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oficiais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dominância do clima extremo como causa de grandes interrupções elétricas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EUA. Embora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seja um artigo científico com modelagem matemática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fornece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 quantitativa direta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essencial para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motivação, contextualização e validação externa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problema tratado na sua tese.</w:t>
      </w:r>
    </w:p>
    <w:p w14:paraId="02468F25" w14:textId="77777777" w:rsidR="00DB26C2" w:rsidRPr="00DB26C2" w:rsidRDefault="00DB26C2" w:rsidP="00DB26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4414EA">
          <v:rect id="_x0000_i1025" style="width:0;height:1.5pt" o:hralign="center" o:hrstd="t" o:hr="t" fillcolor="#a0a0a0" stroked="f"/>
        </w:pict>
      </w:r>
    </w:p>
    <w:p w14:paraId="67EE2973" w14:textId="77777777" w:rsidR="00DB26C2" w:rsidRPr="00DB26C2" w:rsidRDefault="00DB26C2" w:rsidP="00DB26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Principais contribuições (dados concretos e citáveis)</w:t>
      </w:r>
    </w:p>
    <w:p w14:paraId="36B904A9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dados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relatórios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DOE OE-417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NERC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(1984–2012).</w:t>
      </w:r>
    </w:p>
    <w:p w14:paraId="72F496BE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Tendência clara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aumento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~10×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número anual de grandes apagões desde os anos 1980;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duplicação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média anual desde 2003.</w:t>
      </w:r>
    </w:p>
    <w:p w14:paraId="2C47DE93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Causalidade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~80%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grandes interrupções (2003–2012) foram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relacionadas ao clima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~88%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clientes afetados (Fig. 3–4).</w:t>
      </w:r>
    </w:p>
    <w:p w14:paraId="5C328870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de impacto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&gt;147 milhões de clientes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afetados entre 2003–2012; custos anuais estimados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US$ 20–55 bilhões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A92521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crítica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 maioria das interrupções de grande escala está associada a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subestações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(Introdução; Seções 2–3).</w:t>
      </w:r>
    </w:p>
    <w:p w14:paraId="090220CF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Tipologia climática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6): tempestades severas (59%), frio/gelo (~19%), furacões (~18%), calor/incêndios (≈2%).</w:t>
      </w:r>
    </w:p>
    <w:p w14:paraId="31B1530E" w14:textId="77777777" w:rsidR="00DB26C2" w:rsidRPr="00DB26C2" w:rsidRDefault="00DB26C2" w:rsidP="00DB26C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Projeções climáticas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aumento esperado de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ondas de calor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chuvas intensas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severas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de furacões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pressionando critérios históricos de projeto (Seção 4).</w:t>
      </w:r>
    </w:p>
    <w:p w14:paraId="7ACC2037" w14:textId="77777777" w:rsidR="00DB26C2" w:rsidRPr="00DB26C2" w:rsidRDefault="00DB26C2" w:rsidP="00DB26C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E315AB">
          <v:rect id="_x0000_i1026" style="width:0;height:1.5pt" o:hralign="center" o:hrstd="t" o:hr="t" fillcolor="#a0a0a0" stroked="f"/>
        </w:pict>
      </w:r>
    </w:p>
    <w:p w14:paraId="03FCDFE9" w14:textId="77777777" w:rsidR="00DB26C2" w:rsidRPr="00DB26C2" w:rsidRDefault="00DB26C2" w:rsidP="00DB26C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B26C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Limitações (importantes para posicionamento científico)</w:t>
      </w:r>
    </w:p>
    <w:p w14:paraId="17269FED" w14:textId="77777777" w:rsidR="00DB26C2" w:rsidRPr="00DB26C2" w:rsidRDefault="00DB26C2" w:rsidP="00DB26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institucional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proofErr w:type="spellStart"/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peer-review</w:t>
      </w:r>
      <w:proofErr w:type="spellEnd"/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FD1F601" w14:textId="77777777" w:rsidR="00DB26C2" w:rsidRPr="00DB26C2" w:rsidRDefault="00DB26C2" w:rsidP="00DB26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matemático de resiliência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D752F6" w14:textId="77777777" w:rsidR="00DB26C2" w:rsidRPr="00DB26C2" w:rsidRDefault="00DB26C2" w:rsidP="00DB26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por trecho de linha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reparo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9695F7" w14:textId="77777777" w:rsidR="00DB26C2" w:rsidRPr="00DB26C2" w:rsidRDefault="00DB26C2" w:rsidP="00DB26C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Enfoque regional (EUA), exigindo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generalização cuidadosa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outros sistemas.</w:t>
      </w:r>
    </w:p>
    <w:p w14:paraId="4303DC1A" w14:textId="77777777" w:rsidR="00DB26C2" w:rsidRPr="00DB26C2" w:rsidRDefault="00DB26C2" w:rsidP="00DB26C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limitações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necessidade do seu contributo: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engenheiral, simples e operacional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aplicável a </w:t>
      </w:r>
      <w:r w:rsidRPr="00DB26C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DB26C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DCE8E8" w14:textId="77777777" w:rsidR="00DB26C2" w:rsidRPr="00DB26C2" w:rsidRDefault="00DB26C2"/>
    <w:sectPr w:rsidR="00DB26C2" w:rsidRPr="00DB26C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01E9D"/>
    <w:multiLevelType w:val="multilevel"/>
    <w:tmpl w:val="5C1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F7544"/>
    <w:multiLevelType w:val="multilevel"/>
    <w:tmpl w:val="F0D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07557">
    <w:abstractNumId w:val="0"/>
  </w:num>
  <w:num w:numId="2" w16cid:durableId="53276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6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85762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B26C2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E4608"/>
  <w15:chartTrackingRefBased/>
  <w15:docId w15:val="{C64A5F34-8BFB-41F7-B688-B2BA132D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6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6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6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6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6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8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6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857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6C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B26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2025-12-31T19:21:00Z</dcterms:created>
  <dcterms:modified xsi:type="dcterms:W3CDTF">2025-12-31T19:21:00Z</dcterms:modified>
</cp:coreProperties>
</file>