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75D35" w14:textId="471114C9" w:rsidR="00AC5231" w:rsidRDefault="004A1AF2">
      <w:pPr>
        <w:rPr>
          <w:lang w:val="en-US"/>
        </w:rPr>
      </w:pPr>
      <w:r w:rsidRPr="004A1AF2">
        <w:rPr>
          <w:lang w:val="en-US"/>
        </w:rPr>
        <w:t xml:space="preserve">Report on the FERC-NERC-Regional Entity Joint Review of </w:t>
      </w:r>
      <w:proofErr w:type="spellStart"/>
      <w:r w:rsidRPr="004A1AF2">
        <w:rPr>
          <w:lang w:val="en-US"/>
        </w:rPr>
        <w:t>Restaration</w:t>
      </w:r>
      <w:proofErr w:type="spellEnd"/>
      <w:r w:rsidRPr="004A1AF2">
        <w:rPr>
          <w:lang w:val="en-US"/>
        </w:rPr>
        <w:t xml:space="preserve"> and Recovery Plans</w:t>
      </w:r>
    </w:p>
    <w:p w14:paraId="51F0484D" w14:textId="77777777" w:rsidR="004A1AF2" w:rsidRDefault="004A1AF2">
      <w:pPr>
        <w:rPr>
          <w:lang w:val="en-US"/>
        </w:rPr>
      </w:pPr>
    </w:p>
    <w:p w14:paraId="04227073" w14:textId="77777777" w:rsidR="00D35427" w:rsidRPr="00D35427" w:rsidRDefault="00D35427" w:rsidP="00D354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relatório é </w:t>
      </w:r>
      <w:r w:rsidRPr="00D354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documento institucional de referência</w:t>
      </w: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</w:t>
      </w:r>
      <w:r w:rsidRPr="00D354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restauração e recuperação do sistema elétrico de potência em condições extremas</w:t>
      </w: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foco explícito em </w:t>
      </w:r>
      <w:r w:rsidRPr="00D354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blackouts generalizados</w:t>
      </w: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D354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perda de sistemas de supervisão e controlo (SCADA/EMS/ICCP)</w:t>
      </w: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O estudo baseia-se em </w:t>
      </w:r>
      <w:r w:rsidRPr="00D354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avaliação direta de operadores reais</w:t>
      </w: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análise de </w:t>
      </w:r>
      <w:r w:rsidRPr="00D354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planos de restauração</w:t>
      </w: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D354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boas práticas operacionais</w:t>
      </w: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D354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lições aprendidas</w:t>
      </w: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tendo como pano de fundo </w:t>
      </w:r>
      <w:r w:rsidRPr="00D354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extremos</w:t>
      </w: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incluindo </w:t>
      </w:r>
      <w:r w:rsidRPr="00D354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condições meteorológicas severas</w:t>
      </w: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D354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ataques cibernéticos</w:t>
      </w: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840997C" w14:textId="77777777" w:rsidR="00D35427" w:rsidRPr="00D35427" w:rsidRDefault="00D35427" w:rsidP="00D354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é um artigo científico, mas constitui </w:t>
      </w:r>
      <w:r w:rsidRPr="00D354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fonte normativa-operacional primária</w:t>
      </w: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</w:t>
      </w:r>
      <w:r w:rsidRPr="00D354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 do sistema de transmissão</w:t>
      </w: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14CFC3F" w14:textId="77777777" w:rsidR="00D35427" w:rsidRPr="00D35427" w:rsidRDefault="00D35427" w:rsidP="00D3542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1721CEA">
          <v:rect id="_x0000_i1025" style="width:0;height:1.5pt" o:hralign="center" o:hrstd="t" o:hr="t" fillcolor="#a0a0a0" stroked="f"/>
        </w:pict>
      </w:r>
    </w:p>
    <w:p w14:paraId="2175BA55" w14:textId="77777777" w:rsidR="00D35427" w:rsidRPr="00D35427" w:rsidRDefault="00D35427" w:rsidP="00D3542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3542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Contribuições centrais (altíssima relevância prática)</w:t>
      </w:r>
    </w:p>
    <w:p w14:paraId="3C7A0042" w14:textId="77777777" w:rsidR="00D35427" w:rsidRPr="00D35427" w:rsidRDefault="00D35427" w:rsidP="00D3542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3542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 Enfoque direto em recuperação pós-evento extremo</w:t>
      </w:r>
    </w:p>
    <w:p w14:paraId="2F68B25A" w14:textId="77777777" w:rsidR="00D35427" w:rsidRPr="00D35427" w:rsidRDefault="00D35427" w:rsidP="00D354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relatório assume explicitamente:</w:t>
      </w:r>
    </w:p>
    <w:p w14:paraId="5E8F0062" w14:textId="77777777" w:rsidR="00D35427" w:rsidRPr="00D35427" w:rsidRDefault="00D35427" w:rsidP="00D3542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ocorrência de </w:t>
      </w:r>
      <w:r w:rsidRPr="00D354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apagão de larga escala</w:t>
      </w: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F0E99B4" w14:textId="77777777" w:rsidR="00D35427" w:rsidRPr="00D35427" w:rsidRDefault="00D35427" w:rsidP="00D3542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54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perda total ou parcial de SCADA/EMS</w:t>
      </w: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E2B49A8" w14:textId="77777777" w:rsidR="00D35427" w:rsidRPr="00D35427" w:rsidRDefault="00D35427" w:rsidP="00D3542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necessidade de </w:t>
      </w:r>
      <w:r w:rsidRPr="00D354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restauração manual</w:t>
      </w: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dependente de:</w:t>
      </w:r>
    </w:p>
    <w:p w14:paraId="3DB5A5DF" w14:textId="77777777" w:rsidR="00D35427" w:rsidRPr="00D35427" w:rsidRDefault="00D35427" w:rsidP="00D35427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pessoal de campo,</w:t>
      </w:r>
    </w:p>
    <w:p w14:paraId="7CA92ECE" w14:textId="77777777" w:rsidR="00D35427" w:rsidRPr="00D35427" w:rsidRDefault="00D35427" w:rsidP="00D35427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comunicações alternativas,</w:t>
      </w:r>
    </w:p>
    <w:p w14:paraId="01758A07" w14:textId="77777777" w:rsidR="00D35427" w:rsidRPr="00D35427" w:rsidRDefault="00D35427" w:rsidP="00D35427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procedimentos pré-planeados.</w:t>
      </w:r>
    </w:p>
    <w:p w14:paraId="153CE552" w14:textId="77777777" w:rsidR="00D35427" w:rsidRPr="00D35427" w:rsidRDefault="00D35427" w:rsidP="00D354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posiciona o documento </w:t>
      </w:r>
      <w:r w:rsidRPr="00D354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exatamente no domínio da “fase de recuperação”</w:t>
      </w: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elemento essencial da </w:t>
      </w:r>
      <w:r w:rsidRPr="00D354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</w:t>
      </w: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 ausente em métricas clássicas de confiabilidade.</w:t>
      </w:r>
    </w:p>
    <w:p w14:paraId="5C3625CC" w14:textId="77777777" w:rsidR="00D35427" w:rsidRPr="00D35427" w:rsidRDefault="00D35427" w:rsidP="00D3542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1CC0C5C">
          <v:rect id="_x0000_i1026" style="width:0;height:1.5pt" o:hralign="center" o:hrstd="t" o:hr="t" fillcolor="#a0a0a0" stroked="f"/>
        </w:pict>
      </w:r>
    </w:p>
    <w:p w14:paraId="2454F27E" w14:textId="77777777" w:rsidR="00D35427" w:rsidRPr="00D35427" w:rsidRDefault="00D35427" w:rsidP="00D3542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3542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 Evidência operacional: restauração é possível, mas mais lenta</w:t>
      </w:r>
    </w:p>
    <w:p w14:paraId="69E792CE" w14:textId="77777777" w:rsidR="00D35427" w:rsidRPr="00D35427" w:rsidRDefault="00D35427" w:rsidP="00D354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Conclusão recorrente do estudo (Resumo Executivo, Sec. IV):</w:t>
      </w:r>
    </w:p>
    <w:p w14:paraId="73F7CA2A" w14:textId="77777777" w:rsidR="00D35427" w:rsidRPr="00D35427" w:rsidRDefault="00D35427" w:rsidP="00D3542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Todos os operadores </w:t>
      </w:r>
      <w:r w:rsidRPr="00D354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conseguem restaurar o sistema sem SCADA/EMS</w:t>
      </w: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413AB97" w14:textId="77777777" w:rsidR="00D35427" w:rsidRPr="00D35427" w:rsidRDefault="00D35427" w:rsidP="00D3542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Contudo, o processo torna-se:</w:t>
      </w:r>
    </w:p>
    <w:p w14:paraId="01AA7CED" w14:textId="77777777" w:rsidR="00D35427" w:rsidRPr="00D35427" w:rsidRDefault="00D35427" w:rsidP="00D35427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54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mais lento</w:t>
      </w: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4874500" w14:textId="77777777" w:rsidR="00D35427" w:rsidRPr="00D35427" w:rsidRDefault="00D35427" w:rsidP="00D35427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54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mais intensivo em recursos humanos</w:t>
      </w: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546ECD9E" w14:textId="77777777" w:rsidR="00D35427" w:rsidRPr="00D35427" w:rsidRDefault="00D35427" w:rsidP="00D35427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54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mais dependente de coordenação manual</w:t>
      </w: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9D31535" w14:textId="77777777" w:rsidR="00D35427" w:rsidRPr="00D35427" w:rsidRDefault="00D35427" w:rsidP="00D3542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r w:rsidRPr="00D354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recuperação aumenta significativamente</w:t>
      </w: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sobretudo nas fases finais de sincronização e interligação.</w:t>
      </w:r>
    </w:p>
    <w:p w14:paraId="71E1759B" w14:textId="77777777" w:rsidR="00D35427" w:rsidRPr="00D35427" w:rsidRDefault="00D35427" w:rsidP="00D354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542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é </w:t>
      </w:r>
      <w:r w:rsidRPr="00D354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diretamente </w:t>
      </w:r>
      <w:proofErr w:type="spellStart"/>
      <w:r w:rsidRPr="00D354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conectável</w:t>
      </w:r>
      <w:proofErr w:type="spellEnd"/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à noção de </w:t>
      </w:r>
      <w:r w:rsidRPr="00D354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baseada em tempo de recuperação</w:t>
      </w: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central no seu projeto.</w:t>
      </w:r>
    </w:p>
    <w:p w14:paraId="7169B5F7" w14:textId="77777777" w:rsidR="00D35427" w:rsidRPr="00D35427" w:rsidRDefault="00D35427" w:rsidP="00D3542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0C02E69D">
          <v:rect id="_x0000_i1027" style="width:0;height:1.5pt" o:hralign="center" o:hrstd="t" o:hr="t" fillcolor="#a0a0a0" stroked="f"/>
        </w:pict>
      </w:r>
    </w:p>
    <w:p w14:paraId="7F76ABE7" w14:textId="77777777" w:rsidR="00D35427" w:rsidRPr="00D35427" w:rsidRDefault="00D35427" w:rsidP="00D3542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3542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 Ênfase na transmissão e caminhos de restauração</w:t>
      </w:r>
    </w:p>
    <w:p w14:paraId="06ADC1C5" w14:textId="77777777" w:rsidR="00D35427" w:rsidRPr="00D35427" w:rsidRDefault="00D35427" w:rsidP="00D354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relatório detalha práticas associadas a:</w:t>
      </w:r>
    </w:p>
    <w:p w14:paraId="52EF57FD" w14:textId="77777777" w:rsidR="00D35427" w:rsidRPr="00D35427" w:rsidRDefault="00D35427" w:rsidP="00D3542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54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subestações de transmissão críticas</w:t>
      </w: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30F724E" w14:textId="77777777" w:rsidR="00D35427" w:rsidRPr="00D35427" w:rsidRDefault="00D35427" w:rsidP="00D3542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D354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cranking</w:t>
      </w:r>
      <w:proofErr w:type="spellEnd"/>
      <w:r w:rsidRPr="00D354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354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paths</w:t>
      </w:r>
      <w:proofErr w:type="spellEnd"/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D354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ilhas de restauração</w:t>
      </w: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2A0FBAB" w14:textId="77777777" w:rsidR="00D35427" w:rsidRPr="00D35427" w:rsidRDefault="00D35427" w:rsidP="00D3542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sincronização de ilhas;</w:t>
      </w:r>
    </w:p>
    <w:p w14:paraId="34E3A717" w14:textId="77777777" w:rsidR="00D35427" w:rsidRPr="00D35427" w:rsidRDefault="00D35427" w:rsidP="00D3542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papel das </w:t>
      </w:r>
      <w:r w:rsidRPr="00D354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elementos estruturantes da recuperação.</w:t>
      </w:r>
    </w:p>
    <w:p w14:paraId="1C8DDA46" w14:textId="77777777" w:rsidR="00D35427" w:rsidRPr="00D35427" w:rsidRDefault="00D35427" w:rsidP="00D354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Embora não haja modelagem matemática, o documento fornece </w:t>
      </w:r>
      <w:r w:rsidRPr="00D354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descrição operacional rica</w:t>
      </w: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papel da transmissão na resiliência sistémica.</w:t>
      </w:r>
    </w:p>
    <w:p w14:paraId="08FB7CC2" w14:textId="77777777" w:rsidR="00D35427" w:rsidRPr="00D35427" w:rsidRDefault="00D35427" w:rsidP="00D3542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655C98F">
          <v:rect id="_x0000_i1028" style="width:0;height:1.5pt" o:hralign="center" o:hrstd="t" o:hr="t" fillcolor="#a0a0a0" stroked="f"/>
        </w:pict>
      </w:r>
    </w:p>
    <w:p w14:paraId="32EDE356" w14:textId="77777777" w:rsidR="00D35427" w:rsidRPr="00D35427" w:rsidRDefault="00D35427" w:rsidP="00D3542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3542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4. Dimensões práticas da resiliência</w:t>
      </w:r>
    </w:p>
    <w:p w14:paraId="6B37314E" w14:textId="77777777" w:rsidR="00D35427" w:rsidRPr="00D35427" w:rsidRDefault="00D35427" w:rsidP="00D354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relatório identifica fatores que </w:t>
      </w:r>
      <w:r w:rsidRPr="00D354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afetam diretamente o tempo de recuperação</w:t>
      </w: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como:</w:t>
      </w:r>
    </w:p>
    <w:p w14:paraId="3F6B8016" w14:textId="77777777" w:rsidR="00D35427" w:rsidRPr="00D35427" w:rsidRDefault="00D35427" w:rsidP="00D3542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disponibilidade de comunicações alternativas;</w:t>
      </w:r>
    </w:p>
    <w:p w14:paraId="1A1DA47C" w14:textId="77777777" w:rsidR="00D35427" w:rsidRPr="00D35427" w:rsidRDefault="00D35427" w:rsidP="00D3542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mobilização de pessoal de campo;</w:t>
      </w:r>
    </w:p>
    <w:p w14:paraId="7E3BF060" w14:textId="77777777" w:rsidR="00D35427" w:rsidRPr="00D35427" w:rsidRDefault="00D35427" w:rsidP="00D3542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backup de energia em subestações;</w:t>
      </w:r>
    </w:p>
    <w:p w14:paraId="5C819014" w14:textId="77777777" w:rsidR="00D35427" w:rsidRPr="00D35427" w:rsidRDefault="00D35427" w:rsidP="00D3542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de ferramentas offline de análise de fluxo de potência;</w:t>
      </w:r>
    </w:p>
    <w:p w14:paraId="71813D2F" w14:textId="77777777" w:rsidR="00D35427" w:rsidRPr="00D35427" w:rsidRDefault="00D35427" w:rsidP="00D3542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treinamento específico para cenários extremos.</w:t>
      </w:r>
    </w:p>
    <w:p w14:paraId="06151FD3" w14:textId="77777777" w:rsidR="00D35427" w:rsidRPr="00D35427" w:rsidRDefault="00D35427" w:rsidP="00D354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Estes fatores podem ser:</w:t>
      </w:r>
    </w:p>
    <w:p w14:paraId="73729CEB" w14:textId="77777777" w:rsidR="00D35427" w:rsidRPr="00D35427" w:rsidRDefault="00D35427" w:rsidP="00D3542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54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traduzidos em parâmetros qualitativos ou </w:t>
      </w:r>
      <w:proofErr w:type="spellStart"/>
      <w:r w:rsidRPr="00D354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semi-quantitativos</w:t>
      </w:r>
      <w:proofErr w:type="spellEnd"/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EFAD737" w14:textId="77777777" w:rsidR="00D35427" w:rsidRPr="00D35427" w:rsidRDefault="00D35427" w:rsidP="00D3542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utilizados para </w:t>
      </w:r>
      <w:r w:rsidRPr="00D354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justificar variáveis exógenas</w:t>
      </w:r>
      <w:r w:rsidRPr="00D354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seu índice de resiliência.</w:t>
      </w:r>
    </w:p>
    <w:p w14:paraId="2F39A76D" w14:textId="77777777" w:rsidR="00D35427" w:rsidRDefault="00D35427"/>
    <w:p w14:paraId="4D105826" w14:textId="77777777" w:rsidR="00D35427" w:rsidRPr="00D35427" w:rsidRDefault="00D35427"/>
    <w:sectPr w:rsidR="00D35427" w:rsidRPr="00D35427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2C9B"/>
    <w:multiLevelType w:val="multilevel"/>
    <w:tmpl w:val="DE42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F7AFF"/>
    <w:multiLevelType w:val="multilevel"/>
    <w:tmpl w:val="D794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646A0"/>
    <w:multiLevelType w:val="multilevel"/>
    <w:tmpl w:val="5772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60E44"/>
    <w:multiLevelType w:val="multilevel"/>
    <w:tmpl w:val="D8EC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C258D"/>
    <w:multiLevelType w:val="multilevel"/>
    <w:tmpl w:val="8994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276696">
    <w:abstractNumId w:val="0"/>
  </w:num>
  <w:num w:numId="2" w16cid:durableId="1934169294">
    <w:abstractNumId w:val="3"/>
  </w:num>
  <w:num w:numId="3" w16cid:durableId="1537890327">
    <w:abstractNumId w:val="4"/>
  </w:num>
  <w:num w:numId="4" w16cid:durableId="2063676814">
    <w:abstractNumId w:val="1"/>
  </w:num>
  <w:num w:numId="5" w16cid:durableId="2094932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AF2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A1AF2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5427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3B3A1"/>
  <w15:chartTrackingRefBased/>
  <w15:docId w15:val="{FCC937FC-65C1-4972-8DFC-6B9058DA6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A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AF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AF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AF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AF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AF2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AF2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AF2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AF2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AF2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4A1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AF2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4A1A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542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D354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418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2025-12-31T20:26:00Z</dcterms:created>
  <dcterms:modified xsi:type="dcterms:W3CDTF">2025-12-31T20:26:00Z</dcterms:modified>
</cp:coreProperties>
</file>