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EA4B" w14:textId="32942F7E" w:rsidR="00AC5231" w:rsidRDefault="00FD489A">
      <w:pPr>
        <w:rPr>
          <w:lang w:val="en-US"/>
        </w:rPr>
      </w:pPr>
      <w:r w:rsidRPr="00FD489A">
        <w:rPr>
          <w:lang w:val="en-US"/>
        </w:rPr>
        <w:t>The Resilience of the Electricity System</w:t>
      </w:r>
    </w:p>
    <w:p w14:paraId="71FC1EA1" w14:textId="77777777" w:rsidR="00FD489A" w:rsidRDefault="00FD489A">
      <w:pPr>
        <w:rPr>
          <w:lang w:val="en-US"/>
        </w:rPr>
      </w:pPr>
    </w:p>
    <w:p w14:paraId="218E435B" w14:textId="77777777" w:rsidR="00F43260" w:rsidRPr="00F43260" w:rsidRDefault="00F43260" w:rsidP="00F432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documento é </w:t>
      </w:r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relatório institucional de alto nível</w:t>
      </w: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produzido pelo </w:t>
      </w:r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Parlamento do Reino Unido</w:t>
      </w: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que analisa de forma </w:t>
      </w:r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sistémica e integrada</w:t>
      </w: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</w:t>
      </w:r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do sistema elétrico</w:t>
      </w: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forte ênfase em:</w:t>
      </w:r>
    </w:p>
    <w:p w14:paraId="69BAD159" w14:textId="77777777" w:rsidR="00F43260" w:rsidRPr="00F43260" w:rsidRDefault="00F43260" w:rsidP="00F4326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transmissão de energia</w:t>
      </w: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EFE34A0" w14:textId="77777777" w:rsidR="00F43260" w:rsidRPr="00F43260" w:rsidRDefault="00F43260" w:rsidP="00F4326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geração e margens de segurança</w:t>
      </w: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935AA2E" w14:textId="77777777" w:rsidR="00F43260" w:rsidRPr="00F43260" w:rsidRDefault="00F43260" w:rsidP="00F4326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</w:t>
      </w: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ACE6832" w14:textId="77777777" w:rsidR="00F43260" w:rsidRPr="00F43260" w:rsidRDefault="00F43260" w:rsidP="00F4326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e gestão de crises</w:t>
      </w: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B803CED" w14:textId="77777777" w:rsidR="00F43260" w:rsidRPr="00F43260" w:rsidRDefault="00F43260" w:rsidP="00F4326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governança, regulação e políticas públicas</w:t>
      </w: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1AE261E" w14:textId="77777777" w:rsidR="00F43260" w:rsidRPr="00F43260" w:rsidRDefault="00F43260" w:rsidP="00F432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Embora </w:t>
      </w:r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seja um artigo científico</w:t>
      </w: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é uma </w:t>
      </w:r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normativa e estratégica de grande peso</w:t>
      </w: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frequentemente citada em literatura académica e relatórios técnicos subsequentes.</w:t>
      </w:r>
    </w:p>
    <w:p w14:paraId="50F91474" w14:textId="77777777" w:rsidR="00F43260" w:rsidRPr="00F43260" w:rsidRDefault="00F43260" w:rsidP="00F4326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7CCD649">
          <v:rect id="_x0000_i1025" style="width:0;height:1.5pt" o:hralign="center" o:hrstd="t" o:hr="t" fillcolor="#a0a0a0" stroked="f"/>
        </w:pict>
      </w:r>
    </w:p>
    <w:p w14:paraId="7E9291E2" w14:textId="77777777" w:rsidR="00F43260" w:rsidRPr="00F43260" w:rsidRDefault="00F43260" w:rsidP="00F4326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4326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Contribuições centrais (muito relevantes)</w:t>
      </w:r>
    </w:p>
    <w:p w14:paraId="57F392F2" w14:textId="77777777" w:rsidR="00F43260" w:rsidRPr="00F43260" w:rsidRDefault="00F43260" w:rsidP="00F4326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4326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 Definição institucional clara de resiliência</w:t>
      </w:r>
    </w:p>
    <w:p w14:paraId="365933E4" w14:textId="77777777" w:rsidR="00F43260" w:rsidRPr="00F43260" w:rsidRDefault="00F43260" w:rsidP="00F432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relatório adota explicitamente a definição do </w:t>
      </w:r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UK </w:t>
      </w:r>
      <w:proofErr w:type="spellStart"/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Cabinet</w:t>
      </w:r>
      <w:proofErr w:type="spellEnd"/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Office (2011)</w:t>
      </w: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72893D6" w14:textId="77777777" w:rsidR="00F43260" w:rsidRPr="00F43260" w:rsidRDefault="00F43260" w:rsidP="00F432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4326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“Resilience is the ability of assets, networks and systems to anticipate, absorb, adapt to and/or rapidly recover from a disruptive event.”</w:t>
      </w:r>
    </w:p>
    <w:p w14:paraId="0ABC42B3" w14:textId="77777777" w:rsidR="00F43260" w:rsidRPr="00F43260" w:rsidRDefault="00F43260" w:rsidP="00F432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desdobra a resiliência em </w:t>
      </w:r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quatro componentes</w:t>
      </w: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(Cap. 1, p. 12):</w:t>
      </w:r>
    </w:p>
    <w:p w14:paraId="73578B37" w14:textId="77777777" w:rsidR="00F43260" w:rsidRPr="00F43260" w:rsidRDefault="00F43260" w:rsidP="00F4326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Resistance</w:t>
      </w:r>
      <w:proofErr w:type="spellEnd"/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(nível de proteção);</w:t>
      </w:r>
    </w:p>
    <w:p w14:paraId="0084B40C" w14:textId="77777777" w:rsidR="00F43260" w:rsidRPr="00F43260" w:rsidRDefault="00F43260" w:rsidP="00F4326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DFBD598" w14:textId="77777777" w:rsidR="00F43260" w:rsidRPr="00F43260" w:rsidRDefault="00F43260" w:rsidP="00F4326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Redundancy</w:t>
      </w:r>
      <w:proofErr w:type="spellEnd"/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(capacidade excedente);</w:t>
      </w:r>
    </w:p>
    <w:p w14:paraId="413E32FD" w14:textId="77777777" w:rsidR="00F43260" w:rsidRPr="00F43260" w:rsidRDefault="00F43260" w:rsidP="00F4326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Response </w:t>
      </w:r>
      <w:proofErr w:type="spellStart"/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recovery</w:t>
      </w:r>
      <w:proofErr w:type="spellEnd"/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A36E237" w14:textId="77777777" w:rsidR="00F43260" w:rsidRPr="00F43260" w:rsidRDefault="00F43260" w:rsidP="00F432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decomposição é </w:t>
      </w:r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extremamente alinhada</w:t>
      </w: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estrutura conceitual do seu projeto de tese.</w:t>
      </w:r>
    </w:p>
    <w:p w14:paraId="76910456" w14:textId="77777777" w:rsidR="00F43260" w:rsidRPr="00F43260" w:rsidRDefault="00F43260" w:rsidP="00F4326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845769A">
          <v:rect id="_x0000_i1026" style="width:0;height:1.5pt" o:hralign="center" o:hrstd="t" o:hr="t" fillcolor="#a0a0a0" stroked="f"/>
        </w:pict>
      </w:r>
    </w:p>
    <w:p w14:paraId="34604576" w14:textId="77777777" w:rsidR="00F43260" w:rsidRPr="00F43260" w:rsidRDefault="00F43260" w:rsidP="00F4326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4326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 Ênfase explícita em eventos climáticos extremos</w:t>
      </w:r>
    </w:p>
    <w:p w14:paraId="6C55A132" w14:textId="77777777" w:rsidR="00F43260" w:rsidRPr="00F43260" w:rsidRDefault="00F43260" w:rsidP="00F432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 </w:t>
      </w:r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Capítulo 4 – </w:t>
      </w:r>
      <w:proofErr w:type="spellStart"/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Risks</w:t>
      </w:r>
      <w:proofErr w:type="spellEnd"/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to </w:t>
      </w:r>
      <w:proofErr w:type="spellStart"/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 relatório identifica:</w:t>
      </w:r>
    </w:p>
    <w:p w14:paraId="2C15F97F" w14:textId="77777777" w:rsidR="00F43260" w:rsidRPr="00F43260" w:rsidRDefault="00F43260" w:rsidP="00F4326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Extreme </w:t>
      </w:r>
      <w:proofErr w:type="spellStart"/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weather</w:t>
      </w:r>
      <w:proofErr w:type="spellEnd"/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um dos </w:t>
      </w:r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principais riscos sistémicos</w:t>
      </w: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2113A34" w14:textId="77777777" w:rsidR="00F43260" w:rsidRPr="00F43260" w:rsidRDefault="00F43260" w:rsidP="00F4326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vulnerabilidades associadas a:</w:t>
      </w:r>
    </w:p>
    <w:p w14:paraId="49F2B827" w14:textId="77777777" w:rsidR="00F43260" w:rsidRPr="00F43260" w:rsidRDefault="00F43260" w:rsidP="00F43260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vento,</w:t>
      </w:r>
    </w:p>
    <w:p w14:paraId="7F8F9325" w14:textId="77777777" w:rsidR="00F43260" w:rsidRPr="00F43260" w:rsidRDefault="00F43260" w:rsidP="00F43260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frio extremo,</w:t>
      </w:r>
    </w:p>
    <w:p w14:paraId="420CF09F" w14:textId="77777777" w:rsidR="00F43260" w:rsidRPr="00F43260" w:rsidRDefault="00F43260" w:rsidP="00F43260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cheias,</w:t>
      </w:r>
    </w:p>
    <w:p w14:paraId="0577D91C" w14:textId="77777777" w:rsidR="00F43260" w:rsidRPr="00F43260" w:rsidRDefault="00F43260" w:rsidP="00F43260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ondas de calor;</w:t>
      </w:r>
    </w:p>
    <w:p w14:paraId="61D0B660" w14:textId="77777777" w:rsidR="00F43260" w:rsidRPr="00F43260" w:rsidRDefault="00F43260" w:rsidP="00F4326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impactos diretos sobre </w:t>
      </w:r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subestações e capacidade de geração.</w:t>
      </w:r>
    </w:p>
    <w:p w14:paraId="1EF16B5A" w14:textId="77777777" w:rsidR="00F43260" w:rsidRPr="00F43260" w:rsidRDefault="00F43260" w:rsidP="00F432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ponto reforça, em linguagem institucional, o que artigos científicos (</w:t>
      </w:r>
      <w:proofErr w:type="spellStart"/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Ward</w:t>
      </w:r>
      <w:proofErr w:type="spellEnd"/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Ouyang</w:t>
      </w:r>
      <w:proofErr w:type="spellEnd"/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demonstram quantitativamente.</w:t>
      </w:r>
    </w:p>
    <w:p w14:paraId="2EB01371" w14:textId="77777777" w:rsidR="00F43260" w:rsidRPr="00F43260" w:rsidRDefault="00F43260" w:rsidP="00F4326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BE3C1BF">
          <v:rect id="_x0000_i1027" style="width:0;height:1.5pt" o:hralign="center" o:hrstd="t" o:hr="t" fillcolor="#a0a0a0" stroked="f"/>
        </w:pict>
      </w:r>
    </w:p>
    <w:p w14:paraId="33E6B549" w14:textId="77777777" w:rsidR="00F43260" w:rsidRPr="00F43260" w:rsidRDefault="00F43260" w:rsidP="00F4326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4326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Transmissão como elemento estruturante da resiliência</w:t>
      </w:r>
    </w:p>
    <w:p w14:paraId="34C58631" w14:textId="77777777" w:rsidR="00F43260" w:rsidRPr="00F43260" w:rsidRDefault="00F43260" w:rsidP="00F432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reconhece que:</w:t>
      </w:r>
    </w:p>
    <w:p w14:paraId="18B9C305" w14:textId="77777777" w:rsidR="00F43260" w:rsidRPr="00F43260" w:rsidRDefault="00F43260" w:rsidP="00F4326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 de transmissão britânica</w:t>
      </w: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apresenta confiabilidade extremamente elevada (</w:t>
      </w:r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99,99995%</w:t>
      </w: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p. 23);</w:t>
      </w:r>
    </w:p>
    <w:p w14:paraId="297B59A7" w14:textId="77777777" w:rsidR="00F43260" w:rsidRPr="00F43260" w:rsidRDefault="00F43260" w:rsidP="00F4326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contudo, em </w:t>
      </w:r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cenários extremos</w:t>
      </w: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 transmissão é </w:t>
      </w:r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crítica para a recuperação sistémica</w:t>
      </w: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C2B3667" w14:textId="77777777" w:rsidR="00F43260" w:rsidRPr="00F43260" w:rsidRDefault="00F43260" w:rsidP="00F4326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caminhos de transmissão condicionam:</w:t>
      </w:r>
    </w:p>
    <w:p w14:paraId="20D30C59" w14:textId="77777777" w:rsidR="00F43260" w:rsidRPr="00F43260" w:rsidRDefault="00F43260" w:rsidP="00F4326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restabelecimento,</w:t>
      </w:r>
    </w:p>
    <w:p w14:paraId="5B8D80C8" w14:textId="77777777" w:rsidR="00F43260" w:rsidRPr="00F43260" w:rsidRDefault="00F43260" w:rsidP="00F4326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sincronização,</w:t>
      </w:r>
    </w:p>
    <w:p w14:paraId="5E925950" w14:textId="77777777" w:rsidR="00F43260" w:rsidRPr="00F43260" w:rsidRDefault="00F43260" w:rsidP="00F4326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de geração e interligações.</w:t>
      </w:r>
    </w:p>
    <w:p w14:paraId="2F79380B" w14:textId="77777777" w:rsidR="00F43260" w:rsidRPr="00F43260" w:rsidRDefault="00F43260" w:rsidP="00F432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argumento sustenta diretamente a </w:t>
      </w:r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escolha das linhas de transmissão como objeto da sua tese</w:t>
      </w: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867B9A3" w14:textId="77777777" w:rsidR="00F43260" w:rsidRPr="00F43260" w:rsidRDefault="00F43260" w:rsidP="00F4326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8C8106">
          <v:rect id="_x0000_i1028" style="width:0;height:1.5pt" o:hralign="center" o:hrstd="t" o:hr="t" fillcolor="#a0a0a0" stroked="f"/>
        </w:pict>
      </w:r>
    </w:p>
    <w:p w14:paraId="1E499289" w14:textId="77777777" w:rsidR="00F43260" w:rsidRPr="00F43260" w:rsidRDefault="00F43260" w:rsidP="00F4326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4326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4. Introdução operacional de métricas clássicas (LOLE e margem de capacidade)</w:t>
      </w:r>
    </w:p>
    <w:p w14:paraId="07874FF7" w14:textId="77777777" w:rsidR="00F43260" w:rsidRPr="00F43260" w:rsidRDefault="00F43260" w:rsidP="00F432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documento discute em detalhe:</w:t>
      </w:r>
    </w:p>
    <w:p w14:paraId="6D136110" w14:textId="77777777" w:rsidR="00F43260" w:rsidRPr="00F43260" w:rsidRDefault="00F43260" w:rsidP="00F4326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Capacity</w:t>
      </w:r>
      <w:proofErr w:type="spellEnd"/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Margin</w:t>
      </w:r>
      <w:proofErr w:type="spellEnd"/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B7F94B5" w14:textId="77777777" w:rsidR="00F43260" w:rsidRPr="00F43260" w:rsidRDefault="00F43260" w:rsidP="00F4326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4326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Loss of Load Expectation (LOLE)</w:t>
      </w:r>
      <w:r w:rsidRPr="00F4326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</w:t>
      </w:r>
    </w:p>
    <w:p w14:paraId="08789AD4" w14:textId="77777777" w:rsidR="00F43260" w:rsidRPr="00F43260" w:rsidRDefault="00F43260" w:rsidP="00F4326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limitação destas métricas como indicadores de resiliência;</w:t>
      </w:r>
    </w:p>
    <w:p w14:paraId="15D87DE7" w14:textId="77777777" w:rsidR="00F43260" w:rsidRPr="00F43260" w:rsidRDefault="00F43260" w:rsidP="00F4326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necessidade de </w:t>
      </w:r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ir além de indicadores médios</w:t>
      </w: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pois:</w:t>
      </w:r>
    </w:p>
    <w:p w14:paraId="2D62B3F4" w14:textId="77777777" w:rsidR="00F43260" w:rsidRPr="00F43260" w:rsidRDefault="00F43260" w:rsidP="00F4326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“capacity margin is not a good indicator of risk” (Ofgem, p. 24).</w:t>
      </w:r>
    </w:p>
    <w:p w14:paraId="3E9E517C" w14:textId="77777777" w:rsidR="00F43260" w:rsidRPr="00F43260" w:rsidRDefault="00F43260" w:rsidP="00F432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fornece </w:t>
      </w:r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institucional</w:t>
      </w: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criação de </w:t>
      </w:r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novos índices de resiliência</w:t>
      </w: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como o seu.</w:t>
      </w:r>
    </w:p>
    <w:p w14:paraId="5AA8E494" w14:textId="77777777" w:rsidR="00F43260" w:rsidRPr="00F43260" w:rsidRDefault="00F43260" w:rsidP="00F4326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3E8557">
          <v:rect id="_x0000_i1029" style="width:0;height:1.5pt" o:hralign="center" o:hrstd="t" o:hr="t" fillcolor="#a0a0a0" stroked="f"/>
        </w:pict>
      </w:r>
    </w:p>
    <w:p w14:paraId="1C55D623" w14:textId="77777777" w:rsidR="00F43260" w:rsidRPr="00F43260" w:rsidRDefault="00F43260" w:rsidP="00F4326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4326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5. Forte foco na recuperação e resposta</w:t>
      </w:r>
    </w:p>
    <w:p w14:paraId="2404C46C" w14:textId="77777777" w:rsidR="00F43260" w:rsidRPr="00F43260" w:rsidRDefault="00F43260" w:rsidP="00F432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dedica grande atenção a:</w:t>
      </w:r>
    </w:p>
    <w:p w14:paraId="65F0368D" w14:textId="77777777" w:rsidR="00F43260" w:rsidRPr="00F43260" w:rsidRDefault="00F43260" w:rsidP="00F4326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planos de restauração</w:t>
      </w: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B69BED3" w14:textId="77777777" w:rsidR="00F43260" w:rsidRPr="00F43260" w:rsidRDefault="00F43260" w:rsidP="00F4326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papel do </w:t>
      </w:r>
      <w:proofErr w:type="spellStart"/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National</w:t>
      </w:r>
      <w:proofErr w:type="spellEnd"/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2CA8B4E" w14:textId="77777777" w:rsidR="00F43260" w:rsidRPr="00F43260" w:rsidRDefault="00F43260" w:rsidP="00F4326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reservas operacionais;</w:t>
      </w:r>
    </w:p>
    <w:p w14:paraId="1F4F0355" w14:textId="77777777" w:rsidR="00F43260" w:rsidRPr="00F43260" w:rsidRDefault="00F43260" w:rsidP="00F4326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resposta manual e organizacional;</w:t>
      </w:r>
    </w:p>
    <w:p w14:paraId="353F9F1C" w14:textId="77777777" w:rsidR="00F43260" w:rsidRPr="00F43260" w:rsidRDefault="00F43260" w:rsidP="00F4326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custos e </w:t>
      </w:r>
      <w:proofErr w:type="spellStart"/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trade-offs</w:t>
      </w:r>
      <w:proofErr w:type="spellEnd"/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recuperação rápida.</w:t>
      </w:r>
    </w:p>
    <w:p w14:paraId="64C7B6BB" w14:textId="77777777" w:rsidR="00F43260" w:rsidRPr="00F43260" w:rsidRDefault="00F43260" w:rsidP="00F432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enfoque complementa diretamente o relatório </w:t>
      </w:r>
      <w:r w:rsidRPr="00F432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FERC–NERC (2014)</w:t>
      </w:r>
      <w:r w:rsidRPr="00F432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você já guardou.</w:t>
      </w:r>
    </w:p>
    <w:p w14:paraId="7AF9A303" w14:textId="77777777" w:rsidR="00FD489A" w:rsidRPr="00F43260" w:rsidRDefault="00FD489A"/>
    <w:sectPr w:rsidR="00FD489A" w:rsidRPr="00F43260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4812"/>
    <w:multiLevelType w:val="multilevel"/>
    <w:tmpl w:val="55401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61607F"/>
    <w:multiLevelType w:val="multilevel"/>
    <w:tmpl w:val="4AF8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7478D"/>
    <w:multiLevelType w:val="multilevel"/>
    <w:tmpl w:val="5B08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4E28F9"/>
    <w:multiLevelType w:val="multilevel"/>
    <w:tmpl w:val="1C12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F166A"/>
    <w:multiLevelType w:val="multilevel"/>
    <w:tmpl w:val="17F8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B7961"/>
    <w:multiLevelType w:val="multilevel"/>
    <w:tmpl w:val="A06A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166408">
    <w:abstractNumId w:val="2"/>
  </w:num>
  <w:num w:numId="2" w16cid:durableId="357392735">
    <w:abstractNumId w:val="0"/>
  </w:num>
  <w:num w:numId="3" w16cid:durableId="875659238">
    <w:abstractNumId w:val="1"/>
  </w:num>
  <w:num w:numId="4" w16cid:durableId="240216417">
    <w:abstractNumId w:val="4"/>
  </w:num>
  <w:num w:numId="5" w16cid:durableId="1096361374">
    <w:abstractNumId w:val="5"/>
  </w:num>
  <w:num w:numId="6" w16cid:durableId="2146122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89A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43260"/>
    <w:rsid w:val="00F7611F"/>
    <w:rsid w:val="00F77278"/>
    <w:rsid w:val="00FD489A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14AEB"/>
  <w15:chartTrackingRefBased/>
  <w15:docId w15:val="{2405637C-CED1-48A2-891C-A2AFEC4AC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8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89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89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89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89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89A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89A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89A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89A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89A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FD4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89A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FD48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326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F43260"/>
    <w:rPr>
      <w:b/>
      <w:bCs/>
    </w:rPr>
  </w:style>
  <w:style w:type="character" w:styleId="Emphasis">
    <w:name w:val="Emphasis"/>
    <w:basedOn w:val="DefaultParagraphFont"/>
    <w:uiPriority w:val="20"/>
    <w:qFormat/>
    <w:rsid w:val="00F432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447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2025-12-31T20:30:00Z</dcterms:created>
  <dcterms:modified xsi:type="dcterms:W3CDTF">2025-12-31T20:31:00Z</dcterms:modified>
</cp:coreProperties>
</file>