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0517" w14:textId="522E6C76" w:rsidR="00AC5231" w:rsidRDefault="00D457C9">
      <w:pPr>
        <w:rPr>
          <w:lang w:val="en-US"/>
        </w:rPr>
      </w:pPr>
      <w:r w:rsidRPr="00D457C9">
        <w:rPr>
          <w:lang w:val="en-US"/>
        </w:rPr>
        <w:t>Hyogo Framework for Action 2005-2015-Building the Resilience of Nations and Communities to Disasters</w:t>
      </w:r>
    </w:p>
    <w:p w14:paraId="393AFC78" w14:textId="77777777" w:rsidR="00D457C9" w:rsidRDefault="00D457C9">
      <w:pPr>
        <w:rPr>
          <w:lang w:val="en-US"/>
        </w:rPr>
      </w:pPr>
    </w:p>
    <w:p w14:paraId="0A380EC8" w14:textId="77777777" w:rsidR="002D1903" w:rsidRPr="002D1903" w:rsidRDefault="002D1903" w:rsidP="002D19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239BC761" w14:textId="77777777" w:rsidR="002D1903" w:rsidRPr="002D1903" w:rsidRDefault="002D1903" w:rsidP="002D190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Hyogo</w:t>
      </w:r>
      <w:proofErr w:type="spellEnd"/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Framework for </w:t>
      </w:r>
      <w:proofErr w:type="spellStart"/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Action</w:t>
      </w:r>
      <w:proofErr w:type="spellEnd"/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(HFA)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marco normativo internacional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(ONU/ISDR),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científico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orientou políticas globais de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do risco de desastres (DRR)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2005 e 2015. Define princípios, objetivos estratégicos e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cinco prioridades de ação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construir resiliência em países e comunidades.</w:t>
      </w:r>
    </w:p>
    <w:p w14:paraId="2A3C9AF9" w14:textId="77777777" w:rsidR="002D1903" w:rsidRPr="002D1903" w:rsidRDefault="002D1903" w:rsidP="002D19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C3B335">
          <v:rect id="_x0000_i1025" style="width:0;height:1.5pt" o:hralign="center" o:hrstd="t" o:hr="t" fillcolor="#a0a0a0" stroked="f"/>
        </w:pict>
      </w:r>
    </w:p>
    <w:p w14:paraId="721207EA" w14:textId="77777777" w:rsidR="002D1903" w:rsidRPr="002D1903" w:rsidRDefault="002D1903" w:rsidP="002D19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Conteúdo-chave relevante</w:t>
      </w:r>
    </w:p>
    <w:p w14:paraId="38C68475" w14:textId="77777777" w:rsidR="002D1903" w:rsidRPr="002D1903" w:rsidRDefault="002D1903" w:rsidP="002D19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Definições formais de risco, perigo e resiliência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 ex., resiliência como capacidade de resistir, adaptar-se e manter funcionamento aceitável).</w:t>
      </w:r>
    </w:p>
    <w:p w14:paraId="32D45E70" w14:textId="77777777" w:rsidR="002D1903" w:rsidRPr="002D1903" w:rsidRDefault="002D1903" w:rsidP="002D19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DRR ↔ desenvolvimento sustentável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abordagem </w:t>
      </w:r>
      <w:proofErr w:type="spellStart"/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multi-hazard</w:t>
      </w:r>
      <w:proofErr w:type="spellEnd"/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37B1AD" w14:textId="77777777" w:rsidR="002D1903" w:rsidRPr="002D1903" w:rsidRDefault="002D1903" w:rsidP="002D19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Ênfase em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críticas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(incluindo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elétrica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como ativos a serem protegidos e fortalecidos (ver Prioridade 4 – redução de fatores subjacentes de risco).</w:t>
      </w:r>
    </w:p>
    <w:p w14:paraId="2BA7FC29" w14:textId="77777777" w:rsidR="002D1903" w:rsidRPr="002D1903" w:rsidRDefault="002D1903" w:rsidP="002D19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Recomendação explícita para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mensuráveis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monitorização contínua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(Prioridade 2), embora sem especificar métricas técnicas.</w:t>
      </w:r>
    </w:p>
    <w:p w14:paraId="66818137" w14:textId="77777777" w:rsidR="002D1903" w:rsidRPr="002D1903" w:rsidRDefault="002D1903" w:rsidP="002D19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BEAF1A">
          <v:rect id="_x0000_i1026" style="width:0;height:1.5pt" o:hralign="center" o:hrstd="t" o:hr="t" fillcolor="#a0a0a0" stroked="f"/>
        </w:pict>
      </w:r>
    </w:p>
    <w:p w14:paraId="11471065" w14:textId="77777777" w:rsidR="002D1903" w:rsidRPr="002D1903" w:rsidRDefault="002D1903" w:rsidP="002D19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para a sua tese</w:t>
      </w:r>
    </w:p>
    <w:p w14:paraId="6E4CBE5E" w14:textId="77777777" w:rsidR="002D1903" w:rsidRPr="002D1903" w:rsidRDefault="002D1903" w:rsidP="002D19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 modelos quantitativos, equações ou métricas operacionais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1300786" w14:textId="77777777" w:rsidR="002D1903" w:rsidRPr="002D1903" w:rsidRDefault="002D1903" w:rsidP="002D19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macro (política pública e governança)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sem tratamento técnico de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confiabilidade elétrica, topologia ou tempos de recuperação.</w:t>
      </w:r>
    </w:p>
    <w:p w14:paraId="7A9D5E64" w14:textId="77777777" w:rsidR="002D1903" w:rsidRPr="002D1903" w:rsidRDefault="002D1903" w:rsidP="002D19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oferece base metodológica direta para um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técnico de resiliência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3B23CF" w14:textId="77777777" w:rsidR="002D1903" w:rsidRPr="002D1903" w:rsidRDefault="002D1903" w:rsidP="002D190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5050CA">
          <v:rect id="_x0000_i1027" style="width:0;height:1.5pt" o:hralign="center" o:hrstd="t" o:hr="t" fillcolor="#a0a0a0" stroked="f"/>
        </w:pict>
      </w:r>
    </w:p>
    <w:p w14:paraId="31D96AE1" w14:textId="77777777" w:rsidR="002D1903" w:rsidRPr="002D1903" w:rsidRDefault="002D1903" w:rsidP="002D190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Utilidade específica para o seu trabalho</w:t>
      </w:r>
    </w:p>
    <w:p w14:paraId="7CE619CC" w14:textId="77777777" w:rsidR="002D1903" w:rsidRPr="002D1903" w:rsidRDefault="002D1903" w:rsidP="002D19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institucional e normativa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conceito de resiliência aplicado a desastres.</w:t>
      </w:r>
    </w:p>
    <w:p w14:paraId="227892B5" w14:textId="77777777" w:rsidR="002D1903" w:rsidRPr="002D1903" w:rsidRDefault="002D1903" w:rsidP="002D19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de enquadramento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demonstra que a resiliência é uma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prioridade global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inclusive para infraestruturas críticas.</w:t>
      </w:r>
    </w:p>
    <w:p w14:paraId="06A0FD4E" w14:textId="77777777" w:rsidR="002D1903" w:rsidRPr="002D1903" w:rsidRDefault="002D1903" w:rsidP="002D190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 usado para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ancorar a motivação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 (por que medir resiliência), </w:t>
      </w:r>
      <w:r w:rsidRPr="002D190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o “como medir”</w:t>
      </w:r>
      <w:r w:rsidRPr="002D190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28328D" w14:textId="77777777" w:rsidR="00D457C9" w:rsidRPr="002D1903" w:rsidRDefault="00D457C9"/>
    <w:sectPr w:rsidR="00D457C9" w:rsidRPr="002D190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53AE8"/>
    <w:multiLevelType w:val="multilevel"/>
    <w:tmpl w:val="0EE4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17E8E"/>
    <w:multiLevelType w:val="multilevel"/>
    <w:tmpl w:val="DBD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A07F6"/>
    <w:multiLevelType w:val="multilevel"/>
    <w:tmpl w:val="4D0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11058">
    <w:abstractNumId w:val="2"/>
  </w:num>
  <w:num w:numId="2" w16cid:durableId="2044208457">
    <w:abstractNumId w:val="1"/>
  </w:num>
  <w:num w:numId="3" w16cid:durableId="141991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C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D1903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457C9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616B"/>
  <w15:chartTrackingRefBased/>
  <w15:docId w15:val="{D30920D3-CEA7-4FFF-B791-B7001975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C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C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C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C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C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4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C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457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90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D1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2026-01-01T12:13:00Z</dcterms:created>
  <dcterms:modified xsi:type="dcterms:W3CDTF">2026-01-01T12:13:00Z</dcterms:modified>
</cp:coreProperties>
</file>