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FF284" w14:textId="0DD4ADD3" w:rsidR="00AC5231" w:rsidRDefault="00C378FF">
      <w:pPr>
        <w:rPr>
          <w:lang w:val="en-US"/>
        </w:rPr>
      </w:pPr>
      <w:r w:rsidRPr="00C378FF">
        <w:rPr>
          <w:lang w:val="en-US"/>
        </w:rPr>
        <w:t>Analysis of the effect of climate change on the reliability of overhead transmission lines</w:t>
      </w:r>
    </w:p>
    <w:p w14:paraId="5C400D13" w14:textId="77777777" w:rsidR="00C378FF" w:rsidRDefault="00C378FF">
      <w:pPr>
        <w:rPr>
          <w:lang w:val="en-US"/>
        </w:rPr>
      </w:pPr>
    </w:p>
    <w:p w14:paraId="01DF2469" w14:textId="77777777" w:rsidR="003F6ABF" w:rsidRPr="003F6ABF" w:rsidRDefault="003F6ABF" w:rsidP="003F6A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F6AB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Objetivo e enquadramento científico</w:t>
      </w:r>
    </w:p>
    <w:p w14:paraId="68848784" w14:textId="77777777" w:rsidR="003F6ABF" w:rsidRPr="003F6ABF" w:rsidRDefault="003F6ABF" w:rsidP="003F6A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avalia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quantitativamente o impacto das mudanças climáticas na confiabilidade estrutural de linhas aéreas de transmissão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considerando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 extremo e gelo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principais agentes de falha.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 um dos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poucos trabalhos da literatura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tratam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explicitamente linhas de transmissão como sistemas estruturais complexos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indo além de análises qualitativas.</w:t>
      </w:r>
    </w:p>
    <w:p w14:paraId="3F4FB5B6" w14:textId="77777777" w:rsidR="003F6ABF" w:rsidRPr="003F6ABF" w:rsidRDefault="003F6ABF" w:rsidP="003F6A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3F6AB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Embora</w:t>
      </w:r>
      <w:proofErr w:type="gramEnd"/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declarado seja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 conteúdo é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reutilizável para resiliência estrutural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sobretudo na fase de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do evento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FFAE107" w14:textId="77777777" w:rsidR="003F6ABF" w:rsidRPr="003F6ABF" w:rsidRDefault="003F6ABF" w:rsidP="003F6AB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6A190E">
          <v:rect id="_x0000_i1025" style="width:0;height:1.5pt" o:hralign="center" o:hrstd="t" o:hr="t" fillcolor="#a0a0a0" stroked="f"/>
        </w:pict>
      </w:r>
    </w:p>
    <w:p w14:paraId="0697C88D" w14:textId="77777777" w:rsidR="003F6ABF" w:rsidRPr="003F6ABF" w:rsidRDefault="003F6ABF" w:rsidP="003F6A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F6AB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Contribuições técnicas centrais</w:t>
      </w:r>
    </w:p>
    <w:p w14:paraId="07F57835" w14:textId="77777777" w:rsidR="003F6ABF" w:rsidRPr="003F6ABF" w:rsidRDefault="003F6ABF" w:rsidP="003F6A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F6AB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Modelação física detalhada da linha</w:t>
      </w:r>
    </w:p>
    <w:p w14:paraId="6F113875" w14:textId="77777777" w:rsidR="003F6ABF" w:rsidRPr="003F6ABF" w:rsidRDefault="003F6ABF" w:rsidP="003F6AB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 tridimensional de um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trecho realista de linha de 120 kV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(9 vãos, 10 torres), implementado no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SAP2000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1 e Fig. 2).</w:t>
      </w:r>
    </w:p>
    <w:p w14:paraId="02AFCAFB" w14:textId="77777777" w:rsidR="003F6ABF" w:rsidRPr="003F6ABF" w:rsidRDefault="003F6ABF" w:rsidP="003F6AB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Considera:</w:t>
      </w:r>
    </w:p>
    <w:p w14:paraId="2D0AB702" w14:textId="77777777" w:rsidR="003F6ABF" w:rsidRPr="003F6ABF" w:rsidRDefault="003F6ABF" w:rsidP="003F6AB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diferentes tipos de torres (suspensão leve, pesada e ancoragem);</w:t>
      </w:r>
    </w:p>
    <w:p w14:paraId="0F1B8792" w14:textId="77777777" w:rsidR="003F6ABF" w:rsidRPr="003F6ABF" w:rsidRDefault="003F6ABF" w:rsidP="003F6AB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interação estrutural entre torres, cabos, estais e isoladores;</w:t>
      </w:r>
    </w:p>
    <w:p w14:paraId="2E2CAD3A" w14:textId="77777777" w:rsidR="003F6ABF" w:rsidRPr="003F6ABF" w:rsidRDefault="003F6ABF" w:rsidP="003F6AB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linearidades geométricas.</w:t>
      </w:r>
    </w:p>
    <w:p w14:paraId="02FE64F6" w14:textId="77777777" w:rsidR="003F6ABF" w:rsidRPr="003F6ABF" w:rsidRDefault="003F6ABF" w:rsidP="003F6A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nível de detalhe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comum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trabalhos de resiliência elétrica.</w:t>
      </w:r>
    </w:p>
    <w:p w14:paraId="7473F181" w14:textId="77777777" w:rsidR="003F6ABF" w:rsidRPr="003F6ABF" w:rsidRDefault="003F6ABF" w:rsidP="003F6AB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4FFE8F">
          <v:rect id="_x0000_i1026" style="width:0;height:1.5pt" o:hralign="center" o:hrstd="t" o:hr="t" fillcolor="#a0a0a0" stroked="f"/>
        </w:pict>
      </w:r>
    </w:p>
    <w:p w14:paraId="1F04CE4A" w14:textId="77777777" w:rsidR="003F6ABF" w:rsidRPr="003F6ABF" w:rsidRDefault="003F6ABF" w:rsidP="003F6A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F6AB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Integração clima → carga → falha</w:t>
      </w:r>
    </w:p>
    <w:p w14:paraId="166AB0FF" w14:textId="77777777" w:rsidR="003F6ABF" w:rsidRPr="003F6ABF" w:rsidRDefault="003F6ABF" w:rsidP="003F6A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estabelece uma cadeia causal clara:</w:t>
      </w:r>
    </w:p>
    <w:p w14:paraId="1614DE63" w14:textId="77777777" w:rsidR="003F6ABF" w:rsidRPr="003F6ABF" w:rsidRDefault="003F6ABF" w:rsidP="003F6AB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d>
            <m:dPr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μ,σ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)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vento, gelo</m:t>
                  </m:r>
                </m:sub>
              </m:sSub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  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⟶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  cargas estruturais  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⟶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  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  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⟶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  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β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9A434D6" w14:textId="77777777" w:rsidR="003F6ABF" w:rsidRPr="003F6ABF" w:rsidRDefault="003F6ABF" w:rsidP="003F6AB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Variáveis climáticas tratadas como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aleatórias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(vento, gelo, direção do vento).</w:t>
      </w:r>
    </w:p>
    <w:p w14:paraId="6B8BCA69" w14:textId="77777777" w:rsidR="003F6ABF" w:rsidRPr="003F6ABF" w:rsidRDefault="003F6ABF" w:rsidP="003F6AB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distribuições </w:t>
      </w:r>
      <w:proofErr w:type="spellStart"/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Gumbel</w:t>
      </w:r>
      <w:proofErr w:type="spellEnd"/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coerentes com normas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CAN/CSA-C22.3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IEC 60826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CE101B9" w14:textId="77777777" w:rsidR="003F6ABF" w:rsidRPr="003F6ABF" w:rsidRDefault="003F6ABF" w:rsidP="003F6AB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de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56 cenários climáticos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variando média e desvio-padrão das extremas.</w:t>
      </w:r>
    </w:p>
    <w:p w14:paraId="0F0BFF7C" w14:textId="77777777" w:rsidR="003F6ABF" w:rsidRPr="003F6ABF" w:rsidRDefault="003F6ABF" w:rsidP="003F6AB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E590F0">
          <v:rect id="_x0000_i1027" style="width:0;height:1.5pt" o:hralign="center" o:hrstd="t" o:hr="t" fillcolor="#a0a0a0" stroked="f"/>
        </w:pict>
      </w:r>
    </w:p>
    <w:p w14:paraId="5A54F377" w14:textId="77777777" w:rsidR="003F6ABF" w:rsidRPr="003F6ABF" w:rsidRDefault="003F6ABF" w:rsidP="003F6A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3F6ABF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2.3 Uso de </w:t>
      </w:r>
      <w:r w:rsidRPr="003F6ABF">
        <w:rPr>
          <w:rFonts w:eastAsia="Times New Roman" w:cs="Times New Roman"/>
          <w:b/>
          <w:bCs/>
          <w:i/>
          <w:iCs/>
          <w:kern w:val="0"/>
          <w:sz w:val="27"/>
          <w:szCs w:val="27"/>
          <w:lang w:val="en-US" w:eastAsia="pt-PT"/>
          <w14:ligatures w14:val="none"/>
        </w:rPr>
        <w:t>Statistical Learning Theory</w:t>
      </w:r>
      <w:r w:rsidRPr="003F6ABF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(SLT)</w:t>
      </w:r>
    </w:p>
    <w:p w14:paraId="080CF7A6" w14:textId="77777777" w:rsidR="003F6ABF" w:rsidRPr="003F6ABF" w:rsidRDefault="003F6ABF" w:rsidP="003F6A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Um diferencial técnico importante:</w:t>
      </w:r>
    </w:p>
    <w:p w14:paraId="74853F7E" w14:textId="77777777" w:rsidR="003F6ABF" w:rsidRPr="003F6ABF" w:rsidRDefault="003F6ABF" w:rsidP="003F6A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Substituição do modelo FEM pesado por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substitutos (</w:t>
      </w:r>
      <w:proofErr w:type="spellStart"/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surrogate</w:t>
      </w:r>
      <w:proofErr w:type="spellEnd"/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models</w:t>
      </w:r>
      <w:proofErr w:type="spellEnd"/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baseados em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SLT / teoria de </w:t>
      </w:r>
      <w:proofErr w:type="spellStart"/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Vapnik</w:t>
      </w:r>
      <w:proofErr w:type="spellEnd"/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Chervonenkis</w:t>
      </w:r>
      <w:proofErr w:type="spellEnd"/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6E1BAB6" w14:textId="77777777" w:rsidR="003F6ABF" w:rsidRPr="003F6ABF" w:rsidRDefault="003F6ABF" w:rsidP="003F6A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Permite:</w:t>
      </w:r>
    </w:p>
    <w:p w14:paraId="0CC4AE5D" w14:textId="77777777" w:rsidR="003F6ABF" w:rsidRPr="003F6ABF" w:rsidRDefault="003F6ABF" w:rsidP="003F6A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reduzir drasticamente o custo computacional;</w:t>
      </w:r>
    </w:p>
    <w:p w14:paraId="7061DBE1" w14:textId="77777777" w:rsidR="003F6ABF" w:rsidRPr="003F6ABF" w:rsidRDefault="003F6ABF" w:rsidP="003F6A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executar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sistemas estruturais complexos;</w:t>
      </w:r>
    </w:p>
    <w:p w14:paraId="753D4C7B" w14:textId="77777777" w:rsidR="003F6ABF" w:rsidRPr="003F6ABF" w:rsidRDefault="003F6ABF" w:rsidP="003F6A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controlar </w:t>
      </w:r>
      <w:proofErr w:type="spellStart"/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overfitting</w:t>
      </w:r>
      <w:proofErr w:type="spellEnd"/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(SRM vs. ERM).</w:t>
      </w:r>
    </w:p>
    <w:p w14:paraId="4BAC13BA" w14:textId="77777777" w:rsidR="003F6ABF" w:rsidRPr="003F6ABF" w:rsidRDefault="003F6ABF" w:rsidP="003F6A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alinhado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sua preocupação em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viabilidade computacional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37DA8F4" w14:textId="77777777" w:rsidR="003F6ABF" w:rsidRPr="003F6ABF" w:rsidRDefault="003F6ABF" w:rsidP="003F6AB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F60AA0">
          <v:rect id="_x0000_i1028" style="width:0;height:1.5pt" o:hralign="center" o:hrstd="t" o:hr="t" fillcolor="#a0a0a0" stroked="f"/>
        </w:pict>
      </w:r>
    </w:p>
    <w:p w14:paraId="26C75F13" w14:textId="77777777" w:rsidR="003F6ABF" w:rsidRPr="003F6ABF" w:rsidRDefault="003F6ABF" w:rsidP="003F6A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F6AB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Resultados quantitativos-chave</w:t>
      </w:r>
    </w:p>
    <w:p w14:paraId="49972BDA" w14:textId="77777777" w:rsidR="003F6ABF" w:rsidRPr="003F6ABF" w:rsidRDefault="003F6ABF" w:rsidP="003F6A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resultados demonstram que:</w:t>
      </w:r>
    </w:p>
    <w:p w14:paraId="477A1CC4" w14:textId="77777777" w:rsidR="003F6ABF" w:rsidRPr="003F6ABF" w:rsidRDefault="003F6ABF" w:rsidP="003F6AB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+20 % na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 do vento extremo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−30 % no índice de confiabilidade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linha (Tabela 3);</w:t>
      </w:r>
    </w:p>
    <w:p w14:paraId="32AE6B7D" w14:textId="77777777" w:rsidR="003F6ABF" w:rsidRPr="003F6ABF" w:rsidRDefault="003F6ABF" w:rsidP="003F6AB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+20 % na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 do gelo extremo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−17 % no índice de confiabilidade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4);</w:t>
      </w:r>
    </w:p>
    <w:p w14:paraId="685E5D8B" w14:textId="77777777" w:rsidR="003F6ABF" w:rsidRPr="003F6ABF" w:rsidRDefault="003F6ABF" w:rsidP="003F6AB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efeitos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lineares e amplificados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vento e gelo atuam simultaneamente (Tabela 5, Fig. 8);</w:t>
      </w:r>
    </w:p>
    <w:p w14:paraId="0737941D" w14:textId="77777777" w:rsidR="003F6ABF" w:rsidRPr="003F6ABF" w:rsidRDefault="003F6ABF" w:rsidP="003F6AB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confiabilidade é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sensível à severidade média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que à variabilidade (σ).</w:t>
      </w:r>
    </w:p>
    <w:p w14:paraId="7A39BE40" w14:textId="77777777" w:rsidR="003F6ABF" w:rsidRPr="003F6ABF" w:rsidRDefault="003F6ABF" w:rsidP="003F6A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Esses resultados sustentam, com números, que:</w:t>
      </w:r>
    </w:p>
    <w:p w14:paraId="1444936A" w14:textId="77777777" w:rsidR="003F6ABF" w:rsidRPr="003F6ABF" w:rsidRDefault="003F6ABF" w:rsidP="003F6A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usar apenas dados climáticos históricos é tecnicamente insuficiente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5D80E38" w14:textId="77777777" w:rsidR="003F6ABF" w:rsidRPr="003F6ABF" w:rsidRDefault="003F6ABF" w:rsidP="003F6AB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0261E2">
          <v:rect id="_x0000_i1029" style="width:0;height:1.5pt" o:hralign="center" o:hrstd="t" o:hr="t" fillcolor="#a0a0a0" stroked="f"/>
        </w:pict>
      </w:r>
    </w:p>
    <w:p w14:paraId="6CA64379" w14:textId="77777777" w:rsidR="003F6ABF" w:rsidRPr="003F6ABF" w:rsidRDefault="003F6ABF" w:rsidP="003F6A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F6AB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(e ligação direta com a sua tese)</w:t>
      </w:r>
    </w:p>
    <w:p w14:paraId="41775D96" w14:textId="77777777" w:rsidR="003F6ABF" w:rsidRPr="003F6ABF" w:rsidRDefault="003F6ABF" w:rsidP="003F6AB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trabalho:</w:t>
      </w:r>
    </w:p>
    <w:p w14:paraId="1B4E1B3C" w14:textId="77777777" w:rsidR="003F6ABF" w:rsidRPr="003F6ABF" w:rsidRDefault="003F6ABF" w:rsidP="003F6AB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trata recuperação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apenas falha →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resiliência completa;</w:t>
      </w:r>
    </w:p>
    <w:p w14:paraId="1E779B2D" w14:textId="77777777" w:rsidR="003F6ABF" w:rsidRPr="003F6ABF" w:rsidRDefault="003F6ABF" w:rsidP="003F6AB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define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desempenho × tempo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D88C0AC" w14:textId="77777777" w:rsidR="003F6ABF" w:rsidRPr="003F6ABF" w:rsidRDefault="003F6ABF" w:rsidP="003F6AB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2547096" w14:textId="77777777" w:rsidR="003F6ABF" w:rsidRPr="003F6ABF" w:rsidRDefault="003F6ABF" w:rsidP="003F6A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3F6AB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</w:t>
      </w:r>
      <w:proofErr w:type="gramEnd"/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fraquezas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exatamente o espaço científico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pretende ocupar:</w:t>
      </w:r>
    </w:p>
    <w:p w14:paraId="6C6FE5C2" w14:textId="77777777" w:rsidR="003F6ABF" w:rsidRPr="003F6ABF" w:rsidRDefault="003F6ABF" w:rsidP="003F6AB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estender de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estrutural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sistêmico + recuperação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BCE3751" w14:textId="77777777" w:rsidR="003F6ABF" w:rsidRPr="003F6ABF" w:rsidRDefault="003F6ABF" w:rsidP="003F6AB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converter confiabilidade estrutural em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componente do índice de resiliência das linhas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12CF15F" w14:textId="77777777" w:rsidR="003F6ABF" w:rsidRPr="003F6ABF" w:rsidRDefault="003F6ABF" w:rsidP="003F6AB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721011">
          <v:rect id="_x0000_i1030" style="width:0;height:1.5pt" o:hralign="center" o:hrstd="t" o:hr="t" fillcolor="#a0a0a0" stroked="f"/>
        </w:pict>
      </w:r>
    </w:p>
    <w:p w14:paraId="4434A646" w14:textId="77777777" w:rsidR="003F6ABF" w:rsidRPr="003F6ABF" w:rsidRDefault="003F6ABF" w:rsidP="003F6A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F6AB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4. Relação direta com o seu índice de resiliência</w:t>
      </w:r>
    </w:p>
    <w:p w14:paraId="32DBA053" w14:textId="77777777" w:rsidR="003F6ABF" w:rsidRPr="003F6ABF" w:rsidRDefault="003F6ABF" w:rsidP="003F6A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pode ser usado para:</w:t>
      </w:r>
    </w:p>
    <w:p w14:paraId="2EA26246" w14:textId="77777777" w:rsidR="003F6ABF" w:rsidRPr="003F6ABF" w:rsidRDefault="003F6ABF" w:rsidP="003F6AB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</w:t>
      </w:r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componente climática/estrutural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índice;</w:t>
      </w:r>
    </w:p>
    <w:p w14:paraId="26A0F445" w14:textId="77777777" w:rsidR="003F6ABF" w:rsidRPr="003F6ABF" w:rsidRDefault="003F6ABF" w:rsidP="003F6AB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o uso de:</w:t>
      </w:r>
    </w:p>
    <w:p w14:paraId="07C7B092" w14:textId="77777777" w:rsidR="003F6ABF" w:rsidRPr="003F6ABF" w:rsidRDefault="003F6ABF" w:rsidP="003F6AB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dependente de clima,</w:t>
      </w:r>
    </w:p>
    <w:p w14:paraId="12CD78AE" w14:textId="77777777" w:rsidR="003F6ABF" w:rsidRPr="003F6ABF" w:rsidRDefault="003F6ABF" w:rsidP="003F6AB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cenários de aumento de severidade;</w:t>
      </w:r>
    </w:p>
    <w:p w14:paraId="6F9B620E" w14:textId="77777777" w:rsidR="003F6ABF" w:rsidRPr="003F6ABF" w:rsidRDefault="003F6ABF" w:rsidP="003F6AB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proofErr w:type="spellStart"/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baseline</w:t>
      </w:r>
      <w:proofErr w:type="spellEnd"/>
      <w:r w:rsidRPr="003F6A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físico</w:t>
      </w:r>
      <w:r w:rsidRPr="003F6A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o qual o seu índice (mais simples e sistêmico) será construído.</w:t>
      </w:r>
    </w:p>
    <w:p w14:paraId="303D3D69" w14:textId="77777777" w:rsidR="00C378FF" w:rsidRPr="003F6ABF" w:rsidRDefault="00C378FF"/>
    <w:sectPr w:rsidR="00C378FF" w:rsidRPr="003F6AB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46077"/>
    <w:multiLevelType w:val="multilevel"/>
    <w:tmpl w:val="F916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13375"/>
    <w:multiLevelType w:val="multilevel"/>
    <w:tmpl w:val="AF60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B10A4"/>
    <w:multiLevelType w:val="multilevel"/>
    <w:tmpl w:val="220A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82288"/>
    <w:multiLevelType w:val="multilevel"/>
    <w:tmpl w:val="DA84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30094"/>
    <w:multiLevelType w:val="multilevel"/>
    <w:tmpl w:val="B6DA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45FA0"/>
    <w:multiLevelType w:val="multilevel"/>
    <w:tmpl w:val="744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B57DA"/>
    <w:multiLevelType w:val="multilevel"/>
    <w:tmpl w:val="2F56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440991">
    <w:abstractNumId w:val="4"/>
  </w:num>
  <w:num w:numId="2" w16cid:durableId="1654600679">
    <w:abstractNumId w:val="3"/>
  </w:num>
  <w:num w:numId="3" w16cid:durableId="869489771">
    <w:abstractNumId w:val="5"/>
  </w:num>
  <w:num w:numId="4" w16cid:durableId="225799206">
    <w:abstractNumId w:val="1"/>
  </w:num>
  <w:num w:numId="5" w16cid:durableId="1363019786">
    <w:abstractNumId w:val="2"/>
  </w:num>
  <w:num w:numId="6" w16cid:durableId="1908951050">
    <w:abstractNumId w:val="0"/>
  </w:num>
  <w:num w:numId="7" w16cid:durableId="18649770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8FF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6AB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378FF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90D5A"/>
  <w15:chartTrackingRefBased/>
  <w15:docId w15:val="{9550DD31-1913-403E-AFB6-18145BD8B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8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8F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8F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8F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8F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8F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8F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8F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8F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8F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37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8F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378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6AB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F6ABF"/>
    <w:rPr>
      <w:b/>
      <w:bCs/>
    </w:rPr>
  </w:style>
  <w:style w:type="character" w:styleId="Emphasis">
    <w:name w:val="Emphasis"/>
    <w:basedOn w:val="DefaultParagraphFont"/>
    <w:uiPriority w:val="20"/>
    <w:qFormat/>
    <w:rsid w:val="003F6A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509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2026-01-01T12:52:00Z</dcterms:created>
  <dcterms:modified xsi:type="dcterms:W3CDTF">2026-01-01T12:53:00Z</dcterms:modified>
</cp:coreProperties>
</file>