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2F4E" w14:textId="0CA310CB" w:rsidR="00AC5231" w:rsidRDefault="00CE63EB">
      <w:pPr>
        <w:rPr>
          <w:lang w:val="en-US"/>
        </w:rPr>
      </w:pPr>
      <w:r w:rsidRPr="00CE63EB">
        <w:rPr>
          <w:lang w:val="en-US"/>
        </w:rPr>
        <w:t xml:space="preserve">Battling the Extreme-A Study on </w:t>
      </w:r>
      <w:proofErr w:type="gramStart"/>
      <w:r w:rsidRPr="00CE63EB">
        <w:rPr>
          <w:lang w:val="en-US"/>
        </w:rPr>
        <w:t>the Power</w:t>
      </w:r>
      <w:proofErr w:type="gramEnd"/>
      <w:r w:rsidRPr="00CE63EB">
        <w:rPr>
          <w:lang w:val="en-US"/>
        </w:rPr>
        <w:t xml:space="preserve"> System Resilience</w:t>
      </w:r>
    </w:p>
    <w:p w14:paraId="27ACEC94" w14:textId="77777777" w:rsidR="00CE63EB" w:rsidRDefault="00CE63EB">
      <w:pPr>
        <w:rPr>
          <w:lang w:val="en-US"/>
        </w:rPr>
      </w:pPr>
    </w:p>
    <w:p w14:paraId="0C056F7E" w14:textId="77777777" w:rsidR="005F1C24" w:rsidRPr="005F1C24" w:rsidRDefault="005F1C24" w:rsidP="005F1C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792F4E9" w14:textId="77777777" w:rsidR="005F1C24" w:rsidRPr="005F1C24" w:rsidRDefault="005F1C24" w:rsidP="005F1C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abrangente sobre resiliência de sistemas elétricos de potência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6BCA7B10" w14:textId="77777777" w:rsidR="005F1C24" w:rsidRPr="005F1C24" w:rsidRDefault="005F1C24" w:rsidP="005F1C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de baixa probabilidade e alto impacto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(climáticos e antrópicos);</w:t>
      </w:r>
    </w:p>
    <w:p w14:paraId="51E00EA5" w14:textId="77777777" w:rsidR="005F1C24" w:rsidRPr="005F1C24" w:rsidRDefault="005F1C24" w:rsidP="005F1C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 conceitual entre confiabilidade e resiliência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9EB745" w14:textId="77777777" w:rsidR="005F1C24" w:rsidRPr="005F1C24" w:rsidRDefault="005F1C24" w:rsidP="005F1C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qualitativas e quantitativas de resiliência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E9980D" w14:textId="77777777" w:rsidR="005F1C24" w:rsidRPr="005F1C24" w:rsidRDefault="005F1C24" w:rsidP="005F1C2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práticas de aumento da resiliência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sobretudo no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distribuição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(automação, </w:t>
      </w:r>
      <w:proofErr w:type="spellStart"/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micro-redes</w:t>
      </w:r>
      <w:proofErr w:type="spellEnd"/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DG, reconfiguração topológica).</w:t>
      </w:r>
    </w:p>
    <w:p w14:paraId="467AF739" w14:textId="77777777" w:rsidR="005F1C24" w:rsidRPr="005F1C24" w:rsidRDefault="005F1C24" w:rsidP="005F1C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87BCC">
          <v:rect id="_x0000_i1025" style="width:0;height:1.5pt" o:hralign="center" o:hrstd="t" o:hr="t" fillcolor="#a0a0a0" stroked="f"/>
        </w:pict>
      </w:r>
    </w:p>
    <w:p w14:paraId="766B3100" w14:textId="77777777" w:rsidR="005F1C24" w:rsidRPr="005F1C24" w:rsidRDefault="005F1C24" w:rsidP="005F1C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muito elevado)</w:t>
      </w:r>
    </w:p>
    <w:p w14:paraId="0943D167" w14:textId="77777777" w:rsidR="005F1C24" w:rsidRPr="005F1C24" w:rsidRDefault="005F1C24" w:rsidP="005F1C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da resiliência elétrica</w:t>
      </w:r>
    </w:p>
    <w:p w14:paraId="09C50E66" w14:textId="77777777" w:rsidR="005F1C24" w:rsidRPr="005F1C24" w:rsidRDefault="005F1C24" w:rsidP="005F1C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definida como a capacidade de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antecipar, resistir, absorver, responder, adaptar e recuperar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II, Fig. 2).</w:t>
      </w:r>
    </w:p>
    <w:p w14:paraId="67C61873" w14:textId="77777777" w:rsidR="005F1C24" w:rsidRPr="005F1C24" w:rsidRDefault="005F1C24" w:rsidP="005F1C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ancorada em:</w:t>
      </w:r>
    </w:p>
    <w:p w14:paraId="35A4D2DD" w14:textId="77777777" w:rsidR="005F1C24" w:rsidRPr="005F1C24" w:rsidRDefault="005F1C24" w:rsidP="005F1C2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(1973)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F3A2F05" w14:textId="77777777" w:rsidR="005F1C24" w:rsidRPr="005F1C24" w:rsidRDefault="005F1C24" w:rsidP="005F1C2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al. (2003)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4Rs,</w:t>
      </w:r>
    </w:p>
    <w:p w14:paraId="462A9846" w14:textId="77777777" w:rsidR="005F1C24" w:rsidRPr="005F1C24" w:rsidRDefault="005F1C24" w:rsidP="005F1C2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PPD-21 (EUA)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UNISDR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209DE1" w14:textId="77777777" w:rsidR="005F1C24" w:rsidRPr="005F1C24" w:rsidRDefault="005F1C24" w:rsidP="005F1C2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 claramente que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sistema confiável não é necessariamente resiliente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1254–1255).</w:t>
      </w:r>
    </w:p>
    <w:p w14:paraId="5D55A285" w14:textId="77777777" w:rsidR="005F1C24" w:rsidRPr="005F1C24" w:rsidRDefault="005F1C24" w:rsidP="005F1C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 formal de avaliação da resiliência</w:t>
      </w:r>
    </w:p>
    <w:p w14:paraId="3948A3CE" w14:textId="77777777" w:rsidR="005F1C24" w:rsidRPr="005F1C24" w:rsidRDefault="005F1C24" w:rsidP="005F1C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clara entre:</w:t>
      </w:r>
    </w:p>
    <w:p w14:paraId="32C0E75C" w14:textId="77777777" w:rsidR="005F1C24" w:rsidRPr="005F1C24" w:rsidRDefault="005F1C24" w:rsidP="005F1C2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qualitativos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3),</w:t>
      </w:r>
    </w:p>
    <w:p w14:paraId="2D787FE0" w14:textId="77777777" w:rsidR="005F1C24" w:rsidRPr="005F1C24" w:rsidRDefault="005F1C24" w:rsidP="005F1C2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quantitativos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4).</w:t>
      </w:r>
    </w:p>
    <w:p w14:paraId="02CE8AD9" w14:textId="77777777" w:rsidR="005F1C24" w:rsidRPr="005F1C24" w:rsidRDefault="005F1C24" w:rsidP="005F1C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 das métricas tradicionais (SAIDI, SAIFI, CAIDI), evidenciando suas limitações frente a eventos extremos.</w:t>
      </w:r>
    </w:p>
    <w:p w14:paraId="48B14B79" w14:textId="77777777" w:rsidR="005F1C24" w:rsidRPr="005F1C24" w:rsidRDefault="005F1C24" w:rsidP="005F1C2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Formalização do conceito do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“triângulo da resiliência”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4A933FB" w14:textId="77777777" w:rsidR="005F1C24" w:rsidRPr="005F1C24" w:rsidRDefault="005F1C24" w:rsidP="005F1C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(t)-F(t)]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3BF88D" w14:textId="77777777" w:rsidR="005F1C24" w:rsidRPr="005F1C24" w:rsidRDefault="005F1C24" w:rsidP="005F1C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(Equação (1), Seção III).</w:t>
      </w:r>
    </w:p>
    <w:p w14:paraId="69BB274A" w14:textId="77777777" w:rsidR="005F1C24" w:rsidRPr="005F1C24" w:rsidRDefault="005F1C24" w:rsidP="005F1C2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Framework geral de resiliência (contribuição-chave)</w:t>
      </w:r>
    </w:p>
    <w:p w14:paraId="4BDF3BA4" w14:textId="77777777" w:rsidR="005F1C24" w:rsidRPr="005F1C24" w:rsidRDefault="005F1C24" w:rsidP="005F1C2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Propõe um </w:t>
      </w:r>
      <w:proofErr w:type="spellStart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de avaliação da resiliência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5), estruturado em:</w:t>
      </w:r>
    </w:p>
    <w:p w14:paraId="4DFFE2C9" w14:textId="77777777" w:rsidR="005F1C24" w:rsidRPr="005F1C24" w:rsidRDefault="005F1C24" w:rsidP="005F1C2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do evento extremo;</w:t>
      </w:r>
    </w:p>
    <w:p w14:paraId="6CAC1B8C" w14:textId="77777777" w:rsidR="005F1C24" w:rsidRPr="005F1C24" w:rsidRDefault="005F1C24" w:rsidP="005F1C2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métricas;</w:t>
      </w:r>
    </w:p>
    <w:p w14:paraId="21A9C498" w14:textId="77777777" w:rsidR="005F1C24" w:rsidRPr="005F1C24" w:rsidRDefault="005F1C24" w:rsidP="005F1C2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</w:t>
      </w:r>
      <w:proofErr w:type="spellStart"/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impactos;</w:t>
      </w:r>
    </w:p>
    <w:p w14:paraId="08E7C314" w14:textId="77777777" w:rsidR="005F1C24" w:rsidRPr="005F1C24" w:rsidRDefault="005F1C24" w:rsidP="005F1C2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do desempenho e da recuperação.</w:t>
      </w:r>
    </w:p>
    <w:p w14:paraId="3E339129" w14:textId="77777777" w:rsidR="005F1C24" w:rsidRPr="005F1C24" w:rsidRDefault="005F1C24" w:rsidP="005F1C2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estrutura é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trabalho de doutoramento.</w:t>
      </w:r>
    </w:p>
    <w:p w14:paraId="5B54A2E4" w14:textId="77777777" w:rsidR="005F1C24" w:rsidRPr="005F1C24" w:rsidRDefault="005F1C24" w:rsidP="005F1C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923481">
          <v:rect id="_x0000_i1026" style="width:0;height:1.5pt" o:hralign="center" o:hrstd="t" o:hr="t" fillcolor="#a0a0a0" stroked="f"/>
        </w:pict>
      </w:r>
    </w:p>
    <w:p w14:paraId="58F9EC3A" w14:textId="77777777" w:rsidR="005F1C24" w:rsidRPr="005F1C24" w:rsidRDefault="005F1C24" w:rsidP="005F1C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 técnica aplicada</w:t>
      </w:r>
    </w:p>
    <w:p w14:paraId="06E86064" w14:textId="77777777" w:rsidR="005F1C24" w:rsidRPr="005F1C24" w:rsidRDefault="005F1C24" w:rsidP="005F1C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da literatura + desenvolvimento metodológico.</w:t>
      </w:r>
    </w:p>
    <w:p w14:paraId="1BC67E59" w14:textId="77777777" w:rsidR="005F1C24" w:rsidRPr="005F1C24" w:rsidRDefault="005F1C24" w:rsidP="005F1C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Integra:</w:t>
      </w:r>
    </w:p>
    <w:p w14:paraId="28E9E1A4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elétrica,</w:t>
      </w:r>
    </w:p>
    <w:p w14:paraId="2F822B18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topológica,</w:t>
      </w:r>
    </w:p>
    <w:p w14:paraId="2FBBFB61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matemática (MISOCP),</w:t>
      </w:r>
    </w:p>
    <w:p w14:paraId="59A792E6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de desempenho.</w:t>
      </w:r>
    </w:p>
    <w:p w14:paraId="0CBB7985" w14:textId="77777777" w:rsidR="005F1C24" w:rsidRPr="005F1C24" w:rsidRDefault="005F1C24" w:rsidP="005F1C2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Implementa um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 de restauração resiliente de carga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sistema de distribuição, validado em:</w:t>
      </w:r>
    </w:p>
    <w:p w14:paraId="0F318F61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IEEE 33 barras;</w:t>
      </w:r>
    </w:p>
    <w:p w14:paraId="7B562838" w14:textId="77777777" w:rsidR="005F1C24" w:rsidRPr="005F1C24" w:rsidRDefault="005F1C24" w:rsidP="005F1C2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real com 409 barras (China).</w:t>
      </w:r>
    </w:p>
    <w:p w14:paraId="3351DE16" w14:textId="77777777" w:rsidR="005F1C24" w:rsidRPr="005F1C24" w:rsidRDefault="005F1C24" w:rsidP="005F1C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 o estudo de caso seja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e métrica é plenamente transferível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transmissão.</w:t>
      </w:r>
    </w:p>
    <w:p w14:paraId="66C1C1A4" w14:textId="77777777" w:rsidR="005F1C24" w:rsidRPr="005F1C24" w:rsidRDefault="005F1C24" w:rsidP="005F1C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F4E1DA">
          <v:rect id="_x0000_i1027" style="width:0;height:1.5pt" o:hralign="center" o:hrstd="t" o:hr="t" fillcolor="#a0a0a0" stroked="f"/>
        </w:pict>
      </w:r>
    </w:p>
    <w:p w14:paraId="322E8DA4" w14:textId="77777777" w:rsidR="005F1C24" w:rsidRPr="005F1C24" w:rsidRDefault="005F1C24" w:rsidP="005F1C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EFC96FB" w14:textId="77777777" w:rsidR="005F1C24" w:rsidRPr="005F1C24" w:rsidRDefault="005F1C24" w:rsidP="005F1C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F1C2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4937"/>
      </w:tblGrid>
      <w:tr w:rsidR="005F1C24" w:rsidRPr="005F1C24" w14:paraId="79E88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9032E" w14:textId="77777777" w:rsidR="005F1C24" w:rsidRPr="005F1C24" w:rsidRDefault="005F1C24" w:rsidP="005F1C2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53C0068" w14:textId="77777777" w:rsidR="005F1C24" w:rsidRPr="005F1C24" w:rsidRDefault="005F1C24" w:rsidP="005F1C2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F1C24" w:rsidRPr="005F1C24" w14:paraId="4BEC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CAE9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elétrica</w:t>
            </w:r>
          </w:p>
        </w:tc>
        <w:tc>
          <w:tcPr>
            <w:tcW w:w="0" w:type="auto"/>
            <w:vAlign w:val="center"/>
            <w:hideMark/>
          </w:tcPr>
          <w:p w14:paraId="2B2F2D61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5F1C24" w:rsidRPr="005F1C24" w14:paraId="699C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5E2C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3BCAAEAD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5F1C24" w:rsidRPr="005F1C24" w14:paraId="0550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B132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desempenho e recuperação</w:t>
            </w:r>
          </w:p>
        </w:tc>
        <w:tc>
          <w:tcPr>
            <w:tcW w:w="0" w:type="auto"/>
            <w:vAlign w:val="center"/>
            <w:hideMark/>
          </w:tcPr>
          <w:p w14:paraId="3C939891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5F1C24" w:rsidRPr="005F1C24" w14:paraId="6895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2DD0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</w:t>
            </w:r>
          </w:p>
        </w:tc>
        <w:tc>
          <w:tcPr>
            <w:tcW w:w="0" w:type="auto"/>
            <w:vAlign w:val="center"/>
            <w:hideMark/>
          </w:tcPr>
          <w:p w14:paraId="464F3AF6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5F1C24" w:rsidRPr="005F1C24" w14:paraId="5F4D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1076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25F5BB4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 (exemplos mais fortes em distribuição)</w:t>
            </w:r>
          </w:p>
        </w:tc>
      </w:tr>
      <w:tr w:rsidR="005F1C24" w:rsidRPr="005F1C24" w14:paraId="1F1E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5F9D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falhas</w:t>
            </w:r>
          </w:p>
        </w:tc>
        <w:tc>
          <w:tcPr>
            <w:tcW w:w="0" w:type="auto"/>
            <w:vAlign w:val="center"/>
            <w:hideMark/>
          </w:tcPr>
          <w:p w14:paraId="3C72E73F" w14:textId="77777777" w:rsidR="005F1C24" w:rsidRPr="005F1C24" w:rsidRDefault="005F1C24" w:rsidP="005F1C2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5F1C2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  <w:r w:rsidRPr="005F1C2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(não probabilístico)</w:t>
            </w:r>
          </w:p>
        </w:tc>
      </w:tr>
    </w:tbl>
    <w:p w14:paraId="64C674D4" w14:textId="77777777" w:rsidR="005F1C24" w:rsidRPr="005F1C24" w:rsidRDefault="005F1C24" w:rsidP="005F1C2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altíssima, aderência técnica direta alta.</w:t>
      </w:r>
    </w:p>
    <w:p w14:paraId="2C7CC81A" w14:textId="77777777" w:rsidR="005F1C24" w:rsidRPr="005F1C24" w:rsidRDefault="005F1C24" w:rsidP="005F1C2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892962">
          <v:rect id="_x0000_i1028" style="width:0;height:1.5pt" o:hralign="center" o:hrstd="t" o:hr="t" fillcolor="#a0a0a0" stroked="f"/>
        </w:pict>
      </w:r>
    </w:p>
    <w:p w14:paraId="4A15542D" w14:textId="77777777" w:rsidR="005F1C24" w:rsidRPr="005F1C24" w:rsidRDefault="005F1C24" w:rsidP="005F1C2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F1C2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(importantes para posicionar sua tese)</w:t>
      </w:r>
    </w:p>
    <w:p w14:paraId="2F4B2E2C" w14:textId="77777777" w:rsidR="005F1C24" w:rsidRPr="005F1C24" w:rsidRDefault="005F1C24" w:rsidP="005F1C2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modela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2371012" w14:textId="77777777" w:rsidR="005F1C24" w:rsidRPr="005F1C24" w:rsidRDefault="005F1C24" w:rsidP="005F1C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temperatura, raios;</w:t>
      </w:r>
    </w:p>
    <w:p w14:paraId="45706452" w14:textId="77777777" w:rsidR="005F1C24" w:rsidRPr="005F1C24" w:rsidRDefault="005F1C24" w:rsidP="005F1C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dependentes do clima.</w:t>
      </w:r>
    </w:p>
    <w:p w14:paraId="03C57948" w14:textId="77777777" w:rsidR="005F1C24" w:rsidRPr="005F1C24" w:rsidRDefault="005F1C24" w:rsidP="005F1C2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simplificado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trabalha com múltiplas métricas.</w:t>
      </w:r>
    </w:p>
    <w:p w14:paraId="49CA6A51" w14:textId="77777777" w:rsidR="005F1C24" w:rsidRPr="005F1C24" w:rsidRDefault="005F1C24" w:rsidP="005F1C2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prática maior em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abrindo espaço claro para:</w:t>
      </w:r>
    </w:p>
    <w:p w14:paraId="755D70E0" w14:textId="77777777" w:rsidR="005F1C24" w:rsidRPr="005F1C24" w:rsidRDefault="005F1C24" w:rsidP="005F1C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contribuição focada em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C03E35" w14:textId="77777777" w:rsidR="005F1C24" w:rsidRPr="005F1C24" w:rsidRDefault="005F1C24" w:rsidP="005F1C2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</w:t>
      </w:r>
      <w:r w:rsidRPr="005F1C2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climáticos (RCP/SSP)</w:t>
      </w:r>
      <w:r w:rsidRPr="005F1C2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CCD251" w14:textId="77777777" w:rsidR="00CE63EB" w:rsidRPr="005F1C24" w:rsidRDefault="00CE63EB"/>
    <w:sectPr w:rsidR="00CE63EB" w:rsidRPr="005F1C2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95A"/>
    <w:multiLevelType w:val="multilevel"/>
    <w:tmpl w:val="4E2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1083"/>
    <w:multiLevelType w:val="multilevel"/>
    <w:tmpl w:val="6B7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533B"/>
    <w:multiLevelType w:val="multilevel"/>
    <w:tmpl w:val="6B1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D7F6E"/>
    <w:multiLevelType w:val="multilevel"/>
    <w:tmpl w:val="C6C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D7C22"/>
    <w:multiLevelType w:val="multilevel"/>
    <w:tmpl w:val="118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6E5"/>
    <w:multiLevelType w:val="multilevel"/>
    <w:tmpl w:val="05D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95347">
    <w:abstractNumId w:val="0"/>
  </w:num>
  <w:num w:numId="2" w16cid:durableId="1169709315">
    <w:abstractNumId w:val="1"/>
  </w:num>
  <w:num w:numId="3" w16cid:durableId="1071777602">
    <w:abstractNumId w:val="2"/>
  </w:num>
  <w:num w:numId="4" w16cid:durableId="493182796">
    <w:abstractNumId w:val="5"/>
  </w:num>
  <w:num w:numId="5" w16cid:durableId="1004820759">
    <w:abstractNumId w:val="4"/>
  </w:num>
  <w:num w:numId="6" w16cid:durableId="1417938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E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F1C24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CE63EB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B7C"/>
  <w15:chartTrackingRefBased/>
  <w15:docId w15:val="{23E25D4E-9E43-4CC5-9264-278809B0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E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E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E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E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E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E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E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E63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C2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F1C24"/>
    <w:rPr>
      <w:b/>
      <w:bCs/>
    </w:rPr>
  </w:style>
  <w:style w:type="character" w:styleId="Emphasis">
    <w:name w:val="Emphasis"/>
    <w:basedOn w:val="DefaultParagraphFont"/>
    <w:uiPriority w:val="20"/>
    <w:qFormat/>
    <w:rsid w:val="005F1C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475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2026-01-01T19:07:00Z</dcterms:created>
  <dcterms:modified xsi:type="dcterms:W3CDTF">2026-01-01T19:12:00Z</dcterms:modified>
</cp:coreProperties>
</file>