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F80F" w14:textId="6BA40603" w:rsidR="00AC5231" w:rsidRDefault="003E578C">
      <w:pPr>
        <w:rPr>
          <w:lang w:val="en-US"/>
        </w:rPr>
      </w:pPr>
      <w:r w:rsidRPr="003E578C">
        <w:rPr>
          <w:lang w:val="en-US"/>
        </w:rPr>
        <w:t>Resilience and Critical Power System Infrastructure</w:t>
      </w:r>
    </w:p>
    <w:p w14:paraId="41602F80" w14:textId="77777777" w:rsidR="00FB63E3" w:rsidRPr="00FB63E3" w:rsidRDefault="00FB63E3" w:rsidP="00FB63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63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Natureza do documento</w:t>
      </w:r>
    </w:p>
    <w:p w14:paraId="220B2861" w14:textId="77777777" w:rsidR="00FB63E3" w:rsidRPr="00FB63E3" w:rsidRDefault="00FB63E3" w:rsidP="00FB63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Relatório técnico-científico de </w:t>
      </w:r>
      <w:proofErr w:type="spellStart"/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analítico e estratégico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 em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estudos de caso reais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desastres naturais (furacões, secas, ondas de calor, ventos extremos, incêndios, sismos) e seus impactos sobre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elétricas críticas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(geração, transmissão, distribuição e cadeias de suprimento).</w:t>
      </w:r>
    </w:p>
    <w:p w14:paraId="2118D3C7" w14:textId="77777777" w:rsidR="00FB63E3" w:rsidRPr="00FB63E3" w:rsidRDefault="00FB63E3" w:rsidP="00FB63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63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Conteúdo técnico relevante</w:t>
      </w:r>
    </w:p>
    <w:p w14:paraId="50813828" w14:textId="77777777" w:rsidR="00FB63E3" w:rsidRPr="00FB63E3" w:rsidRDefault="00FB63E3" w:rsidP="00FB63E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desempenho sistêmico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em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vulnerabilidades físicas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interdependências setoriais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543F96" w14:textId="77777777" w:rsidR="00FB63E3" w:rsidRPr="00FB63E3" w:rsidRDefault="00FB63E3" w:rsidP="00FB63E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 empiricamente que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de transmissão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o elemento mais vulnerável do sistema elétrico em eventos extremos (vento, gelo, incêndios, cheias).</w:t>
      </w:r>
    </w:p>
    <w:p w14:paraId="231803EF" w14:textId="77777777" w:rsidR="00FB63E3" w:rsidRPr="00FB63E3" w:rsidRDefault="00FB63E3" w:rsidP="00FB63E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taxonomias de vulnerabilidades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guidelines</w:t>
      </w:r>
      <w:proofErr w:type="spellEnd"/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projeto resiliente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custos incrementais de “</w:t>
      </w:r>
      <w:proofErr w:type="spellStart"/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build</w:t>
      </w:r>
      <w:proofErr w:type="spellEnd"/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better</w:t>
      </w:r>
      <w:proofErr w:type="spellEnd"/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dados reais (ex.: Porto Rico).</w:t>
      </w:r>
    </w:p>
    <w:p w14:paraId="6B5BA244" w14:textId="77777777" w:rsidR="00FB63E3" w:rsidRPr="00FB63E3" w:rsidRDefault="00FB63E3" w:rsidP="00FB63E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implicitamente com conceitos equivalentes a métricas temporais de resiliência (ex.: duração da indisponibilidade, extensão dos danos, custo de recuperação),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formalizar índices matemáticos próprios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6CFE9E" w14:textId="77777777" w:rsidR="00FB63E3" w:rsidRPr="00FB63E3" w:rsidRDefault="00FB63E3" w:rsidP="00FB63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63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Limitações face à sua tese</w:t>
      </w:r>
    </w:p>
    <w:p w14:paraId="3170CD3D" w14:textId="77777777" w:rsidR="00FB63E3" w:rsidRPr="00FB63E3" w:rsidRDefault="00FB63E3" w:rsidP="00FB63E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fórmula ou índice matemático explícito de resiliência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7E6ED5" w14:textId="77777777" w:rsidR="00FB63E3" w:rsidRPr="00FB63E3" w:rsidRDefault="00FB63E3" w:rsidP="00FB63E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realiza modelação probabilística nem estocástica (Monte Carlo, </w:t>
      </w:r>
      <w:proofErr w:type="spellStart"/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Bayes</w:t>
      </w:r>
      <w:proofErr w:type="spellEnd"/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etc.).</w:t>
      </w:r>
    </w:p>
    <w:p w14:paraId="406EBAC5" w14:textId="77777777" w:rsidR="00FB63E3" w:rsidRPr="00FB63E3" w:rsidRDefault="00FB63E3" w:rsidP="00FB63E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crítica em geral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exclusivamente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sistema modelável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FFE5CA" w14:textId="77777777" w:rsidR="00FB63E3" w:rsidRPr="00FB63E3" w:rsidRDefault="00FB63E3" w:rsidP="00FB63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63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Valor real para a sua tese</w:t>
      </w:r>
    </w:p>
    <w:p w14:paraId="5E1F687F" w14:textId="77777777" w:rsidR="00FB63E3" w:rsidRPr="00FB63E3" w:rsidRDefault="00FB63E3" w:rsidP="00FB63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Muito elevado para:</w:t>
      </w:r>
    </w:p>
    <w:p w14:paraId="75F8C28D" w14:textId="77777777" w:rsidR="00FB63E3" w:rsidRPr="00FB63E3" w:rsidRDefault="00FB63E3" w:rsidP="00FB63E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conceito moderno de resiliência elétrica.</w:t>
      </w:r>
    </w:p>
    <w:p w14:paraId="634C8312" w14:textId="77777777" w:rsidR="00FB63E3" w:rsidRPr="00FB63E3" w:rsidRDefault="00FB63E3" w:rsidP="00FB63E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escolha do tema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mostrando a lacuna entre estudos empíricos e a ausência de métricas simples e operacionais.</w:t>
      </w:r>
    </w:p>
    <w:p w14:paraId="094D4074" w14:textId="77777777" w:rsidR="00FB63E3" w:rsidRPr="00FB63E3" w:rsidRDefault="00FB63E3" w:rsidP="00FB63E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comparativa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permite afirmar, com respaldo institucional forte, que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literatura reconhece o problema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FB63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carece de índices matemáticos práticos</w:t>
      </w: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abrindo espaço direto para a sua proposta.</w:t>
      </w:r>
    </w:p>
    <w:p w14:paraId="73AE5FBB" w14:textId="77777777" w:rsidR="00FB63E3" w:rsidRPr="00FB63E3" w:rsidRDefault="00FB63E3" w:rsidP="00FB63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ideal para frases do tipo:</w:t>
      </w:r>
    </w:p>
    <w:p w14:paraId="039B6E9E" w14:textId="77777777" w:rsidR="00FB63E3" w:rsidRPr="00FB63E3" w:rsidRDefault="00FB63E3" w:rsidP="00FB63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“Apesar do amplo reconhecimento da vulnerabilidade das linhas de transmissão a eventos extremos, os estudos existentes concentram-se predominantemente em análises empíricas e diretrizes de reforço estrutural, carecendo ainda de métricas matemáticas simples e operacionais para quantificação da resiliência” [</w:t>
      </w:r>
      <w:proofErr w:type="spellStart"/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Schweikert</w:t>
      </w:r>
      <w:proofErr w:type="spellEnd"/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FB63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al., 2019].</w:t>
      </w:r>
    </w:p>
    <w:p w14:paraId="2D133134" w14:textId="77777777" w:rsidR="003E578C" w:rsidRPr="00FB63E3" w:rsidRDefault="003E578C"/>
    <w:sectPr w:rsidR="003E578C" w:rsidRPr="00FB63E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26FC"/>
    <w:multiLevelType w:val="multilevel"/>
    <w:tmpl w:val="809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E5EAE"/>
    <w:multiLevelType w:val="multilevel"/>
    <w:tmpl w:val="29F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057B5"/>
    <w:multiLevelType w:val="multilevel"/>
    <w:tmpl w:val="F9C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536B0"/>
    <w:multiLevelType w:val="multilevel"/>
    <w:tmpl w:val="5B9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A4A75"/>
    <w:multiLevelType w:val="multilevel"/>
    <w:tmpl w:val="569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C05DC"/>
    <w:multiLevelType w:val="multilevel"/>
    <w:tmpl w:val="0EC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345DE"/>
    <w:multiLevelType w:val="multilevel"/>
    <w:tmpl w:val="3FF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A1F80"/>
    <w:multiLevelType w:val="multilevel"/>
    <w:tmpl w:val="5D1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067518">
    <w:abstractNumId w:val="2"/>
  </w:num>
  <w:num w:numId="2" w16cid:durableId="258295018">
    <w:abstractNumId w:val="6"/>
  </w:num>
  <w:num w:numId="3" w16cid:durableId="51275166">
    <w:abstractNumId w:val="0"/>
  </w:num>
  <w:num w:numId="4" w16cid:durableId="1919631428">
    <w:abstractNumId w:val="4"/>
  </w:num>
  <w:num w:numId="5" w16cid:durableId="1462648969">
    <w:abstractNumId w:val="1"/>
  </w:num>
  <w:num w:numId="6" w16cid:durableId="1914122360">
    <w:abstractNumId w:val="7"/>
  </w:num>
  <w:num w:numId="7" w16cid:durableId="1444642652">
    <w:abstractNumId w:val="3"/>
  </w:num>
  <w:num w:numId="8" w16cid:durableId="810942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8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E578C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70542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B63E3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74721EA"/>
  <w15:chartTrackingRefBased/>
  <w15:docId w15:val="{C33AE09B-EC4A-427E-97D3-197F2768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8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8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8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8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8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E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8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E57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5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70542"/>
    <w:rPr>
      <w:b/>
      <w:bCs/>
    </w:rPr>
  </w:style>
  <w:style w:type="character" w:styleId="Emphasis">
    <w:name w:val="Emphasis"/>
    <w:basedOn w:val="DefaultParagraphFont"/>
    <w:uiPriority w:val="20"/>
    <w:qFormat/>
    <w:rsid w:val="00570542"/>
    <w:rPr>
      <w:i/>
      <w:iCs/>
    </w:rPr>
  </w:style>
  <w:style w:type="character" w:customStyle="1" w:styleId="relative">
    <w:name w:val="relative"/>
    <w:basedOn w:val="DefaultParagraphFont"/>
    <w:rsid w:val="00570542"/>
  </w:style>
  <w:style w:type="paragraph" w:customStyle="1" w:styleId="not-prose">
    <w:name w:val="not-prose"/>
    <w:basedOn w:val="Normal"/>
    <w:rsid w:val="005705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341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2026-01-02T09:36:00Z</dcterms:created>
  <dcterms:modified xsi:type="dcterms:W3CDTF">2026-01-02T15:24:00Z</dcterms:modified>
</cp:coreProperties>
</file>