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90FD" w14:textId="5FC7010B" w:rsidR="00AC5231" w:rsidRPr="00292096" w:rsidRDefault="00292096">
      <w:pPr>
        <w:rPr>
          <w:lang w:val="en-US"/>
        </w:rPr>
      </w:pPr>
      <w:r w:rsidRPr="00292096">
        <w:rPr>
          <w:lang w:val="en-US"/>
        </w:rPr>
        <w:t>2020 Electrical grid resilience framework with uncertainty-ELSEVIER</w:t>
      </w:r>
    </w:p>
    <w:p w14:paraId="76169A97" w14:textId="77777777" w:rsidR="00292096" w:rsidRPr="00292096" w:rsidRDefault="00292096">
      <w:pPr>
        <w:rPr>
          <w:lang w:val="en-US"/>
        </w:rPr>
      </w:pPr>
    </w:p>
    <w:p w14:paraId="67AB77B0" w14:textId="77777777" w:rsidR="00292096" w:rsidRPr="00292096" w:rsidRDefault="00292096" w:rsidP="002920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Avaliação técnica resumida — Artigo 2020</w:t>
      </w:r>
    </w:p>
    <w:p w14:paraId="381B8197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Arquivo: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Framework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with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Uncertainty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– ELSEVIER.pdf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</w:p>
    <w:p w14:paraId="124751DA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551BE36C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2848495">
          <v:rect id="_x0000_i1025" style="width:0;height:1.5pt" o:hralign="center" o:hrstd="t" o:hr="t" fillcolor="#a0a0a0" stroked="f"/>
        </w:pict>
      </w:r>
    </w:p>
    <w:p w14:paraId="29F08E29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Identificação do artigo</w:t>
      </w:r>
    </w:p>
    <w:p w14:paraId="0C8A9244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Electrical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with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uncertainty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Cicilio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L.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Swartz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B.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Vaagensmith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C.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Rieger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J.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Gentle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T.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McJunkin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E.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Cotilla-Sanchez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Electric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Systems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Research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189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10.1016/j.epsr.2020.106801</w:t>
      </w:r>
    </w:p>
    <w:p w14:paraId="3B19E63D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DF2591">
          <v:rect id="_x0000_i1026" style="width:0;height:1.5pt" o:hralign="center" o:hrstd="t" o:hr="t" fillcolor="#a0a0a0" stroked="f"/>
        </w:pict>
      </w:r>
    </w:p>
    <w:p w14:paraId="6BA27A17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5332AC94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 de resiliência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elétricos que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incorpora explicitamente a incerteza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elementos do sistema (carga,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geração variável). O foco central é:</w:t>
      </w:r>
    </w:p>
    <w:p w14:paraId="5A139D14" w14:textId="77777777" w:rsidR="00292096" w:rsidRPr="00292096" w:rsidRDefault="00292096" w:rsidP="002920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resiliência baseadas no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D7DF703" w14:textId="77777777" w:rsidR="00292096" w:rsidRPr="00292096" w:rsidRDefault="00292096" w:rsidP="002920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 de resiliência (</w:t>
      </w:r>
      <w:proofErr w:type="spellStart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threshold</w:t>
      </w:r>
      <w:proofErr w:type="spellEnd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adaptativa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insuficiência adaptativa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479F367" w14:textId="77777777" w:rsidR="00292096" w:rsidRPr="00292096" w:rsidRDefault="00292096" w:rsidP="002920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avaliação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custo–benefício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melhorias de resiliência;</w:t>
      </w:r>
    </w:p>
    <w:p w14:paraId="757B6A91" w14:textId="77777777" w:rsidR="00292096" w:rsidRPr="00292096" w:rsidRDefault="00292096" w:rsidP="0029209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consideração explícita de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via Monte Carlo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(intervalo de confiança de 95%).</w:t>
      </w:r>
    </w:p>
    <w:p w14:paraId="1AB426B4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 sistêmico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aplicação a eventos climáticos (furacão) simulados por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perdas múltiplas de linhas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3D7BC5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BB0F28F">
          <v:rect id="_x0000_i1027" style="width:0;height:1.5pt" o:hralign="center" o:hrstd="t" o:hr="t" fillcolor="#a0a0a0" stroked="f"/>
        </w:pict>
      </w:r>
    </w:p>
    <w:p w14:paraId="2DC1E6C5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relevantes</w:t>
      </w:r>
    </w:p>
    <w:p w14:paraId="02BEE1DF" w14:textId="77777777" w:rsidR="00292096" w:rsidRPr="00292096" w:rsidRDefault="00292096" w:rsidP="002920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Estrutura conceitual de resiliência</w:t>
      </w:r>
    </w:p>
    <w:p w14:paraId="6FEBD45E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integra duas correntes fundamentais:</w:t>
      </w:r>
    </w:p>
    <w:p w14:paraId="453F085F" w14:textId="77777777" w:rsidR="00292096" w:rsidRPr="00292096" w:rsidRDefault="00292096" w:rsidP="002920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et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al.);</w:t>
      </w:r>
    </w:p>
    <w:p w14:paraId="1E30F669" w14:textId="77777777" w:rsidR="00292096" w:rsidRPr="00292096" w:rsidRDefault="00292096" w:rsidP="0029209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em sistemas de controlo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Rieger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introduzindo:</w:t>
      </w:r>
    </w:p>
    <w:p w14:paraId="5769E213" w14:textId="77777777" w:rsidR="00292096" w:rsidRPr="00292096" w:rsidRDefault="00292096" w:rsidP="0029209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lastRenderedPageBreak/>
        <w:t>Minimum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Normalcy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12DB21" w14:textId="77777777" w:rsidR="00292096" w:rsidRPr="00292096" w:rsidRDefault="00292096" w:rsidP="0029209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Threshold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26D4DDE" w14:textId="77777777" w:rsidR="00292096" w:rsidRPr="00292096" w:rsidRDefault="00292096" w:rsidP="0029209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Capacity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50FF10" w14:textId="77777777" w:rsidR="00292096" w:rsidRPr="00292096" w:rsidRDefault="00292096" w:rsidP="00292096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Adaptive</w:t>
      </w:r>
      <w:proofErr w:type="spellEnd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Insufficiency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55D23F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é quantificada como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área acumulada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 não servida)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acima/abaixo do limiar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ao longo das fases do evento.</w:t>
      </w:r>
    </w:p>
    <w:p w14:paraId="536F6EA9" w14:textId="77777777" w:rsidR="00292096" w:rsidRPr="00292096" w:rsidRDefault="00292096" w:rsidP="002920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Métrica quantitativa clara</w:t>
      </w:r>
    </w:p>
    <w:p w14:paraId="74F536F0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métrica de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adaptativa do sistema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formalizada matematicamente (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1), baseada em:</w:t>
      </w:r>
    </w:p>
    <w:p w14:paraId="7E498474" w14:textId="77777777" w:rsidR="00292096" w:rsidRPr="00292096" w:rsidRDefault="00292096" w:rsidP="002920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desempenho (EENS);</w:t>
      </w:r>
    </w:p>
    <w:p w14:paraId="656B4C4D" w14:textId="77777777" w:rsidR="00292096" w:rsidRPr="00292096" w:rsidRDefault="00292096" w:rsidP="002920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limiar regulatório (NERC BAL-002);</w:t>
      </w:r>
    </w:p>
    <w:p w14:paraId="605B110B" w14:textId="77777777" w:rsidR="00292096" w:rsidRPr="00292096" w:rsidRDefault="00292096" w:rsidP="00292096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evolução temporal do evento (degradação → recuperação).</w:t>
      </w:r>
    </w:p>
    <w:p w14:paraId="20A9C27E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</w:t>
      </w:r>
      <w:proofErr w:type="gram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formalização é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robusta, transparente e reprodutível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B971A0A" w14:textId="77777777" w:rsidR="00292096" w:rsidRPr="00292096" w:rsidRDefault="00292096" w:rsidP="002920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Inclusão explícita de incerteza</w:t>
      </w:r>
    </w:p>
    <w:p w14:paraId="5ECEC94C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 central do artigo:</w:t>
      </w:r>
    </w:p>
    <w:p w14:paraId="3E0D5661" w14:textId="77777777" w:rsidR="00292096" w:rsidRPr="00292096" w:rsidRDefault="00292096" w:rsidP="002920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Monte Carlo (500 simulações)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incerteza na geração de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0B7A50D" w14:textId="77777777" w:rsidR="00292096" w:rsidRPr="00292096" w:rsidRDefault="00292096" w:rsidP="002920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reavaliação conservadora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resiliência pelo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percentil inferior de 95%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43A715" w14:textId="77777777" w:rsidR="00292096" w:rsidRPr="00292096" w:rsidRDefault="00292096" w:rsidP="00292096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demonstração clara de que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ignorar incerteza superestima a resiliência e o custo-benefício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E6DB5C7" w14:textId="77777777" w:rsidR="00292096" w:rsidRPr="00292096" w:rsidRDefault="00292096" w:rsidP="002920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Avaliação custo–benefício</w:t>
      </w:r>
    </w:p>
    <w:p w14:paraId="51E39BBD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propõe uma métrica simples e operacional:</w:t>
      </w:r>
    </w:p>
    <w:p w14:paraId="23DA72A9" w14:textId="77777777" w:rsidR="00292096" w:rsidRPr="00292096" w:rsidRDefault="00292096" w:rsidP="002920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custo por hora associado à melhoria de resiliência;</w:t>
      </w:r>
    </w:p>
    <w:p w14:paraId="0E6D7E70" w14:textId="77777777" w:rsidR="00292096" w:rsidRPr="00292096" w:rsidRDefault="00292096" w:rsidP="002920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direta entre cenários (0%, 10%, 20%, 50% de </w:t>
      </w:r>
      <w:proofErr w:type="spellStart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9983547" w14:textId="77777777" w:rsidR="00292096" w:rsidRPr="00292096" w:rsidRDefault="00292096" w:rsidP="00292096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mostra que 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pode inverter decisões de investimento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F40AD2C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E562B58">
          <v:rect id="_x0000_i1028" style="width:0;height:1.5pt" o:hralign="center" o:hrstd="t" o:hr="t" fillcolor="#a0a0a0" stroked="f"/>
        </w:pict>
      </w:r>
    </w:p>
    <w:p w14:paraId="6F405CA7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seu tema de tese</w:t>
      </w:r>
    </w:p>
    <w:p w14:paraId="132F739F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Limitações importantes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E736578" w14:textId="77777777" w:rsidR="00292096" w:rsidRPr="00292096" w:rsidRDefault="00292096" w:rsidP="002920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não são modeladas fisicamente</w:t>
      </w:r>
    </w:p>
    <w:p w14:paraId="4C0863BE" w14:textId="77777777" w:rsidR="00292096" w:rsidRPr="00292096" w:rsidRDefault="00292096" w:rsidP="0029209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representadas como </w:t>
      </w:r>
      <w:r w:rsidRPr="00292096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abertura de linhas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E73DDF" w14:textId="77777777" w:rsidR="00292096" w:rsidRPr="00292096" w:rsidRDefault="00292096" w:rsidP="0029209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ausência total de:</w:t>
      </w:r>
    </w:p>
    <w:p w14:paraId="5A3D89A6" w14:textId="77777777" w:rsidR="00292096" w:rsidRPr="00292096" w:rsidRDefault="00292096" w:rsidP="00292096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mecânicos;</w:t>
      </w:r>
    </w:p>
    <w:p w14:paraId="05D6860A" w14:textId="77777777" w:rsidR="00292096" w:rsidRPr="00292096" w:rsidRDefault="00292096" w:rsidP="00292096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gelo, temperatura, incêndios;</w:t>
      </w:r>
    </w:p>
    <w:p w14:paraId="11E0F438" w14:textId="77777777" w:rsidR="00292096" w:rsidRPr="00292096" w:rsidRDefault="00292096" w:rsidP="00292096">
      <w:pPr>
        <w:numPr>
          <w:ilvl w:val="2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estrutural.</w:t>
      </w:r>
    </w:p>
    <w:p w14:paraId="7E05BFDD" w14:textId="77777777" w:rsidR="00292096" w:rsidRPr="00292096" w:rsidRDefault="00292096" w:rsidP="002920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Evento climático é abstrato</w:t>
      </w:r>
    </w:p>
    <w:p w14:paraId="3D9E71FA" w14:textId="77777777" w:rsidR="00292096" w:rsidRPr="00292096" w:rsidRDefault="00292096" w:rsidP="0029209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“furacão” → sequência de contingências elétricas;</w:t>
      </w:r>
    </w:p>
    <w:p w14:paraId="028764DB" w14:textId="77777777" w:rsidR="00292096" w:rsidRPr="00292096" w:rsidRDefault="00292096" w:rsidP="0029209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acoplamento clima–estrutura–dano.</w:t>
      </w:r>
    </w:p>
    <w:p w14:paraId="1F34E1A7" w14:textId="77777777" w:rsidR="00292096" w:rsidRPr="00292096" w:rsidRDefault="00292096" w:rsidP="00292096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sistêmica</w:t>
      </w:r>
    </w:p>
    <w:p w14:paraId="4AC19112" w14:textId="77777777" w:rsidR="00292096" w:rsidRPr="00292096" w:rsidRDefault="00292096" w:rsidP="0029209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 avalia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sistema como um todo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EE7425E" w14:textId="77777777" w:rsidR="00292096" w:rsidRPr="00292096" w:rsidRDefault="00292096" w:rsidP="00292096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permite atribuir resiliência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intrínseca a uma LT específica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EA0065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atende ao núcleo físico-estrutural da sua tese, mas dialoga fortemente no plano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41DDA11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C9AF2E">
          <v:rect id="_x0000_i1029" style="width:0;height:1.5pt" o:hralign="center" o:hrstd="t" o:hr="t" fillcolor="#a0a0a0" stroked="f"/>
        </w:pict>
      </w:r>
    </w:p>
    <w:p w14:paraId="58437A91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2FC1F5F4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climáticos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1425"/>
      </w:tblGrid>
      <w:tr w:rsidR="00292096" w:rsidRPr="00292096" w14:paraId="174265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54CFC" w14:textId="77777777" w:rsidR="00292096" w:rsidRPr="00292096" w:rsidRDefault="00292096" w:rsidP="0029209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96733FE" w14:textId="77777777" w:rsidR="00292096" w:rsidRPr="00292096" w:rsidRDefault="00292096" w:rsidP="00292096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292096" w:rsidRPr="00292096" w14:paraId="5E54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EA79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 (físicas)</w:t>
            </w:r>
          </w:p>
        </w:tc>
        <w:tc>
          <w:tcPr>
            <w:tcW w:w="0" w:type="auto"/>
            <w:vAlign w:val="center"/>
            <w:hideMark/>
          </w:tcPr>
          <w:p w14:paraId="6D2923EF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Implícitas</w:t>
            </w:r>
            <w:proofErr w:type="gramEnd"/>
          </w:p>
        </w:tc>
      </w:tr>
      <w:tr w:rsidR="00292096" w:rsidRPr="00292096" w14:paraId="187B3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F877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C23E7AA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Abstratos</w:t>
            </w:r>
          </w:p>
        </w:tc>
      </w:tr>
      <w:tr w:rsidR="00292096" w:rsidRPr="00292096" w14:paraId="0D30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81272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4CE87728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92096" w:rsidRPr="00292096" w14:paraId="19F0E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C28F9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de LT</w:t>
            </w:r>
          </w:p>
        </w:tc>
        <w:tc>
          <w:tcPr>
            <w:tcW w:w="0" w:type="auto"/>
            <w:vAlign w:val="center"/>
            <w:hideMark/>
          </w:tcPr>
          <w:p w14:paraId="15AC9C32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292096" w:rsidRPr="00292096" w14:paraId="3A364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EA0CD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sistêmica temporal</w:t>
            </w:r>
          </w:p>
        </w:tc>
        <w:tc>
          <w:tcPr>
            <w:tcW w:w="0" w:type="auto"/>
            <w:vAlign w:val="center"/>
            <w:hideMark/>
          </w:tcPr>
          <w:p w14:paraId="658BAB44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2096" w:rsidRPr="00292096" w14:paraId="3F0F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BBF7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formal de resiliência</w:t>
            </w:r>
          </w:p>
        </w:tc>
        <w:tc>
          <w:tcPr>
            <w:tcW w:w="0" w:type="auto"/>
            <w:vAlign w:val="center"/>
            <w:hideMark/>
          </w:tcPr>
          <w:p w14:paraId="7720C419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292096" w:rsidRPr="00292096" w14:paraId="20F1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37EF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Incerteza explícita</w:t>
            </w:r>
          </w:p>
        </w:tc>
        <w:tc>
          <w:tcPr>
            <w:tcW w:w="0" w:type="auto"/>
            <w:vAlign w:val="center"/>
            <w:hideMark/>
          </w:tcPr>
          <w:p w14:paraId="494CC369" w14:textId="77777777" w:rsidR="00292096" w:rsidRPr="00292096" w:rsidRDefault="00292096" w:rsidP="00292096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292096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685957F1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média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</w:p>
    <w:p w14:paraId="468FA86B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65233E2">
          <v:rect id="_x0000_i1030" style="width:0;height:1.5pt" o:hralign="center" o:hrstd="t" o:hr="t" fillcolor="#a0a0a0" stroked="f"/>
        </w:pict>
      </w:r>
    </w:p>
    <w:p w14:paraId="103CF1FB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0D1BED3F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valioso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0369532C" w14:textId="77777777" w:rsidR="00292096" w:rsidRPr="00292096" w:rsidRDefault="00292096" w:rsidP="002920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necessidade de incorporar incerteza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métricas de resiliência;</w:t>
      </w:r>
    </w:p>
    <w:p w14:paraId="7AA864D2" w14:textId="77777777" w:rsidR="00292096" w:rsidRPr="00292096" w:rsidRDefault="00292096" w:rsidP="002920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apoiar 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estrutura temporal da métrica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desempenho × tempo);</w:t>
      </w:r>
    </w:p>
    <w:p w14:paraId="2930C214" w14:textId="77777777" w:rsidR="00292096" w:rsidRPr="00292096" w:rsidRDefault="00292096" w:rsidP="002920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o uso de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limiar de desempenho aceitável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92416C" w14:textId="77777777" w:rsidR="00292096" w:rsidRPr="00292096" w:rsidRDefault="00292096" w:rsidP="00292096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embasar análises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custo–benefício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associadas à resiliência.</w:t>
      </w:r>
    </w:p>
    <w:p w14:paraId="5BE4A300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deve ser usado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D4E1DE0" w14:textId="77777777" w:rsidR="00292096" w:rsidRPr="00292096" w:rsidRDefault="00292096" w:rsidP="002920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referência de modelação física de LT;</w:t>
      </w:r>
    </w:p>
    <w:p w14:paraId="68DD0346" w14:textId="77777777" w:rsidR="00292096" w:rsidRPr="00292096" w:rsidRDefault="00292096" w:rsidP="002920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exemplo de dano estrutural climático;</w:t>
      </w:r>
    </w:p>
    <w:p w14:paraId="01D379A9" w14:textId="77777777" w:rsidR="00292096" w:rsidRPr="00292096" w:rsidRDefault="00292096" w:rsidP="00292096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direta do seu índice físico.</w:t>
      </w:r>
    </w:p>
    <w:p w14:paraId="28EF0B15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A9D131B">
          <v:rect id="_x0000_i1031" style="width:0;height:1.5pt" o:hralign="center" o:hrstd="t" o:hr="t" fillcolor="#a0a0a0" stroked="f"/>
        </w:pict>
      </w:r>
    </w:p>
    <w:p w14:paraId="7588F16E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7) Decisão final</w:t>
      </w:r>
    </w:p>
    <w:p w14:paraId="21A300C6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(USO METODOLÓGICO)</w:t>
      </w:r>
    </w:p>
    <w:p w14:paraId="0561707E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Embora não modele a resiliência física das linhas de transmissão, o artigo:</w:t>
      </w:r>
    </w:p>
    <w:p w14:paraId="06254CF8" w14:textId="77777777" w:rsidR="00292096" w:rsidRPr="00292096" w:rsidRDefault="00292096" w:rsidP="002920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apresenta um dos </w:t>
      </w:r>
      <w:proofErr w:type="spellStart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quantitativos mais sólidos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2020;</w:t>
      </w:r>
    </w:p>
    <w:p w14:paraId="60068C9A" w14:textId="77777777" w:rsidR="00292096" w:rsidRPr="00292096" w:rsidRDefault="00292096" w:rsidP="002920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de forma rigorosa o tratamento da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tema crítico e muitas vezes negligenciado;</w:t>
      </w:r>
    </w:p>
    <w:p w14:paraId="764CC6DC" w14:textId="77777777" w:rsidR="00292096" w:rsidRPr="00292096" w:rsidRDefault="00292096" w:rsidP="00292096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oferece base conceitual diretamente compatível com 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formulação matemática do seu índice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A75DABB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fortalece a metodologia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sem competir com o núcleo físico da tese.</w:t>
      </w:r>
    </w:p>
    <w:p w14:paraId="16553F08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F2E0E1">
          <v:rect id="_x0000_i1032" style="width:0;height:1.5pt" o:hralign="center" o:hrstd="t" o:hr="t" fillcolor="#a0a0a0" stroked="f"/>
        </w:pict>
      </w:r>
    </w:p>
    <w:p w14:paraId="5F5FDC90" w14:textId="77777777" w:rsidR="00292096" w:rsidRPr="00292096" w:rsidRDefault="00292096" w:rsidP="00292096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 final)</w:t>
      </w:r>
    </w:p>
    <w:p w14:paraId="7B9D652A" w14:textId="77777777" w:rsidR="00292096" w:rsidRPr="00292096" w:rsidRDefault="00292096" w:rsidP="002920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03EE8D4" w14:textId="77777777" w:rsidR="00292096" w:rsidRPr="00292096" w:rsidRDefault="00292096" w:rsidP="002920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 sistêmica de resiliência com incerteza</w:t>
      </w:r>
    </w:p>
    <w:p w14:paraId="6876EE7F" w14:textId="77777777" w:rsidR="00292096" w:rsidRPr="00292096" w:rsidRDefault="00292096" w:rsidP="002920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Alto</w:t>
      </w:r>
    </w:p>
    <w:p w14:paraId="35A8640A" w14:textId="77777777" w:rsidR="00292096" w:rsidRPr="00292096" w:rsidRDefault="00292096" w:rsidP="002920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Metodologia adotada; revisão crítica de métricas</w:t>
      </w:r>
    </w:p>
    <w:p w14:paraId="1812AEAC" w14:textId="77777777" w:rsidR="00292096" w:rsidRPr="00292096" w:rsidRDefault="00292096" w:rsidP="00292096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1FC3CA90" w14:textId="77777777" w:rsidR="00292096" w:rsidRPr="00292096" w:rsidRDefault="00292096" w:rsidP="00292096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A9EB0F">
          <v:rect id="_x0000_i1033" style="width:0;height:1.5pt" o:hralign="center" o:hrstd="t" o:hr="t" fillcolor="#a0a0a0" stroked="f"/>
        </w:pict>
      </w:r>
    </w:p>
    <w:p w14:paraId="353EB421" w14:textId="77777777" w:rsidR="00292096" w:rsidRPr="00292096" w:rsidRDefault="00292096" w:rsidP="00292096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292096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Síntese final</w:t>
      </w:r>
    </w:p>
    <w:p w14:paraId="41912A35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explica como uma linha cai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explica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deve ser medida corretamente quando há incerteza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90D1362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292096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</w:t>
      </w:r>
      <w:proofErr w:type="gramEnd"/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sua tese, é um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metodológico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um pilar físico.</w:t>
      </w:r>
    </w:p>
    <w:p w14:paraId="05AD9888" w14:textId="77777777" w:rsidR="00292096" w:rsidRPr="00292096" w:rsidRDefault="00292096" w:rsidP="0029209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quiser, envie o </w:t>
      </w:r>
      <w:r w:rsidRPr="00292096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2020</w:t>
      </w:r>
      <w:r w:rsidRPr="00292096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C970C60" w14:textId="77777777" w:rsidR="00292096" w:rsidRPr="00292096" w:rsidRDefault="00292096"/>
    <w:sectPr w:rsidR="00292096" w:rsidRPr="00292096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108BB"/>
    <w:multiLevelType w:val="multilevel"/>
    <w:tmpl w:val="3D8C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0260E"/>
    <w:multiLevelType w:val="multilevel"/>
    <w:tmpl w:val="6130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70CDC"/>
    <w:multiLevelType w:val="multilevel"/>
    <w:tmpl w:val="0DE2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C0B3D"/>
    <w:multiLevelType w:val="multilevel"/>
    <w:tmpl w:val="9A4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61EBE"/>
    <w:multiLevelType w:val="multilevel"/>
    <w:tmpl w:val="A758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50008"/>
    <w:multiLevelType w:val="multilevel"/>
    <w:tmpl w:val="DC9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352303"/>
    <w:multiLevelType w:val="multilevel"/>
    <w:tmpl w:val="E19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2053CF"/>
    <w:multiLevelType w:val="multilevel"/>
    <w:tmpl w:val="CA6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34FBB"/>
    <w:multiLevelType w:val="multilevel"/>
    <w:tmpl w:val="15E07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5202BE"/>
    <w:multiLevelType w:val="multilevel"/>
    <w:tmpl w:val="A96A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390009">
    <w:abstractNumId w:val="4"/>
  </w:num>
  <w:num w:numId="2" w16cid:durableId="782459426">
    <w:abstractNumId w:val="5"/>
  </w:num>
  <w:num w:numId="3" w16cid:durableId="235479742">
    <w:abstractNumId w:val="7"/>
  </w:num>
  <w:num w:numId="4" w16cid:durableId="374622682">
    <w:abstractNumId w:val="9"/>
  </w:num>
  <w:num w:numId="5" w16cid:durableId="784076820">
    <w:abstractNumId w:val="6"/>
  </w:num>
  <w:num w:numId="6" w16cid:durableId="1197736795">
    <w:abstractNumId w:val="8"/>
  </w:num>
  <w:num w:numId="7" w16cid:durableId="631449540">
    <w:abstractNumId w:val="0"/>
  </w:num>
  <w:num w:numId="8" w16cid:durableId="1097362297">
    <w:abstractNumId w:val="2"/>
  </w:num>
  <w:num w:numId="9" w16cid:durableId="197553477">
    <w:abstractNumId w:val="3"/>
  </w:num>
  <w:num w:numId="10" w16cid:durableId="791171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9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92096"/>
    <w:rsid w:val="002A63F1"/>
    <w:rsid w:val="002F61AF"/>
    <w:rsid w:val="003147BA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06FA9"/>
  <w15:chartTrackingRefBased/>
  <w15:docId w15:val="{D7A95BF6-A1DA-4521-95D6-60448A317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9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9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9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9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9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92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9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920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920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209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292096"/>
    <w:rPr>
      <w:i/>
      <w:iCs/>
    </w:rPr>
  </w:style>
  <w:style w:type="character" w:customStyle="1" w:styleId="relative">
    <w:name w:val="relative"/>
    <w:basedOn w:val="DefaultParagraphFont"/>
    <w:rsid w:val="00292096"/>
  </w:style>
  <w:style w:type="paragraph" w:customStyle="1" w:styleId="not-prose">
    <w:name w:val="not-prose"/>
    <w:basedOn w:val="Normal"/>
    <w:rsid w:val="0029209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780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2026-01-04T23:19:00Z</dcterms:created>
  <dcterms:modified xsi:type="dcterms:W3CDTF">2026-01-04T23:20:00Z</dcterms:modified>
</cp:coreProperties>
</file>