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2CD8E" w14:textId="3593F3EF" w:rsidR="00AC5231" w:rsidRDefault="00A55051">
      <w:pPr>
        <w:rPr>
          <w:lang w:val="en-US"/>
        </w:rPr>
      </w:pPr>
      <w:r w:rsidRPr="00A55051">
        <w:rPr>
          <w:lang w:val="en-US"/>
        </w:rPr>
        <w:t>2020 From Reliability to Resilience Planning the Grid Against the Extremes-IEEE</w:t>
      </w:r>
    </w:p>
    <w:p w14:paraId="4E44B10F" w14:textId="77777777" w:rsidR="00A55051" w:rsidRDefault="00A55051">
      <w:pPr>
        <w:rPr>
          <w:lang w:val="en-US"/>
        </w:rPr>
      </w:pPr>
    </w:p>
    <w:p w14:paraId="0585F6E3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</w:t>
      </w:r>
      <w:proofErr w:type="spellStart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Artigo</w:t>
      </w:r>
      <w:proofErr w:type="spellEnd"/>
      <w:r w:rsidRPr="00933323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2020</w:t>
      </w:r>
    </w:p>
    <w:p w14:paraId="7F5D1197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9333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933323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From Reliability to Resilience: Planning the Grid Against the Extremes – IEEE.pdf</w:t>
      </w:r>
      <w:r w:rsidRPr="009333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3078D7BA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2020 From Reliability to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Resili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…</w:t>
      </w:r>
    </w:p>
    <w:p w14:paraId="26F8B671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DB10FBE">
          <v:rect id="_x0000_i1025" style="width:0;height:1.5pt" o:hralign="center" o:hrstd="t" o:hr="t" fillcolor="#a0a0a0" stroked="f"/>
        </w:pict>
      </w:r>
    </w:p>
    <w:p w14:paraId="2E7BC58C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Identificação do artigo</w:t>
      </w:r>
    </w:p>
    <w:p w14:paraId="5D56640C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Título: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From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to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: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Planning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Grid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Against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the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Extremes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Autores: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Rodrigo Moreno;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Mathaios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Pierluigi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Mancarella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Hugh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Rudnick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Tomás Lagos;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Alejandro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Navarro; Fernando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Ordoñez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; Juan Carlos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Araneda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Fonte: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IEEE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Power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&amp; </w:t>
      </w:r>
      <w:proofErr w:type="spellStart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Energy</w:t>
      </w:r>
      <w:proofErr w:type="spellEnd"/>
      <w:r w:rsidRPr="00933323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Magazine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vol. 18, no. 4, pp. 41–53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Ano: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2020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aplicável (revista magazine / artigo convidado)</w:t>
      </w:r>
    </w:p>
    <w:p w14:paraId="5649188B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B5E2F0">
          <v:rect id="_x0000_i1026" style="width:0;height:1.5pt" o:hralign="center" o:hrstd="t" o:hr="t" fillcolor="#a0a0a0" stroked="f"/>
        </w:pict>
      </w:r>
    </w:p>
    <w:p w14:paraId="4D3F73D2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164B2BA3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representa um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marco conceitual e metodológico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transição de:</w:t>
      </w:r>
    </w:p>
    <w:p w14:paraId="5CD5D8B7" w14:textId="77777777" w:rsidR="00933323" w:rsidRPr="00933323" w:rsidRDefault="00933323" w:rsidP="009333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baseado em confiabilidade (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reliability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para</w:t>
      </w:r>
    </w:p>
    <w:p w14:paraId="12E7CFC8" w14:textId="77777777" w:rsidR="00933323" w:rsidRPr="00933323" w:rsidRDefault="00933323" w:rsidP="00933323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baseado em resiliência (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621AE354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 foco explícito em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eventos extremos (HILP –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High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Low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Probability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associados a:</w:t>
      </w:r>
    </w:p>
    <w:p w14:paraId="3C8FE5C8" w14:textId="77777777" w:rsidR="00933323" w:rsidRPr="00933323" w:rsidRDefault="00933323" w:rsidP="009333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desastres naturais (terremotos, tempestades, incêndios, inundações);</w:t>
      </w:r>
    </w:p>
    <w:p w14:paraId="776F0271" w14:textId="77777777" w:rsidR="00933323" w:rsidRPr="00933323" w:rsidRDefault="00933323" w:rsidP="00933323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mudanças climáticas.</w:t>
      </w:r>
    </w:p>
    <w:p w14:paraId="78BDB29E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central é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de redes de transmissão sob eventos extremos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indo além de N-1/N-2 e incorporando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tempo, risco e aversão ao risco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7A441F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8CFCEDB">
          <v:rect id="_x0000_i1027" style="width:0;height:1.5pt" o:hralign="center" o:hrstd="t" o:hr="t" fillcolor="#a0a0a0" stroked="f"/>
        </w:pict>
      </w:r>
    </w:p>
    <w:p w14:paraId="0D942252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centrais</w:t>
      </w:r>
    </w:p>
    <w:p w14:paraId="06F55B17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3.1 </w:t>
      </w:r>
      <w:proofErr w:type="spellStart"/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Ruptura</w:t>
      </w:r>
      <w:proofErr w:type="spellEnd"/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conceitual: confiabilidade ≠ resiliência</w:t>
      </w:r>
    </w:p>
    <w:p w14:paraId="0DB436C8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estabelece, de forma clara e rigorosa, que:</w:t>
      </w:r>
    </w:p>
    <w:p w14:paraId="55A65DB0" w14:textId="77777777" w:rsidR="00933323" w:rsidRPr="00933323" w:rsidRDefault="00933323" w:rsidP="0093332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lastRenderedPageBreak/>
        <w:t>confiabilidade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adequada para eventos frequentes e de baixo impacto;</w:t>
      </w:r>
    </w:p>
    <w:p w14:paraId="6A650A44" w14:textId="77777777" w:rsidR="00933323" w:rsidRPr="00933323" w:rsidRDefault="00933323" w:rsidP="00933323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necessária para eventos raros e catastróficos.</w:t>
      </w:r>
    </w:p>
    <w:p w14:paraId="4147D108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Contribuição-chave:</w:t>
      </w:r>
    </w:p>
    <w:p w14:paraId="7B2B032F" w14:textId="77777777" w:rsidR="00933323" w:rsidRPr="00933323" w:rsidRDefault="00933323" w:rsidP="009333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demonstra matematicamente que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EENS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inadequado para HILP;</w:t>
      </w:r>
    </w:p>
    <w:p w14:paraId="3C2615C4" w14:textId="77777777" w:rsidR="00933323" w:rsidRPr="00933323" w:rsidRDefault="00933323" w:rsidP="00933323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introduz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/ CEENS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métricas próprias de resiliência.</w:t>
      </w:r>
    </w:p>
    <w:p w14:paraId="1C1DC511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Ver discussão detalhada nas págs. 3–4 (Fig. 1 e Fig. 7).</w:t>
      </w:r>
    </w:p>
    <w:p w14:paraId="3D1DCDE1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73F6DD8">
          <v:rect id="_x0000_i1028" style="width:0;height:1.5pt" o:hralign="center" o:hrstd="t" o:hr="t" fillcolor="#a0a0a0" stroked="f"/>
        </w:pict>
      </w:r>
    </w:p>
    <w:p w14:paraId="3B700D20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Trapezoide de resiliência no domínio do planejamento</w:t>
      </w:r>
    </w:p>
    <w:p w14:paraId="54B45D0A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consolida o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trapezoide de resiliência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como ferramenta de planejamento (Fig. 2, pág. 5), incorporando:</w:t>
      </w:r>
    </w:p>
    <w:p w14:paraId="26622F5D" w14:textId="77777777" w:rsidR="00933323" w:rsidRPr="00933323" w:rsidRDefault="00933323" w:rsidP="009333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fase pré-evento;</w:t>
      </w:r>
    </w:p>
    <w:p w14:paraId="1FBFB763" w14:textId="77777777" w:rsidR="00933323" w:rsidRPr="00933323" w:rsidRDefault="00933323" w:rsidP="009333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degradação;</w:t>
      </w:r>
    </w:p>
    <w:p w14:paraId="18EB1813" w14:textId="77777777" w:rsidR="00933323" w:rsidRPr="00933323" w:rsidRDefault="00933323" w:rsidP="009333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degradado;</w:t>
      </w:r>
    </w:p>
    <w:p w14:paraId="0E0752D8" w14:textId="77777777" w:rsidR="00933323" w:rsidRPr="00933323" w:rsidRDefault="00933323" w:rsidP="009333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restauração;</w:t>
      </w:r>
    </w:p>
    <w:p w14:paraId="4A01D5F3" w14:textId="77777777" w:rsidR="00933323" w:rsidRPr="00933323" w:rsidRDefault="00933323" w:rsidP="00933323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estado pós-restauração.</w:t>
      </w:r>
    </w:p>
    <w:p w14:paraId="4379AEEF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Diferencial importante: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integra restauração e tempo de reparo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algo ausente na confiabilidade clássica.</w:t>
      </w:r>
    </w:p>
    <w:p w14:paraId="2E38D0A1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765B97A">
          <v:rect id="_x0000_i1029" style="width:0;height:1.5pt" o:hralign="center" o:hrstd="t" o:hr="t" fillcolor="#a0a0a0" stroked="f"/>
        </w:pict>
      </w:r>
    </w:p>
    <w:p w14:paraId="54A8871B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Modelação explícita de risco e aversão ao risco</w:t>
      </w:r>
    </w:p>
    <w:p w14:paraId="6053EFBF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Avanço metodológico relevante:</w:t>
      </w:r>
    </w:p>
    <w:p w14:paraId="0F216388" w14:textId="77777777" w:rsidR="00933323" w:rsidRPr="00933323" w:rsidRDefault="00933323" w:rsidP="009333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distinção formal entre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 neutro ao risco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averso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ao risco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0EF41686" w14:textId="77777777" w:rsidR="00933323" w:rsidRPr="00933323" w:rsidRDefault="00933323" w:rsidP="009333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de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CVaR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capturar cenários extremos;</w:t>
      </w:r>
    </w:p>
    <w:p w14:paraId="4510DC69" w14:textId="77777777" w:rsidR="00933323" w:rsidRPr="00933323" w:rsidRDefault="00933323" w:rsidP="00933323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interpretação clara do parâmetro α como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grau de aversão ao risco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2E477CB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📍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Exemplo ilustrativo extremamente didático: sistema de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dois barramentos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(págs. 10–14).</w:t>
      </w:r>
    </w:p>
    <w:p w14:paraId="01D483D0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897E80">
          <v:rect id="_x0000_i1030" style="width:0;height:1.5pt" o:hralign="center" o:hrstd="t" o:hr="t" fillcolor="#a0a0a0" stroked="f"/>
        </w:pict>
      </w:r>
    </w:p>
    <w:p w14:paraId="50D1669A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Integração de fragilidade e reparo</w:t>
      </w:r>
    </w:p>
    <w:p w14:paraId="0C5A09F4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inclui explicitamente:</w:t>
      </w:r>
    </w:p>
    <w:p w14:paraId="753C7E40" w14:textId="77777777" w:rsidR="00933323" w:rsidRPr="00933323" w:rsidRDefault="00933323" w:rsidP="009333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4);</w:t>
      </w:r>
    </w:p>
    <w:p w14:paraId="2CC44853" w14:textId="77777777" w:rsidR="00933323" w:rsidRPr="00933323" w:rsidRDefault="00933323" w:rsidP="009333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tempos de reparo dependentes do evento;</w:t>
      </w:r>
    </w:p>
    <w:p w14:paraId="0117615D" w14:textId="77777777" w:rsidR="00933323" w:rsidRPr="00933323" w:rsidRDefault="00933323" w:rsidP="00933323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simulação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hazard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→ falha → resposta → reparo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Monte Carlo (Fig. 5 e 6).</w:t>
      </w:r>
    </w:p>
    <w:p w14:paraId="78FECBA7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encadeamento é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compatível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lógica da sua tese.</w:t>
      </w:r>
    </w:p>
    <w:p w14:paraId="61D7BF93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9C6ADAB">
          <v:rect id="_x0000_i1031" style="width:0;height:1.5pt" o:hralign="center" o:hrstd="t" o:hr="t" fillcolor="#a0a0a0" stroked="f"/>
        </w:pict>
      </w:r>
    </w:p>
    <w:p w14:paraId="2CDD642A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3.5 Caso real: sistema de transmissão do Chile</w:t>
      </w:r>
    </w:p>
    <w:p w14:paraId="4458591A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Aplicação realista a:</w:t>
      </w:r>
    </w:p>
    <w:p w14:paraId="0C5F1CFB" w14:textId="77777777" w:rsidR="00933323" w:rsidRPr="00933323" w:rsidRDefault="00933323" w:rsidP="009333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terremotos de grande magnitude (8.5–8.8 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Mw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7E77731" w14:textId="77777777" w:rsidR="00933323" w:rsidRPr="00933323" w:rsidRDefault="00933323" w:rsidP="009333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de curvas FEMA (</w:t>
      </w:r>
      <w:proofErr w:type="spellStart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Hazus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);</w:t>
      </w:r>
    </w:p>
    <w:p w14:paraId="45D45A82" w14:textId="77777777" w:rsidR="00933323" w:rsidRPr="00933323" w:rsidRDefault="00933323" w:rsidP="00933323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análise de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portfólios ótimos de investimento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10).</w:t>
      </w:r>
    </w:p>
    <w:p w14:paraId="7EA1008B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Resultado importante:</w:t>
      </w:r>
    </w:p>
    <w:p w14:paraId="019ED41A" w14:textId="77777777" w:rsidR="00933323" w:rsidRPr="00933323" w:rsidRDefault="00933323" w:rsidP="009333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 melhora confiabilidade média;</w:t>
      </w:r>
    </w:p>
    <w:p w14:paraId="453BA9CF" w14:textId="77777777" w:rsidR="00933323" w:rsidRPr="00933323" w:rsidRDefault="00933323" w:rsidP="009333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 redução do tempo de reparo melhoram resiliência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CEE452A" w14:textId="77777777" w:rsidR="00933323" w:rsidRPr="00933323" w:rsidRDefault="00933323" w:rsidP="00933323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linhas subterrâneas e HVDC aparecem como soluções resilientes.</w:t>
      </w:r>
    </w:p>
    <w:p w14:paraId="7BE02ED3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60169AA">
          <v:rect id="_x0000_i1032" style="width:0;height:1.5pt" o:hralign="center" o:hrstd="t" o:hr="t" fillcolor="#a0a0a0" stroked="f"/>
        </w:pict>
      </w:r>
    </w:p>
    <w:p w14:paraId="62715B4C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seu tema</w:t>
      </w:r>
    </w:p>
    <w:p w14:paraId="31C85C2F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Limitações (secundárias):</w:t>
      </w:r>
    </w:p>
    <w:p w14:paraId="6E854E4A" w14:textId="77777777" w:rsidR="00933323" w:rsidRPr="00933323" w:rsidRDefault="00933323" w:rsidP="009333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Ênfase no planejamento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na linha individual</w:t>
      </w:r>
    </w:p>
    <w:p w14:paraId="0B195736" w14:textId="77777777" w:rsidR="00933323" w:rsidRPr="00933323" w:rsidRDefault="00933323" w:rsidP="0093332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é avaliada ao nível do sistema;</w:t>
      </w:r>
    </w:p>
    <w:p w14:paraId="66335C80" w14:textId="77777777" w:rsidR="00933323" w:rsidRPr="00933323" w:rsidRDefault="00933323" w:rsidP="0093332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gera índice intrínseco de uma LT específica.</w:t>
      </w:r>
    </w:p>
    <w:p w14:paraId="5B7088F1" w14:textId="77777777" w:rsidR="00933323" w:rsidRPr="00933323" w:rsidRDefault="00933323" w:rsidP="00933323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Eventos climáticos não aerodinâmicos</w:t>
      </w:r>
    </w:p>
    <w:p w14:paraId="07427BB7" w14:textId="77777777" w:rsidR="00933323" w:rsidRPr="00933323" w:rsidRDefault="00933323" w:rsidP="0093332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forte foco em terremotos;</w:t>
      </w:r>
    </w:p>
    <w:p w14:paraId="1C90E01E" w14:textId="77777777" w:rsidR="00933323" w:rsidRPr="00933323" w:rsidRDefault="00933323" w:rsidP="00933323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vento, gelo e temperatura aparecem de forma genérica.</w:t>
      </w:r>
    </w:p>
    <w:p w14:paraId="7CF2A10F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</w:t>
      </w:r>
      <w:proofErr w:type="gramStart"/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Ainda</w:t>
      </w:r>
      <w:proofErr w:type="gram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assim,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conflita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com a sua tese — pelo contrário,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 enquadra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0319A534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F3F7202">
          <v:rect id="_x0000_i1033" style="width:0;height:1.5pt" o:hralign="center" o:hrstd="t" o:hr="t" fillcolor="#a0a0a0" stroked="f"/>
        </w:pict>
      </w:r>
    </w:p>
    <w:p w14:paraId="09E36CF9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da sua tese</w:t>
      </w:r>
    </w:p>
    <w:p w14:paraId="74D83EF5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1"/>
        <w:gridCol w:w="2071"/>
      </w:tblGrid>
      <w:tr w:rsidR="00933323" w:rsidRPr="00933323" w14:paraId="7C22FB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F43E2C" w14:textId="77777777" w:rsidR="00933323" w:rsidRPr="00933323" w:rsidRDefault="00933323" w:rsidP="009333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0301EE63" w14:textId="77777777" w:rsidR="00933323" w:rsidRPr="00933323" w:rsidRDefault="00933323" w:rsidP="00933323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933323" w:rsidRPr="00933323" w14:paraId="4BCDF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BCA52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(HILP)</w:t>
            </w:r>
          </w:p>
        </w:tc>
        <w:tc>
          <w:tcPr>
            <w:tcW w:w="0" w:type="auto"/>
            <w:vAlign w:val="center"/>
            <w:hideMark/>
          </w:tcPr>
          <w:p w14:paraId="762D882C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33323" w:rsidRPr="00933323" w14:paraId="6A3EC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36591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de componentes</w:t>
            </w:r>
          </w:p>
        </w:tc>
        <w:tc>
          <w:tcPr>
            <w:tcW w:w="0" w:type="auto"/>
            <w:vAlign w:val="center"/>
            <w:hideMark/>
          </w:tcPr>
          <w:p w14:paraId="554C46A3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33323" w:rsidRPr="00933323" w14:paraId="297D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5C9E1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Tempo de reparo</w:t>
            </w:r>
          </w:p>
        </w:tc>
        <w:tc>
          <w:tcPr>
            <w:tcW w:w="0" w:type="auto"/>
            <w:vAlign w:val="center"/>
            <w:hideMark/>
          </w:tcPr>
          <w:p w14:paraId="443E6A38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33323" w:rsidRPr="00933323" w14:paraId="2E90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2BCE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Trapezoide de resiliência</w:t>
            </w:r>
          </w:p>
        </w:tc>
        <w:tc>
          <w:tcPr>
            <w:tcW w:w="0" w:type="auto"/>
            <w:vAlign w:val="center"/>
            <w:hideMark/>
          </w:tcPr>
          <w:p w14:paraId="7C8C5473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33323" w:rsidRPr="00933323" w14:paraId="1B90B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F537D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 risco-</w:t>
            </w:r>
            <w:proofErr w:type="spellStart"/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aversa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28122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933323" w:rsidRPr="00933323" w14:paraId="5736F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15665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33C312B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(nível sistêmico)</w:t>
            </w:r>
          </w:p>
        </w:tc>
      </w:tr>
      <w:tr w:rsidR="00933323" w:rsidRPr="00933323" w14:paraId="3883A6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3552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Índice simples de LT</w:t>
            </w:r>
          </w:p>
        </w:tc>
        <w:tc>
          <w:tcPr>
            <w:tcW w:w="0" w:type="auto"/>
            <w:vAlign w:val="center"/>
            <w:hideMark/>
          </w:tcPr>
          <w:p w14:paraId="15E976EA" w14:textId="77777777" w:rsidR="00933323" w:rsidRPr="00933323" w:rsidRDefault="00933323" w:rsidP="00933323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933323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933323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(indireto)</w:t>
            </w:r>
          </w:p>
        </w:tc>
      </w:tr>
    </w:tbl>
    <w:p w14:paraId="2D9E397A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alta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conceitual/metodológica: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2A0FD61D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0562A3">
          <v:rect id="_x0000_i1034" style="width:0;height:1.5pt" o:hralign="center" o:hrstd="t" o:hr="t" fillcolor="#a0a0a0" stroked="f"/>
        </w:pict>
      </w:r>
    </w:p>
    <w:p w14:paraId="3C95D361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5ADAF698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1D331491" w14:textId="77777777" w:rsidR="00933323" w:rsidRPr="00933323" w:rsidRDefault="00933323" w:rsidP="009333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 teórica da resiliência;</w:t>
      </w:r>
    </w:p>
    <w:p w14:paraId="4BA8AF01" w14:textId="77777777" w:rsidR="00933323" w:rsidRPr="00933323" w:rsidRDefault="00933323" w:rsidP="009333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justificar a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superação do paradigma N-1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14E9946" w14:textId="77777777" w:rsidR="00933323" w:rsidRPr="00933323" w:rsidRDefault="00933323" w:rsidP="009333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uso de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métricas temporais e risco-</w:t>
      </w:r>
      <w:proofErr w:type="spellStart"/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aversas</w:t>
      </w:r>
      <w:proofErr w:type="spellEnd"/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F5AD916" w14:textId="77777777" w:rsidR="00933323" w:rsidRPr="00933323" w:rsidRDefault="00933323" w:rsidP="00933323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contraponto metodológico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ao seu índice:</w:t>
      </w:r>
    </w:p>
    <w:p w14:paraId="3B4705D9" w14:textId="77777777" w:rsidR="00933323" w:rsidRPr="00933323" w:rsidRDefault="00933323" w:rsidP="0093332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mostra abordagens complexas;</w:t>
      </w:r>
    </w:p>
    <w:p w14:paraId="2EB81C0B" w14:textId="77777777" w:rsidR="00933323" w:rsidRPr="00933323" w:rsidRDefault="00933323" w:rsidP="00933323">
      <w:pPr>
        <w:numPr>
          <w:ilvl w:val="1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legitima a proposta de um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mais simples e operacional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8188D0A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âncora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tese.</w:t>
      </w:r>
    </w:p>
    <w:p w14:paraId="10E79792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9A5CBA0">
          <v:rect id="_x0000_i1035" style="width:0;height:1.5pt" o:hralign="center" o:hrstd="t" o:hr="t" fillcolor="#a0a0a0" stroked="f"/>
        </w:pict>
      </w:r>
    </w:p>
    <w:p w14:paraId="1FAE74D6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02C50372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</w:t>
      </w:r>
    </w:p>
    <w:p w14:paraId="5B21EDC0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é um dos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artigos mais importantes de 2020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de sistemas de transmissão.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Ele:</w:t>
      </w:r>
    </w:p>
    <w:p w14:paraId="3FAAC794" w14:textId="77777777" w:rsidR="00933323" w:rsidRPr="00933323" w:rsidRDefault="00933323" w:rsidP="0093332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redefine o paradigma de planejamento;</w:t>
      </w:r>
    </w:p>
    <w:p w14:paraId="15B747AB" w14:textId="77777777" w:rsidR="00933323" w:rsidRPr="00933323" w:rsidRDefault="00933323" w:rsidP="0093332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 fragilidade, tempo e risco;</w:t>
      </w:r>
    </w:p>
    <w:p w14:paraId="334528DD" w14:textId="77777777" w:rsidR="00933323" w:rsidRPr="00933323" w:rsidRDefault="00933323" w:rsidP="00933323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sustenta conceitualmente o seu trabalho.</w:t>
      </w:r>
    </w:p>
    <w:p w14:paraId="7F3D7388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8818CBF">
          <v:rect id="_x0000_i1036" style="width:0;height:1.5pt" o:hralign="center" o:hrstd="t" o:hr="t" fillcolor="#a0a0a0" stroked="f"/>
        </w:pict>
      </w:r>
    </w:p>
    <w:p w14:paraId="73863305" w14:textId="77777777" w:rsidR="00933323" w:rsidRPr="00933323" w:rsidRDefault="00933323" w:rsidP="00933323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tabela final)</w:t>
      </w:r>
    </w:p>
    <w:p w14:paraId="7E604884" w14:textId="77777777" w:rsidR="00933323" w:rsidRPr="00933323" w:rsidRDefault="00933323" w:rsidP="009333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4ECAD9FA" w14:textId="77777777" w:rsidR="00933323" w:rsidRPr="00933323" w:rsidRDefault="00933323" w:rsidP="009333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Planejamento resiliente de redes de transmissão frente a eventos extremos</w:t>
      </w:r>
    </w:p>
    <w:p w14:paraId="5719268F" w14:textId="77777777" w:rsidR="00933323" w:rsidRPr="00933323" w:rsidRDefault="00933323" w:rsidP="009333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7AE91483" w14:textId="77777777" w:rsidR="00933323" w:rsidRPr="00933323" w:rsidRDefault="00933323" w:rsidP="009333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Contextualização; revisão da literatura; fundamentação metodológica</w:t>
      </w:r>
    </w:p>
    <w:p w14:paraId="5AC4DA40" w14:textId="77777777" w:rsidR="00933323" w:rsidRPr="00933323" w:rsidRDefault="00933323" w:rsidP="00933323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4CF5C269" w14:textId="77777777" w:rsidR="00933323" w:rsidRPr="00933323" w:rsidRDefault="00933323" w:rsidP="00933323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0D014A24">
          <v:rect id="_x0000_i1037" style="width:0;height:1.5pt" o:hralign="center" o:hrstd="t" o:hr="t" fillcolor="#a0a0a0" stroked="f"/>
        </w:pict>
      </w:r>
    </w:p>
    <w:p w14:paraId="0B3004F9" w14:textId="77777777" w:rsidR="00933323" w:rsidRPr="00933323" w:rsidRDefault="00933323" w:rsidP="00933323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933323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Síntese final</w:t>
      </w:r>
    </w:p>
    <w:p w14:paraId="4C3B7B3B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explica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planejamento clássico falha.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tese explica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medir a resiliência das linhas de transmissão de forma mais simples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F357CF" w14:textId="77777777" w:rsidR="00933323" w:rsidRPr="00933323" w:rsidRDefault="00933323" w:rsidP="00933323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933323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obrigatória.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Quando quiser, envie o </w:t>
      </w:r>
      <w:r w:rsidRPr="00933323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próximo artigo de 2020</w:t>
      </w:r>
      <w:r w:rsidRPr="00933323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61F9F7A" w14:textId="77777777" w:rsidR="00A55051" w:rsidRPr="00933323" w:rsidRDefault="00A55051"/>
    <w:sectPr w:rsidR="00A55051" w:rsidRPr="00933323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10B3C"/>
    <w:multiLevelType w:val="multilevel"/>
    <w:tmpl w:val="7114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57D43"/>
    <w:multiLevelType w:val="multilevel"/>
    <w:tmpl w:val="722E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A107D"/>
    <w:multiLevelType w:val="multilevel"/>
    <w:tmpl w:val="8DD21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17896"/>
    <w:multiLevelType w:val="multilevel"/>
    <w:tmpl w:val="E318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A73EA1"/>
    <w:multiLevelType w:val="multilevel"/>
    <w:tmpl w:val="F3081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CE3BF3"/>
    <w:multiLevelType w:val="multilevel"/>
    <w:tmpl w:val="0CB6F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253AF6"/>
    <w:multiLevelType w:val="multilevel"/>
    <w:tmpl w:val="4FCCB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FC5F2A"/>
    <w:multiLevelType w:val="multilevel"/>
    <w:tmpl w:val="2E6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A33CFE"/>
    <w:multiLevelType w:val="multilevel"/>
    <w:tmpl w:val="47F2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11C65"/>
    <w:multiLevelType w:val="multilevel"/>
    <w:tmpl w:val="F0A2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5A574D"/>
    <w:multiLevelType w:val="multilevel"/>
    <w:tmpl w:val="E1421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354E83"/>
    <w:multiLevelType w:val="multilevel"/>
    <w:tmpl w:val="72604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71647"/>
    <w:multiLevelType w:val="multilevel"/>
    <w:tmpl w:val="AF5E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628518">
    <w:abstractNumId w:val="5"/>
  </w:num>
  <w:num w:numId="2" w16cid:durableId="568150424">
    <w:abstractNumId w:val="11"/>
  </w:num>
  <w:num w:numId="3" w16cid:durableId="2090031862">
    <w:abstractNumId w:val="0"/>
  </w:num>
  <w:num w:numId="4" w16cid:durableId="1009524673">
    <w:abstractNumId w:val="7"/>
  </w:num>
  <w:num w:numId="5" w16cid:durableId="1814520851">
    <w:abstractNumId w:val="12"/>
  </w:num>
  <w:num w:numId="6" w16cid:durableId="1889416724">
    <w:abstractNumId w:val="1"/>
  </w:num>
  <w:num w:numId="7" w16cid:durableId="1839150380">
    <w:abstractNumId w:val="10"/>
  </w:num>
  <w:num w:numId="8" w16cid:durableId="734864434">
    <w:abstractNumId w:val="2"/>
  </w:num>
  <w:num w:numId="9" w16cid:durableId="1425229807">
    <w:abstractNumId w:val="9"/>
  </w:num>
  <w:num w:numId="10" w16cid:durableId="847450223">
    <w:abstractNumId w:val="6"/>
  </w:num>
  <w:num w:numId="11" w16cid:durableId="1985156923">
    <w:abstractNumId w:val="3"/>
  </w:num>
  <w:num w:numId="12" w16cid:durableId="58477273">
    <w:abstractNumId w:val="8"/>
  </w:num>
  <w:num w:numId="13" w16cid:durableId="294973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051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6F06F7"/>
    <w:rsid w:val="00744A15"/>
    <w:rsid w:val="00785F46"/>
    <w:rsid w:val="007E0455"/>
    <w:rsid w:val="007E69F0"/>
    <w:rsid w:val="00804B85"/>
    <w:rsid w:val="008226B2"/>
    <w:rsid w:val="008C0D5E"/>
    <w:rsid w:val="00933323"/>
    <w:rsid w:val="009B0300"/>
    <w:rsid w:val="00A04542"/>
    <w:rsid w:val="00A55051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637F7"/>
  <w15:chartTrackingRefBased/>
  <w15:docId w15:val="{5C1E9C31-E191-4C17-B0DA-A5FF67E8B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05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05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05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05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05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051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051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051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051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051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A550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0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0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051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A5505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3332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3332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933323"/>
    <w:rPr>
      <w:i/>
      <w:iCs/>
    </w:rPr>
  </w:style>
  <w:style w:type="character" w:customStyle="1" w:styleId="relative">
    <w:name w:val="relative"/>
    <w:basedOn w:val="DefaultParagraphFont"/>
    <w:rsid w:val="00933323"/>
  </w:style>
  <w:style w:type="paragraph" w:customStyle="1" w:styleId="not-prose">
    <w:name w:val="not-prose"/>
    <w:basedOn w:val="Normal"/>
    <w:rsid w:val="00933323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789</Words>
  <Characters>4263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2026-01-04T23:21:00Z</dcterms:created>
  <dcterms:modified xsi:type="dcterms:W3CDTF">2026-01-04T23:23:00Z</dcterms:modified>
</cp:coreProperties>
</file>