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431D" w14:textId="6E6EC3EB" w:rsidR="007D71E6" w:rsidRDefault="009D7A7E">
      <w:pPr>
        <w:rPr>
          <w:lang w:val="en-US"/>
        </w:rPr>
      </w:pPr>
      <w:r w:rsidRPr="009D7A7E">
        <w:rPr>
          <w:lang w:val="en-US"/>
        </w:rPr>
        <w:t>2021 Resilient-enhancing critical load restoration using mobile power sources with incomplete information-ELSEVIER</w:t>
      </w:r>
    </w:p>
    <w:p w14:paraId="1C3E1352" w14:textId="77777777" w:rsidR="009D7A7E" w:rsidRPr="009D7A7E" w:rsidRDefault="009D7A7E" w:rsidP="009D7A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(2021)</w:t>
      </w:r>
    </w:p>
    <w:p w14:paraId="1477FD12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D7A7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Resilient-enhancing Critical Load Restoration Using Mobile Power Sources with Incomplete Information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Seyed Amin Sedgh; Meysam Doostizadeh; Farrokh Aminifar; Mohammad Shahidehpour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D7A7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Sustainable Energy, Grids and Networks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(Elsevier), vol. 26, art. 100418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D7A7E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2021 Resilient-enhancing critical load restoration using mobile power sources with incomplete information-ELSEVIER.pdf</w:t>
      </w:r>
      <w:r w:rsidRPr="009D7A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A344B91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Resilient-enhancing</w:t>
      </w:r>
      <w:proofErr w:type="spellEnd"/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</w:t>
      </w:r>
      <w:proofErr w:type="spellEnd"/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343E413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08C286">
          <v:rect id="_x0000_i1041" style="width:0;height:1.5pt" o:hralign="center" o:hrstd="t" o:hr="t" fillcolor="#a0a0a0" stroked="f"/>
        </w:pict>
      </w:r>
    </w:p>
    <w:p w14:paraId="7E91840A" w14:textId="77777777" w:rsidR="009D7A7E" w:rsidRPr="009D7A7E" w:rsidRDefault="009D7A7E" w:rsidP="009D7A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F837D5A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626CBA23" w14:textId="77777777" w:rsidR="009D7A7E" w:rsidRPr="009D7A7E" w:rsidRDefault="009D7A7E" w:rsidP="009D7A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de cargas críticas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distribuição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desastres naturais;</w:t>
      </w:r>
    </w:p>
    <w:p w14:paraId="002DC5C2" w14:textId="77777777" w:rsidR="009D7A7E" w:rsidRPr="009D7A7E" w:rsidRDefault="009D7A7E" w:rsidP="009D7A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fontes móveis de energia (MPS)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7084C4F" w14:textId="77777777" w:rsidR="009D7A7E" w:rsidRPr="009D7A7E" w:rsidRDefault="009D7A7E" w:rsidP="009D7A7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formar </w:t>
      </w: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temporárias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46472AE" w14:textId="77777777" w:rsidR="009D7A7E" w:rsidRPr="009D7A7E" w:rsidRDefault="009D7A7E" w:rsidP="009D7A7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maximizar cargas críticas restauradas;</w:t>
      </w:r>
    </w:p>
    <w:p w14:paraId="6C90485D" w14:textId="77777777" w:rsidR="009D7A7E" w:rsidRPr="009D7A7E" w:rsidRDefault="009D7A7E" w:rsidP="009D7A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lidar com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informação incompleta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o estado de ramos danificados,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por meio de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robusta em horizonte deslizante (</w:t>
      </w: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receding</w:t>
      </w:r>
      <w:proofErr w:type="spellEnd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horizon</w:t>
      </w:r>
      <w:proofErr w:type="spellEnd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34F8BD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como:</w:t>
      </w:r>
    </w:p>
    <w:p w14:paraId="69376CA9" w14:textId="77777777" w:rsidR="009D7A7E" w:rsidRPr="009D7A7E" w:rsidRDefault="009D7A7E" w:rsidP="009D7A7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operacional de recuperação pós-evento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E506EEE" w14:textId="77777777" w:rsidR="009D7A7E" w:rsidRPr="009D7A7E" w:rsidRDefault="009D7A7E" w:rsidP="009D7A7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fortemente dependente de:</w:t>
      </w:r>
    </w:p>
    <w:p w14:paraId="3EBC6AA4" w14:textId="77777777" w:rsidR="009D7A7E" w:rsidRPr="009D7A7E" w:rsidRDefault="009D7A7E" w:rsidP="009D7A7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logística de MPS,</w:t>
      </w:r>
    </w:p>
    <w:p w14:paraId="5D53E8AC" w14:textId="77777777" w:rsidR="009D7A7E" w:rsidRPr="009D7A7E" w:rsidRDefault="009D7A7E" w:rsidP="009D7A7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formação de </w:t>
      </w:r>
      <w:proofErr w:type="spellStart"/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711F92E" w14:textId="77777777" w:rsidR="009D7A7E" w:rsidRPr="009D7A7E" w:rsidRDefault="009D7A7E" w:rsidP="009D7A7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atualização dinâmica de informação de campo.</w:t>
      </w:r>
    </w:p>
    <w:p w14:paraId="07914CBB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redes de distribuição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física de linhas de transmissão.</w:t>
      </w:r>
    </w:p>
    <w:p w14:paraId="6C394E83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1B758F">
          <v:rect id="_x0000_i1042" style="width:0;height:1.5pt" o:hralign="center" o:hrstd="t" o:hr="t" fillcolor="#a0a0a0" stroked="f"/>
        </w:pict>
      </w:r>
    </w:p>
    <w:p w14:paraId="6D85FAB6" w14:textId="77777777" w:rsidR="009D7A7E" w:rsidRPr="009D7A7E" w:rsidRDefault="009D7A7E" w:rsidP="009D7A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(robustas, porém fora do escopo da tese)</w:t>
      </w:r>
    </w:p>
    <w:p w14:paraId="47F01386" w14:textId="77777777" w:rsidR="009D7A7E" w:rsidRPr="009D7A7E" w:rsidRDefault="009D7A7E" w:rsidP="009D7A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Estrutura robusta de otimização </w:t>
      </w:r>
      <w:proofErr w:type="spellStart"/>
      <w:r w:rsidRPr="009D7A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tri</w:t>
      </w:r>
      <w:proofErr w:type="spellEnd"/>
      <w:r w:rsidRPr="009D7A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-nível</w:t>
      </w:r>
    </w:p>
    <w:p w14:paraId="6029DBD0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Principal contribuição metodológica:</w:t>
      </w:r>
    </w:p>
    <w:p w14:paraId="40E29620" w14:textId="77777777" w:rsidR="009D7A7E" w:rsidRPr="009D7A7E" w:rsidRDefault="009D7A7E" w:rsidP="009D7A7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</w:t>
      </w: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</w:t>
      </w:r>
      <w:proofErr w:type="spellEnd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–min–</w:t>
      </w: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</w:t>
      </w:r>
      <w:proofErr w:type="spellEnd"/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FA6221D" w14:textId="77777777" w:rsidR="009D7A7E" w:rsidRPr="009D7A7E" w:rsidRDefault="009D7A7E" w:rsidP="009D7A7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externo: despacho de MPS e formação de </w:t>
      </w:r>
      <w:proofErr w:type="spellStart"/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MGs</w:t>
      </w:r>
      <w:proofErr w:type="spellEnd"/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77A03B" w14:textId="77777777" w:rsidR="009D7A7E" w:rsidRPr="009D7A7E" w:rsidRDefault="009D7A7E" w:rsidP="009D7A7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intermediário: pior cenário de ramos danificados;</w:t>
      </w:r>
    </w:p>
    <w:p w14:paraId="0F4ACE47" w14:textId="77777777" w:rsidR="009D7A7E" w:rsidRPr="009D7A7E" w:rsidRDefault="009D7A7E" w:rsidP="009D7A7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interno: maximização da carga crítica restaurada;</w:t>
      </w:r>
    </w:p>
    <w:p w14:paraId="43D84146" w14:textId="77777777" w:rsidR="009D7A7E" w:rsidRPr="009D7A7E" w:rsidRDefault="009D7A7E" w:rsidP="009D7A7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Column-and-Constraint</w:t>
      </w:r>
      <w:proofErr w:type="spellEnd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Generation</w:t>
      </w:r>
      <w:proofErr w:type="spellEnd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(C&amp;CG)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solução eficiente.</w:t>
      </w:r>
    </w:p>
    <w:p w14:paraId="5A4CFF35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matemática sólida e bem referenciada.</w:t>
      </w:r>
    </w:p>
    <w:p w14:paraId="56E779DB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79C87C">
          <v:rect id="_x0000_i1043" style="width:0;height:1.5pt" o:hralign="center" o:hrstd="t" o:hr="t" fillcolor="#a0a0a0" stroked="f"/>
        </w:pict>
      </w:r>
    </w:p>
    <w:p w14:paraId="093AAC17" w14:textId="77777777" w:rsidR="009D7A7E" w:rsidRPr="009D7A7E" w:rsidRDefault="009D7A7E" w:rsidP="009D7A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Horizonte deslizante com atualização de informação</w:t>
      </w:r>
    </w:p>
    <w:p w14:paraId="2AE8A68E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introduz:</w:t>
      </w:r>
    </w:p>
    <w:p w14:paraId="3A4A51E7" w14:textId="77777777" w:rsidR="009D7A7E" w:rsidRPr="009D7A7E" w:rsidRDefault="009D7A7E" w:rsidP="009D7A7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re-otimização</w:t>
      </w:r>
      <w:proofErr w:type="spellEnd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periódica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conforme inspeções de campo atualizam o estado dos ramos;</w:t>
      </w:r>
    </w:p>
    <w:p w14:paraId="5034ED39" w14:textId="77777777" w:rsidR="009D7A7E" w:rsidRPr="009D7A7E" w:rsidRDefault="009D7A7E" w:rsidP="009D7A7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explícita da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temporal da recuperação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7D898A" w14:textId="77777777" w:rsidR="009D7A7E" w:rsidRPr="009D7A7E" w:rsidRDefault="009D7A7E" w:rsidP="009D7A7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consideração de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capacidade de carregamento de </w:t>
      </w: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MPSs</w:t>
      </w:r>
      <w:proofErr w:type="spellEnd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móveis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01220D8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relevante para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operacional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para falha física de ativos.</w:t>
      </w:r>
    </w:p>
    <w:p w14:paraId="5282AA4D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0D3F93">
          <v:rect id="_x0000_i1044" style="width:0;height:1.5pt" o:hralign="center" o:hrstd="t" o:hr="t" fillcolor="#a0a0a0" stroked="f"/>
        </w:pict>
      </w:r>
    </w:p>
    <w:p w14:paraId="79CC2FC6" w14:textId="77777777" w:rsidR="009D7A7E" w:rsidRPr="009D7A7E" w:rsidRDefault="009D7A7E" w:rsidP="009D7A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 de desempenho de resiliência (RPI)</w:t>
      </w:r>
    </w:p>
    <w:p w14:paraId="2951CAAC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Define-se o </w:t>
      </w:r>
      <w:proofErr w:type="spellStart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Performance Index (RPI)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1D8F92F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RPI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l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l,t</m:t>
                  </m:r>
                </m:sup>
              </m:sSub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  info incompleta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l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l,t</m:t>
                  </m:r>
                </m:sup>
              </m:sSub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  info completa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BDC4B9A" w14:textId="77777777" w:rsidR="009D7A7E" w:rsidRPr="009D7A7E" w:rsidRDefault="009D7A7E" w:rsidP="009D7A7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sistêmica e energética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4D3062" w14:textId="77777777" w:rsidR="009D7A7E" w:rsidRPr="009D7A7E" w:rsidRDefault="009D7A7E" w:rsidP="009D7A7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representa fragilidade nem resiliência intrínseca de linhas.</w:t>
      </w:r>
    </w:p>
    <w:p w14:paraId="6545E67B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4CAE0F">
          <v:rect id="_x0000_i1045" style="width:0;height:1.5pt" o:hralign="center" o:hrstd="t" o:hr="t" fillcolor="#a0a0a0" stroked="f"/>
        </w:pict>
      </w:r>
    </w:p>
    <w:p w14:paraId="45A7F671" w14:textId="77777777" w:rsidR="009D7A7E" w:rsidRPr="009D7A7E" w:rsidRDefault="009D7A7E" w:rsidP="009D7A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(determinantes)</w:t>
      </w:r>
    </w:p>
    <w:p w14:paraId="57A62D42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decisivas face ao tema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D231F82" w14:textId="77777777" w:rsidR="009D7A7E" w:rsidRPr="009D7A7E" w:rsidRDefault="009D7A7E" w:rsidP="009D7A7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exclusivamente em distribuição</w:t>
      </w:r>
    </w:p>
    <w:p w14:paraId="677C9298" w14:textId="77777777" w:rsidR="009D7A7E" w:rsidRPr="009D7A7E" w:rsidRDefault="009D7A7E" w:rsidP="009D7A7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IEEE 33 e 123 nós;</w:t>
      </w:r>
    </w:p>
    <w:p w14:paraId="3110BF4A" w14:textId="77777777" w:rsidR="009D7A7E" w:rsidRPr="009D7A7E" w:rsidRDefault="009D7A7E" w:rsidP="009D7A7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inexistência de ativos típicos de transmissão (LT, torres, vãos).</w:t>
      </w:r>
    </w:p>
    <w:p w14:paraId="6A874D33" w14:textId="77777777" w:rsidR="009D7A7E" w:rsidRPr="009D7A7E" w:rsidRDefault="009D7A7E" w:rsidP="009D7A7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abstratas</w:t>
      </w:r>
    </w:p>
    <w:p w14:paraId="63A99D21" w14:textId="77777777" w:rsidR="009D7A7E" w:rsidRPr="009D7A7E" w:rsidRDefault="009D7A7E" w:rsidP="009D7A7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ramos danificados são variáveis binárias;</w:t>
      </w:r>
    </w:p>
    <w:p w14:paraId="7CFDE1A3" w14:textId="77777777" w:rsidR="009D7A7E" w:rsidRPr="009D7A7E" w:rsidRDefault="009D7A7E" w:rsidP="009D7A7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mecanismos físicos de falha (vento, gelo, temperatura, raio).</w:t>
      </w:r>
    </w:p>
    <w:p w14:paraId="32C62493" w14:textId="77777777" w:rsidR="009D7A7E" w:rsidRPr="009D7A7E" w:rsidRDefault="009D7A7E" w:rsidP="009D7A7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Resiliência ≠ propriedade da linha</w:t>
      </w:r>
    </w:p>
    <w:p w14:paraId="7675E6B4" w14:textId="77777777" w:rsidR="009D7A7E" w:rsidRPr="009D7A7E" w:rsidRDefault="009D7A7E" w:rsidP="009D7A7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definida por:</w:t>
      </w:r>
    </w:p>
    <w:p w14:paraId="24207649" w14:textId="77777777" w:rsidR="009D7A7E" w:rsidRPr="009D7A7E" w:rsidRDefault="009D7A7E" w:rsidP="009D7A7E">
      <w:pPr>
        <w:numPr>
          <w:ilvl w:val="2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logística,</w:t>
      </w:r>
    </w:p>
    <w:p w14:paraId="0C66A1C5" w14:textId="77777777" w:rsidR="009D7A7E" w:rsidRPr="009D7A7E" w:rsidRDefault="009D7A7E" w:rsidP="009D7A7E">
      <w:pPr>
        <w:numPr>
          <w:ilvl w:val="2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de recursos móveis,</w:t>
      </w:r>
    </w:p>
    <w:p w14:paraId="5858AE79" w14:textId="77777777" w:rsidR="009D7A7E" w:rsidRPr="009D7A7E" w:rsidRDefault="009D7A7E" w:rsidP="009D7A7E">
      <w:pPr>
        <w:numPr>
          <w:ilvl w:val="2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 temporária.</w:t>
      </w:r>
    </w:p>
    <w:p w14:paraId="5D2A42BA" w14:textId="77777777" w:rsidR="009D7A7E" w:rsidRPr="009D7A7E" w:rsidRDefault="009D7A7E" w:rsidP="009D7A7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não modelado fisicamente</w:t>
      </w:r>
    </w:p>
    <w:p w14:paraId="394ED38E" w14:textId="77777777" w:rsidR="009D7A7E" w:rsidRPr="009D7A7E" w:rsidRDefault="009D7A7E" w:rsidP="009D7A7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desastre é genérico;</w:t>
      </w:r>
    </w:p>
    <w:p w14:paraId="2016BD56" w14:textId="77777777" w:rsidR="009D7A7E" w:rsidRPr="009D7A7E" w:rsidRDefault="009D7A7E" w:rsidP="009D7A7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correlação clima → dano → tempo de reparo físico.</w:t>
      </w:r>
    </w:p>
    <w:p w14:paraId="236A6269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está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fora do núcleo físico-estrutural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434E2BA3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BE767A">
          <v:rect id="_x0000_i1046" style="width:0;height:1.5pt" o:hralign="center" o:hrstd="t" o:hr="t" fillcolor="#a0a0a0" stroked="f"/>
        </w:pict>
      </w:r>
    </w:p>
    <w:p w14:paraId="28ECEFB9" w14:textId="77777777" w:rsidR="009D7A7E" w:rsidRPr="009D7A7E" w:rsidRDefault="009D7A7E" w:rsidP="009D7A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4B54814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1089"/>
      </w:tblGrid>
      <w:tr w:rsidR="009D7A7E" w:rsidRPr="009D7A7E" w14:paraId="4A184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ADFC3" w14:textId="77777777" w:rsidR="009D7A7E" w:rsidRPr="009D7A7E" w:rsidRDefault="009D7A7E" w:rsidP="009D7A7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5871408" w14:textId="77777777" w:rsidR="009D7A7E" w:rsidRPr="009D7A7E" w:rsidRDefault="009D7A7E" w:rsidP="009D7A7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D7A7E" w:rsidRPr="009D7A7E" w14:paraId="6843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EEE6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89BB389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D7A7E" w:rsidRPr="009D7A7E" w14:paraId="5F5C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0F27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Sistemas de distribuição</w:t>
            </w:r>
          </w:p>
        </w:tc>
        <w:tc>
          <w:tcPr>
            <w:tcW w:w="0" w:type="auto"/>
            <w:vAlign w:val="center"/>
            <w:hideMark/>
          </w:tcPr>
          <w:p w14:paraId="6F3F02D6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D7A7E" w:rsidRPr="009D7A7E" w14:paraId="33E16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82D8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físico explícito</w:t>
            </w:r>
          </w:p>
        </w:tc>
        <w:tc>
          <w:tcPr>
            <w:tcW w:w="0" w:type="auto"/>
            <w:vAlign w:val="center"/>
            <w:hideMark/>
          </w:tcPr>
          <w:p w14:paraId="11C45444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D7A7E" w:rsidRPr="009D7A7E" w14:paraId="23220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C1BE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8E48DD5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D7A7E" w:rsidRPr="009D7A7E" w14:paraId="29461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FEA8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 de LT</w:t>
            </w:r>
          </w:p>
        </w:tc>
        <w:tc>
          <w:tcPr>
            <w:tcW w:w="0" w:type="auto"/>
            <w:vAlign w:val="center"/>
            <w:hideMark/>
          </w:tcPr>
          <w:p w14:paraId="106C6407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D7A7E" w:rsidRPr="009D7A7E" w14:paraId="0F30B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5B2D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 LT</w:t>
            </w:r>
          </w:p>
        </w:tc>
        <w:tc>
          <w:tcPr>
            <w:tcW w:w="0" w:type="auto"/>
            <w:vAlign w:val="center"/>
            <w:hideMark/>
          </w:tcPr>
          <w:p w14:paraId="0F42C29D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D7A7E" w:rsidRPr="009D7A7E" w14:paraId="62435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856A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670913A4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D7A7E" w:rsidRPr="009D7A7E" w14:paraId="3F7DA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7B91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Otimização robusta</w:t>
            </w:r>
          </w:p>
        </w:tc>
        <w:tc>
          <w:tcPr>
            <w:tcW w:w="0" w:type="auto"/>
            <w:vAlign w:val="center"/>
            <w:hideMark/>
          </w:tcPr>
          <w:p w14:paraId="2D2D575F" w14:textId="77777777" w:rsidR="009D7A7E" w:rsidRPr="009D7A7E" w:rsidRDefault="009D7A7E" w:rsidP="009D7A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7A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396A08A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baixa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D7A7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sistêmica: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</w:p>
    <w:p w14:paraId="5499B2E9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D3F811">
          <v:rect id="_x0000_i1047" style="width:0;height:1.5pt" o:hralign="center" o:hrstd="t" o:hr="t" fillcolor="#a0a0a0" stroked="f"/>
        </w:pict>
      </w:r>
    </w:p>
    <w:p w14:paraId="27717A40" w14:textId="77777777" w:rsidR="009D7A7E" w:rsidRPr="009D7A7E" w:rsidRDefault="009D7A7E" w:rsidP="009D7A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76BA86A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integrar o corpus principal.</w:t>
      </w:r>
    </w:p>
    <w:p w14:paraId="0828C912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ser citado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marginalmente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FB673DC" w14:textId="77777777" w:rsidR="009D7A7E" w:rsidRPr="009D7A7E" w:rsidRDefault="009D7A7E" w:rsidP="009D7A7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diferenciar claramente:</w:t>
      </w:r>
    </w:p>
    <w:p w14:paraId="35877ADE" w14:textId="77777777" w:rsidR="009D7A7E" w:rsidRPr="009D7A7E" w:rsidRDefault="009D7A7E" w:rsidP="009D7A7E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(distribuição)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×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(transmissão)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81561D" w14:textId="77777777" w:rsidR="009D7A7E" w:rsidRPr="009D7A7E" w:rsidRDefault="009D7A7E" w:rsidP="009D7A7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ilustrar limites de métricas energéticas globais (RPI);</w:t>
      </w:r>
    </w:p>
    <w:p w14:paraId="61D16A9A" w14:textId="77777777" w:rsidR="009D7A7E" w:rsidRPr="009D7A7E" w:rsidRDefault="009D7A7E" w:rsidP="009D7A7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que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≠ resiliência intrínseca da linha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F38E81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recomendado para:</w:t>
      </w:r>
    </w:p>
    <w:p w14:paraId="4FAECEAB" w14:textId="77777777" w:rsidR="009D7A7E" w:rsidRPr="009D7A7E" w:rsidRDefault="009D7A7E" w:rsidP="009D7A7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revisão metodológica central;</w:t>
      </w:r>
    </w:p>
    <w:p w14:paraId="003B4DDE" w14:textId="77777777" w:rsidR="009D7A7E" w:rsidRPr="009D7A7E" w:rsidRDefault="009D7A7E" w:rsidP="009D7A7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índice de resiliência das LT;</w:t>
      </w:r>
    </w:p>
    <w:p w14:paraId="7E26E5A8" w14:textId="77777777" w:rsidR="009D7A7E" w:rsidRPr="009D7A7E" w:rsidRDefault="009D7A7E" w:rsidP="009D7A7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clima → dano físico → reparo.</w:t>
      </w:r>
    </w:p>
    <w:p w14:paraId="35455E16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E08488">
          <v:rect id="_x0000_i1048" style="width:0;height:1.5pt" o:hralign="center" o:hrstd="t" o:hr="t" fillcolor="#a0a0a0" stroked="f"/>
        </w:pict>
      </w:r>
    </w:p>
    <w:p w14:paraId="41374430" w14:textId="77777777" w:rsidR="009D7A7E" w:rsidRPr="009D7A7E" w:rsidRDefault="009D7A7E" w:rsidP="009D7A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03FC93F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DESCARTAR DO CORPUS PRINCIPAL DA TESE</w:t>
      </w:r>
    </w:p>
    <w:p w14:paraId="2A182744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7BA72A14" w14:textId="77777777" w:rsidR="009D7A7E" w:rsidRPr="009D7A7E" w:rsidRDefault="009D7A7E" w:rsidP="009D7A7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exclusivo em distribuição;</w:t>
      </w:r>
    </w:p>
    <w:p w14:paraId="57062957" w14:textId="77777777" w:rsidR="009D7A7E" w:rsidRPr="009D7A7E" w:rsidRDefault="009D7A7E" w:rsidP="009D7A7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tratada como problema logístico-operacional;</w:t>
      </w:r>
    </w:p>
    <w:p w14:paraId="226CD3FC" w14:textId="77777777" w:rsidR="009D7A7E" w:rsidRPr="009D7A7E" w:rsidRDefault="009D7A7E" w:rsidP="009D7A7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total de modelagem física de linhas de transmissão;</w:t>
      </w:r>
    </w:p>
    <w:p w14:paraId="440D3B2B" w14:textId="77777777" w:rsidR="009D7A7E" w:rsidRPr="009D7A7E" w:rsidRDefault="009D7A7E" w:rsidP="009D7A7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não quantificados fisicamente.</w:t>
      </w:r>
    </w:p>
    <w:p w14:paraId="4AA3CB8B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Manter este artigo no núcleo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diluiria o rigor físico e estrutural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08C4750E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4945DF">
          <v:rect id="_x0000_i1049" style="width:0;height:1.5pt" o:hralign="center" o:hrstd="t" o:hr="t" fillcolor="#a0a0a0" stroked="f"/>
        </w:pict>
      </w:r>
    </w:p>
    <w:p w14:paraId="73CB6097" w14:textId="77777777" w:rsidR="009D7A7E" w:rsidRPr="009D7A7E" w:rsidRDefault="009D7A7E" w:rsidP="009D7A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parcial)</w:t>
      </w:r>
    </w:p>
    <w:p w14:paraId="5C457E22" w14:textId="77777777" w:rsidR="009D7A7E" w:rsidRPr="009D7A7E" w:rsidRDefault="009D7A7E" w:rsidP="009D7A7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Descartado</w:t>
      </w:r>
    </w:p>
    <w:p w14:paraId="7104D329" w14:textId="77777777" w:rsidR="009D7A7E" w:rsidRPr="009D7A7E" w:rsidRDefault="009D7A7E" w:rsidP="009D7A7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Restauração de cargas críticas com fontes móveis em distribuição</w:t>
      </w:r>
    </w:p>
    <w:p w14:paraId="6125D2EA" w14:textId="77777777" w:rsidR="009D7A7E" w:rsidRPr="009D7A7E" w:rsidRDefault="009D7A7E" w:rsidP="009D7A7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Baixo</w:t>
      </w:r>
    </w:p>
    <w:p w14:paraId="03194124" w14:textId="77777777" w:rsidR="009D7A7E" w:rsidRPr="009D7A7E" w:rsidRDefault="009D7A7E" w:rsidP="009D7A7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 (opcional: distinção conceitual marginal)</w:t>
      </w:r>
    </w:p>
    <w:p w14:paraId="7AE4A54B" w14:textId="77777777" w:rsidR="009D7A7E" w:rsidRPr="009D7A7E" w:rsidRDefault="009D7A7E" w:rsidP="009D7A7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2,0 / 10</w:t>
      </w:r>
    </w:p>
    <w:p w14:paraId="30A61653" w14:textId="77777777" w:rsidR="009D7A7E" w:rsidRPr="009D7A7E" w:rsidRDefault="009D7A7E" w:rsidP="009D7A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0A6E81">
          <v:rect id="_x0000_i1050" style="width:0;height:1.5pt" o:hralign="center" o:hrstd="t" o:hr="t" fillcolor="#a0a0a0" stroked="f"/>
        </w:pict>
      </w:r>
    </w:p>
    <w:p w14:paraId="6EB34418" w14:textId="77777777" w:rsidR="009D7A7E" w:rsidRPr="009D7A7E" w:rsidRDefault="009D7A7E" w:rsidP="009D7A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D7A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9D7A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6E4833AB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alto nível em recuperação robusta de redes de distribuição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9D7A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artigo sobre resiliência física de linhas de transmissão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F31723" w14:textId="77777777" w:rsidR="009D7A7E" w:rsidRPr="009D7A7E" w:rsidRDefault="009D7A7E" w:rsidP="009D7A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reforça, por contraste, a lacuna central que a sua tese pretende preencher: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D7A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9D7A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D7A7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modelar a resiliência como propriedade física, probabilística e temporal das linhas de transmissão sob eventos climáticos extremos — e não como restauração logística pós-evento.</w:t>
      </w:r>
    </w:p>
    <w:p w14:paraId="281BF655" w14:textId="77777777" w:rsidR="007D71E6" w:rsidRPr="008946B4" w:rsidRDefault="007D71E6" w:rsidP="009D7A7E">
      <w:pPr>
        <w:spacing w:before="100" w:beforeAutospacing="1" w:after="100" w:afterAutospacing="1"/>
        <w:outlineLvl w:val="1"/>
      </w:pPr>
    </w:p>
    <w:sectPr w:rsidR="007D71E6" w:rsidRPr="008946B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644"/>
    <w:multiLevelType w:val="multilevel"/>
    <w:tmpl w:val="614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A32"/>
    <w:multiLevelType w:val="multilevel"/>
    <w:tmpl w:val="996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E015C"/>
    <w:multiLevelType w:val="multilevel"/>
    <w:tmpl w:val="C654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C36EF"/>
    <w:multiLevelType w:val="multilevel"/>
    <w:tmpl w:val="6034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30BC6"/>
    <w:multiLevelType w:val="multilevel"/>
    <w:tmpl w:val="98B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F2F62"/>
    <w:multiLevelType w:val="multilevel"/>
    <w:tmpl w:val="0304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D087D"/>
    <w:multiLevelType w:val="multilevel"/>
    <w:tmpl w:val="BE0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43513"/>
    <w:multiLevelType w:val="multilevel"/>
    <w:tmpl w:val="BC48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32460"/>
    <w:multiLevelType w:val="multilevel"/>
    <w:tmpl w:val="7CF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75EB4"/>
    <w:multiLevelType w:val="multilevel"/>
    <w:tmpl w:val="E9AE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75B09"/>
    <w:multiLevelType w:val="multilevel"/>
    <w:tmpl w:val="5DC6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B1B84"/>
    <w:multiLevelType w:val="multilevel"/>
    <w:tmpl w:val="877A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E4E59"/>
    <w:multiLevelType w:val="multilevel"/>
    <w:tmpl w:val="BF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60EC1"/>
    <w:multiLevelType w:val="multilevel"/>
    <w:tmpl w:val="572C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971B4"/>
    <w:multiLevelType w:val="multilevel"/>
    <w:tmpl w:val="C0F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E03BC"/>
    <w:multiLevelType w:val="multilevel"/>
    <w:tmpl w:val="F25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D33C0"/>
    <w:multiLevelType w:val="multilevel"/>
    <w:tmpl w:val="38B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F5181"/>
    <w:multiLevelType w:val="multilevel"/>
    <w:tmpl w:val="292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87E5D"/>
    <w:multiLevelType w:val="multilevel"/>
    <w:tmpl w:val="F88C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708059">
    <w:abstractNumId w:val="9"/>
  </w:num>
  <w:num w:numId="2" w16cid:durableId="1394037351">
    <w:abstractNumId w:val="17"/>
  </w:num>
  <w:num w:numId="3" w16cid:durableId="2000771770">
    <w:abstractNumId w:val="18"/>
  </w:num>
  <w:num w:numId="4" w16cid:durableId="1399942569">
    <w:abstractNumId w:val="15"/>
  </w:num>
  <w:num w:numId="5" w16cid:durableId="651761474">
    <w:abstractNumId w:val="13"/>
  </w:num>
  <w:num w:numId="6" w16cid:durableId="694844164">
    <w:abstractNumId w:val="1"/>
  </w:num>
  <w:num w:numId="7" w16cid:durableId="1697733826">
    <w:abstractNumId w:val="5"/>
  </w:num>
  <w:num w:numId="8" w16cid:durableId="85539873">
    <w:abstractNumId w:val="8"/>
  </w:num>
  <w:num w:numId="9" w16cid:durableId="1661078920">
    <w:abstractNumId w:val="0"/>
  </w:num>
  <w:num w:numId="10" w16cid:durableId="1769425749">
    <w:abstractNumId w:val="3"/>
  </w:num>
  <w:num w:numId="11" w16cid:durableId="1713966629">
    <w:abstractNumId w:val="12"/>
  </w:num>
  <w:num w:numId="12" w16cid:durableId="819733386">
    <w:abstractNumId w:val="10"/>
  </w:num>
  <w:num w:numId="13" w16cid:durableId="440227076">
    <w:abstractNumId w:val="2"/>
  </w:num>
  <w:num w:numId="14" w16cid:durableId="1105685158">
    <w:abstractNumId w:val="11"/>
  </w:num>
  <w:num w:numId="15" w16cid:durableId="1011641025">
    <w:abstractNumId w:val="7"/>
  </w:num>
  <w:num w:numId="16" w16cid:durableId="1253079874">
    <w:abstractNumId w:val="6"/>
  </w:num>
  <w:num w:numId="17" w16cid:durableId="378938265">
    <w:abstractNumId w:val="16"/>
  </w:num>
  <w:num w:numId="18" w16cid:durableId="889148478">
    <w:abstractNumId w:val="14"/>
  </w:num>
  <w:num w:numId="19" w16cid:durableId="233470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E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71E6"/>
    <w:rsid w:val="007E0455"/>
    <w:rsid w:val="007E69F0"/>
    <w:rsid w:val="00804B85"/>
    <w:rsid w:val="008226B2"/>
    <w:rsid w:val="008946B4"/>
    <w:rsid w:val="008C0D5E"/>
    <w:rsid w:val="009B0300"/>
    <w:rsid w:val="009D7A7E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CCB788C"/>
  <w15:chartTrackingRefBased/>
  <w15:docId w15:val="{385E66F9-0C69-4B04-8F64-67FC96BB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1E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1E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1E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1E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1E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D7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1E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D71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6B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946B4"/>
    <w:rPr>
      <w:b/>
      <w:bCs/>
    </w:rPr>
  </w:style>
  <w:style w:type="character" w:styleId="Emphasis">
    <w:name w:val="Emphasis"/>
    <w:basedOn w:val="DefaultParagraphFont"/>
    <w:uiPriority w:val="20"/>
    <w:qFormat/>
    <w:rsid w:val="008946B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D7A7E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9D7A7E"/>
  </w:style>
  <w:style w:type="paragraph" w:customStyle="1" w:styleId="not-prose">
    <w:name w:val="not-prose"/>
    <w:basedOn w:val="Normal"/>
    <w:rsid w:val="009D7A7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795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2026-01-03T22:26:00Z</dcterms:created>
  <dcterms:modified xsi:type="dcterms:W3CDTF">2026-01-09T07:51:00Z</dcterms:modified>
</cp:coreProperties>
</file>