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A3AE" w14:textId="59BEBADC" w:rsidR="00AC5231" w:rsidRDefault="00D906D0">
      <w:pPr>
        <w:rPr>
          <w:lang w:val="en-US"/>
        </w:rPr>
      </w:pPr>
      <w:r w:rsidRPr="00D906D0">
        <w:rPr>
          <w:lang w:val="en-US"/>
        </w:rPr>
        <w:t>2022 Resilience Assessment in Electric Power Systems Against Volcanic Ash-IEEE</w:t>
      </w:r>
    </w:p>
    <w:p w14:paraId="738F41DB" w14:textId="77777777" w:rsidR="00D906D0" w:rsidRDefault="00D906D0">
      <w:pPr>
        <w:rPr>
          <w:lang w:val="en-US"/>
        </w:rPr>
      </w:pPr>
    </w:p>
    <w:p w14:paraId="772AB905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00F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400F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400F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in Electric Power Systems Against Volcanic Ash</w:t>
      </w:r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M. Saltos-Rodríguez; M. Aguirre-Velasco; A. Velasquez-Lozano; D. Ortiz-Villalba; A. Villamarín-Jacome; J. R. Haro</w:t>
      </w:r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400F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Society General Meeting (PESGM 2022)</w:t>
      </w:r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2022</w:t>
      </w:r>
      <w:r w:rsidRPr="00400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D08DEC4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1856D90D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E38FFB">
          <v:rect id="_x0000_i1025" style="width:0;height:1.5pt" o:hralign="center" o:hrstd="t" o:hr="t" fillcolor="#a0a0a0" stroked="f"/>
        </w:pict>
      </w:r>
    </w:p>
    <w:p w14:paraId="56D18503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EE8B442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uma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completa de avaliação de resiliência de sistemas elétricos de potência frente a erupções vulcânicas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nos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do depósito de cinzas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 infraestrutura elétrica. O diferencial central é:</w:t>
      </w:r>
    </w:p>
    <w:p w14:paraId="00581E99" w14:textId="77777777" w:rsidR="00400F6E" w:rsidRPr="00400F6E" w:rsidRDefault="00400F6E" w:rsidP="00400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georreferenciados reais de dispersão de cinzas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Ash3D do USGS);</w:t>
      </w:r>
    </w:p>
    <w:p w14:paraId="4F9A8628" w14:textId="77777777" w:rsidR="00400F6E" w:rsidRPr="00400F6E" w:rsidRDefault="00400F6E" w:rsidP="00400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densidade de probabilidade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espessura de cinza via métodos não paramétricos (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kernel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density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estimation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6199DAC" w14:textId="77777777" w:rsidR="00400F6E" w:rsidRPr="00400F6E" w:rsidRDefault="00400F6E" w:rsidP="00400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cenários de contingência;</w:t>
      </w:r>
    </w:p>
    <w:p w14:paraId="4FC2C259" w14:textId="77777777" w:rsidR="00400F6E" w:rsidRPr="00400F6E" w:rsidRDefault="00400F6E" w:rsidP="00400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falhas físicas através de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vulnerabilidade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7DA6BBB3" w14:textId="77777777" w:rsidR="00400F6E" w:rsidRPr="00400F6E" w:rsidRDefault="00400F6E" w:rsidP="00400F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 de linhas de transmissão (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07BCD66" w14:textId="77777777" w:rsidR="00400F6E" w:rsidRPr="00400F6E" w:rsidRDefault="00400F6E" w:rsidP="00400F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subestações,</w:t>
      </w:r>
    </w:p>
    <w:p w14:paraId="28836FD6" w14:textId="77777777" w:rsidR="00400F6E" w:rsidRPr="00400F6E" w:rsidRDefault="00400F6E" w:rsidP="00400F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de geração;</w:t>
      </w:r>
    </w:p>
    <w:p w14:paraId="55663DE8" w14:textId="77777777" w:rsidR="00400F6E" w:rsidRPr="00400F6E" w:rsidRDefault="00400F6E" w:rsidP="00400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DC-OPF sob contingências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impacto operacional e energético.</w:t>
      </w:r>
    </w:p>
    <w:p w14:paraId="4E61D877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a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 infraestrutura elétrica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um evento climático extremo do tipo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geofísico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(cinza vulcânica).</w:t>
      </w:r>
    </w:p>
    <w:p w14:paraId="1ABA340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746AF8D6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17600F">
          <v:rect id="_x0000_i1026" style="width:0;height:1.5pt" o:hralign="center" o:hrstd="t" o:hr="t" fillcolor="#a0a0a0" stroked="f"/>
        </w:pict>
      </w:r>
    </w:p>
    <w:p w14:paraId="46D91317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10BE422F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2.1. Modelação física do agente agressor: depósito de cinzas</w:t>
      </w:r>
    </w:p>
    <w:p w14:paraId="6DFDBCF8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constrói um pipeline:</w:t>
      </w:r>
    </w:p>
    <w:p w14:paraId="3A476344" w14:textId="77777777" w:rsidR="00400F6E" w:rsidRPr="00400F6E" w:rsidRDefault="00400F6E" w:rsidP="00400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dispersão de cinzas com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Ash3D (USGS)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B7F434" w14:textId="77777777" w:rsidR="00400F6E" w:rsidRPr="00400F6E" w:rsidRDefault="00400F6E" w:rsidP="00400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Interseção espacial entre:</w:t>
      </w:r>
    </w:p>
    <w:p w14:paraId="2F205A30" w14:textId="77777777" w:rsidR="00400F6E" w:rsidRPr="00400F6E" w:rsidRDefault="00400F6E" w:rsidP="00400F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de deposição de cinzas,</w:t>
      </w:r>
    </w:p>
    <w:p w14:paraId="0730C17A" w14:textId="77777777" w:rsidR="00400F6E" w:rsidRPr="00400F6E" w:rsidRDefault="00400F6E" w:rsidP="00400F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componentes elétricos georreferenciados (geradores, subestações, isoladores de LT);</w:t>
      </w:r>
    </w:p>
    <w:p w14:paraId="747B1738" w14:textId="77777777" w:rsidR="00400F6E" w:rsidRPr="00400F6E" w:rsidRDefault="00400F6E" w:rsidP="00400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Clustering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espacial para atribuir espessura de cinza a cada componente (Fig. 2, pág. 2).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136BE80" w14:textId="77777777" w:rsidR="00400F6E" w:rsidRPr="00400F6E" w:rsidRDefault="00400F6E" w:rsidP="00400F6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1C36F16B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equivale ao que, na sua tese, é:</w:t>
      </w:r>
    </w:p>
    <w:p w14:paraId="02D86333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intensidade local → carga física no componente.</w:t>
      </w:r>
    </w:p>
    <w:p w14:paraId="42626063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CCEB0D">
          <v:rect id="_x0000_i1027" style="width:0;height:1.5pt" o:hralign="center" o:hrstd="t" o:hr="t" fillcolor="#a0a0a0" stroked="f"/>
        </w:pict>
      </w:r>
    </w:p>
    <w:p w14:paraId="53188D08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2.2. Uso de curvas de vulnerabilidade estruturais</w:t>
      </w:r>
    </w:p>
    <w:p w14:paraId="6FE75F4B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curvas da Fig. 3 (pág. 3) fornecem a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dano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função da espessura da cinza (mm):</w:t>
      </w:r>
    </w:p>
    <w:p w14:paraId="1A3FB5F6" w14:textId="77777777" w:rsidR="00400F6E" w:rsidRPr="00400F6E" w:rsidRDefault="00400F6E" w:rsidP="00400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isoladores de LT → </w:t>
      </w:r>
      <w:proofErr w:type="spellStart"/>
      <w:r w:rsidRPr="00400F6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345FA2" w14:textId="77777777" w:rsidR="00400F6E" w:rsidRPr="00400F6E" w:rsidRDefault="00400F6E" w:rsidP="00400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09458559" w14:textId="77777777" w:rsidR="00400F6E" w:rsidRPr="00400F6E" w:rsidRDefault="00400F6E" w:rsidP="00400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de geração.</w:t>
      </w:r>
    </w:p>
    <w:p w14:paraId="4B19635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28053A21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o coração da sua tese:</w:t>
      </w:r>
    </w:p>
    <w:p w14:paraId="6B93D3EF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física → probabilidade de falha estrutural.</w:t>
      </w:r>
    </w:p>
    <w:p w14:paraId="213670C3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aqui seja cinza (e não vento/gelo/incêndio), o conceito é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mesmo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90A2E9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623621">
          <v:rect id="_x0000_i1028" style="width:0;height:1.5pt" o:hralign="center" o:hrstd="t" o:hr="t" fillcolor="#a0a0a0" stroked="f"/>
        </w:pict>
      </w:r>
    </w:p>
    <w:p w14:paraId="07C695B8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2.3. Construção de estados de indisponibilidade via Monte Carlo</w:t>
      </w:r>
    </w:p>
    <w:p w14:paraId="686A7BD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as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deposição de cinzas e as curvas de vulnerabilidade, os autores geram:</w:t>
      </w:r>
    </w:p>
    <w:p w14:paraId="581E2306" w14:textId="77777777" w:rsidR="00400F6E" w:rsidRPr="00400F6E" w:rsidRDefault="00400F6E" w:rsidP="00400F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matrizes de indisponibilidade de:</w:t>
      </w:r>
    </w:p>
    <w:p w14:paraId="17328C4D" w14:textId="77777777" w:rsidR="00400F6E" w:rsidRPr="00400F6E" w:rsidRDefault="00400F6E" w:rsidP="00400F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(</w:t>
      </w:r>
      <w:proofErr w:type="spellStart"/>
      <w:proofErr w:type="gram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Al,s</w:t>
      </w:r>
      <w:proofErr w:type="spellEnd"/>
      <w:proofErr w:type="gram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93D27C3" w14:textId="77777777" w:rsidR="00400F6E" w:rsidRPr="00400F6E" w:rsidRDefault="00400F6E" w:rsidP="00400F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 (</w:t>
      </w:r>
      <w:proofErr w:type="spellStart"/>
      <w:proofErr w:type="gram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Ai,s</w:t>
      </w:r>
      <w:proofErr w:type="spellEnd"/>
      <w:proofErr w:type="gram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A2B29C0" w14:textId="77777777" w:rsidR="00400F6E" w:rsidRPr="00400F6E" w:rsidRDefault="00400F6E" w:rsidP="00400F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barras/cargas (</w:t>
      </w:r>
      <w:proofErr w:type="spellStart"/>
      <w:proofErr w:type="gram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An,s</w:t>
      </w:r>
      <w:proofErr w:type="spellEnd"/>
      <w:proofErr w:type="gram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4ED704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usando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10.000 simulações de Monte Carlo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4).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3F96994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62540A10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cria uma ponte direta:</w:t>
      </w:r>
    </w:p>
    <w:p w14:paraId="4D12E39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físico → modelo probabilístico → modelo sistêmico.</w:t>
      </w:r>
    </w:p>
    <w:p w14:paraId="68B251FA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6C352C0">
          <v:rect id="_x0000_i1029" style="width:0;height:1.5pt" o:hralign="center" o:hrstd="t" o:hr="t" fillcolor="#a0a0a0" stroked="f"/>
        </w:pict>
      </w:r>
    </w:p>
    <w:p w14:paraId="1BFFC528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2.4. Integração com DC-OPF para medir impacto operacional</w:t>
      </w:r>
    </w:p>
    <w:p w14:paraId="3E3B4122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sistema, em cada cenário s, é avaliado com um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DC-OPF sob contingência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(equações 1–12, pág. 3–4):</w:t>
      </w:r>
    </w:p>
    <w:p w14:paraId="023E98A3" w14:textId="77777777" w:rsidR="00400F6E" w:rsidRPr="00400F6E" w:rsidRDefault="00400F6E" w:rsidP="00400F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de:</w:t>
      </w:r>
    </w:p>
    <w:p w14:paraId="36724C2E" w14:textId="77777777" w:rsidR="00400F6E" w:rsidRPr="00400F6E" w:rsidRDefault="00400F6E" w:rsidP="00400F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de potência,</w:t>
      </w:r>
    </w:p>
    <w:p w14:paraId="59E14592" w14:textId="77777777" w:rsidR="00400F6E" w:rsidRPr="00400F6E" w:rsidRDefault="00400F6E" w:rsidP="00400F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disponível,</w:t>
      </w:r>
    </w:p>
    <w:p w14:paraId="3236E01C" w14:textId="77777777" w:rsidR="00400F6E" w:rsidRPr="00400F6E" w:rsidRDefault="00400F6E" w:rsidP="00400F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 (ENS),</w:t>
      </w:r>
    </w:p>
    <w:p w14:paraId="7E40657D" w14:textId="77777777" w:rsidR="00400F6E" w:rsidRPr="00400F6E" w:rsidRDefault="00400F6E" w:rsidP="00400F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econômico via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VoLL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826C04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317695D1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Aqui aparece a conversão:</w:t>
      </w:r>
    </w:p>
    <w:p w14:paraId="2D5E4DE4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→ falha operacional → impacto energético.</w:t>
      </w:r>
    </w:p>
    <w:p w14:paraId="15DEEAF0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4A6385">
          <v:rect id="_x0000_i1030" style="width:0;height:1.5pt" o:hralign="center" o:hrstd="t" o:hr="t" fillcolor="#a0a0a0" stroked="f"/>
        </w:pict>
      </w:r>
    </w:p>
    <w:p w14:paraId="23E7BB20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2.5. Métricas de resiliência utilizadas</w:t>
      </w:r>
    </w:p>
    <w:p w14:paraId="0C028E79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usam dois grandes grupos:</w:t>
      </w:r>
    </w:p>
    <w:p w14:paraId="5920753F" w14:textId="77777777" w:rsidR="00400F6E" w:rsidRPr="00400F6E" w:rsidRDefault="00400F6E" w:rsidP="00400F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 (</w:t>
      </w:r>
      <w:proofErr w:type="spellStart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como métrica quantitativa global de resiliência (pág. 4).</w:t>
      </w:r>
    </w:p>
    <w:p w14:paraId="4D3EE20E" w14:textId="77777777" w:rsidR="00400F6E" w:rsidRPr="00400F6E" w:rsidRDefault="00400F6E" w:rsidP="00400F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Λ de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(2017):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separando: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420"/>
      </w:tblGrid>
      <w:tr w:rsidR="00400F6E" w:rsidRPr="00400F6E" w14:paraId="60B3E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309B5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481754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Indicadores</w:t>
            </w:r>
          </w:p>
        </w:tc>
      </w:tr>
      <w:tr w:rsidR="00400F6E" w:rsidRPr="00400F6E" w14:paraId="7A5B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36F9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7948D687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% de geração perdida, % de carga perdida</w:t>
            </w:r>
          </w:p>
        </w:tc>
      </w:tr>
      <w:tr w:rsidR="00400F6E" w:rsidRPr="00400F6E" w14:paraId="19CB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63B8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infraestrutura</w:t>
            </w:r>
          </w:p>
        </w:tc>
        <w:tc>
          <w:tcPr>
            <w:tcW w:w="0" w:type="auto"/>
            <w:vAlign w:val="center"/>
            <w:hideMark/>
          </w:tcPr>
          <w:p w14:paraId="18A55573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% de linhas fora de serviço, % de barras fora de serviço</w:t>
            </w:r>
          </w:p>
        </w:tc>
      </w:tr>
    </w:tbl>
    <w:p w14:paraId="3C966D0D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71E25F7D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totalmente compatível com o arcabouço que você está construindo.</w:t>
      </w:r>
    </w:p>
    <w:p w14:paraId="14764176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D8C201">
          <v:rect id="_x0000_i1031" style="width:0;height:1.5pt" o:hralign="center" o:hrstd="t" o:hr="t" fillcolor="#a0a0a0" stroked="f"/>
        </w:pict>
      </w:r>
    </w:p>
    <w:p w14:paraId="17BA19DF" w14:textId="77777777" w:rsidR="00400F6E" w:rsidRPr="00400F6E" w:rsidRDefault="00400F6E" w:rsidP="00400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2.6. Resultados estruturais importantes</w:t>
      </w:r>
    </w:p>
    <w:p w14:paraId="597F36DC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I (pág.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413"/>
        <w:gridCol w:w="1494"/>
      </w:tblGrid>
      <w:tr w:rsidR="00400F6E" w:rsidRPr="00400F6E" w14:paraId="6F4A8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6E44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15AE019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Λ-linhas fora</w:t>
            </w:r>
          </w:p>
        </w:tc>
        <w:tc>
          <w:tcPr>
            <w:tcW w:w="0" w:type="auto"/>
            <w:vAlign w:val="center"/>
            <w:hideMark/>
          </w:tcPr>
          <w:p w14:paraId="5653FE2B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Λ-barras fora</w:t>
            </w:r>
          </w:p>
        </w:tc>
      </w:tr>
      <w:tr w:rsidR="00400F6E" w:rsidRPr="00400F6E" w14:paraId="432CF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15B0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 (leve)</w:t>
            </w:r>
          </w:p>
        </w:tc>
        <w:tc>
          <w:tcPr>
            <w:tcW w:w="0" w:type="auto"/>
            <w:vAlign w:val="center"/>
            <w:hideMark/>
          </w:tcPr>
          <w:p w14:paraId="767AD17B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2,43 %</w:t>
            </w:r>
          </w:p>
        </w:tc>
        <w:tc>
          <w:tcPr>
            <w:tcW w:w="0" w:type="auto"/>
            <w:vAlign w:val="center"/>
            <w:hideMark/>
          </w:tcPr>
          <w:p w14:paraId="60C36600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0 %</w:t>
            </w:r>
          </w:p>
        </w:tc>
      </w:tr>
      <w:tr w:rsidR="00400F6E" w:rsidRPr="00400F6E" w14:paraId="3C2B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E016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II (moderado)</w:t>
            </w:r>
          </w:p>
        </w:tc>
        <w:tc>
          <w:tcPr>
            <w:tcW w:w="0" w:type="auto"/>
            <w:vAlign w:val="center"/>
            <w:hideMark/>
          </w:tcPr>
          <w:p w14:paraId="53AB7E30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7514DB3D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0,40 %</w:t>
            </w:r>
          </w:p>
        </w:tc>
      </w:tr>
      <w:tr w:rsidR="00400F6E" w:rsidRPr="00400F6E" w14:paraId="7106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4C26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III (severo)</w:t>
            </w:r>
          </w:p>
        </w:tc>
        <w:tc>
          <w:tcPr>
            <w:tcW w:w="0" w:type="auto"/>
            <w:vAlign w:val="center"/>
            <w:hideMark/>
          </w:tcPr>
          <w:p w14:paraId="6B4254D3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43 %</w:t>
            </w:r>
          </w:p>
        </w:tc>
        <w:tc>
          <w:tcPr>
            <w:tcW w:w="0" w:type="auto"/>
            <w:vAlign w:val="center"/>
            <w:hideMark/>
          </w:tcPr>
          <w:p w14:paraId="6ABD08C7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1,88 %</w:t>
            </w:r>
          </w:p>
        </w:tc>
      </w:tr>
    </w:tbl>
    <w:p w14:paraId="27C087BF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2024655C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concluem:</w:t>
      </w:r>
    </w:p>
    <w:p w14:paraId="2F512C07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degradação da resiliência é dominada pela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principalmente pelas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seus isoladores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12C575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E…</w:t>
      </w:r>
    </w:p>
    <w:p w14:paraId="632E0D31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uma validação empírica direta da importância das LT no conceito de resiliência.</w:t>
      </w:r>
    </w:p>
    <w:p w14:paraId="78BCFC05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976E4B">
          <v:rect id="_x0000_i1032" style="width:0;height:1.5pt" o:hralign="center" o:hrstd="t" o:hr="t" fillcolor="#a0a0a0" stroked="f"/>
        </w:pict>
      </w:r>
    </w:p>
    <w:p w14:paraId="051D4940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553"/>
      </w:tblGrid>
      <w:tr w:rsidR="00400F6E" w:rsidRPr="00400F6E" w14:paraId="19C7D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FD26C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B885F96" w14:textId="77777777" w:rsidR="00400F6E" w:rsidRPr="00400F6E" w:rsidRDefault="00400F6E" w:rsidP="00400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00F6E" w:rsidRPr="00400F6E" w14:paraId="3AD9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E189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42F04D6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(via isoladores)</w:t>
            </w:r>
          </w:p>
        </w:tc>
      </w:tr>
      <w:tr w:rsidR="00400F6E" w:rsidRPr="00400F6E" w14:paraId="797B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76F8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770AEEE4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0F6E" w:rsidRPr="00400F6E" w14:paraId="3778C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3B0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5078704B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(cinza vulcânica)</w:t>
            </w:r>
          </w:p>
        </w:tc>
      </w:tr>
      <w:tr w:rsidR="00400F6E" w:rsidRPr="00400F6E" w14:paraId="40AC6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942D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2F934AE1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0F6E" w:rsidRPr="00400F6E" w14:paraId="6497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D1D2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25C729B3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0F6E" w:rsidRPr="00400F6E" w14:paraId="4754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E0E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evento → falha → impacto</w:t>
            </w:r>
          </w:p>
        </w:tc>
        <w:tc>
          <w:tcPr>
            <w:tcW w:w="0" w:type="auto"/>
            <w:vAlign w:val="center"/>
            <w:hideMark/>
          </w:tcPr>
          <w:p w14:paraId="2154A541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00F6E" w:rsidRPr="00400F6E" w14:paraId="6DC05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E351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5689564B" w14:textId="77777777" w:rsidR="00400F6E" w:rsidRPr="00400F6E" w:rsidRDefault="00400F6E" w:rsidP="00400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0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00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(usa EENS + Λ, não índice próprio de LT)</w:t>
            </w:r>
          </w:p>
        </w:tc>
      </w:tr>
    </w:tbl>
    <w:p w14:paraId="074D9601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apesar de o evento ser diferente (cinza, não vento/gelo).</w:t>
      </w:r>
    </w:p>
    <w:p w14:paraId="46804FE6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6EE321">
          <v:rect id="_x0000_i1033" style="width:0;height:1.5pt" o:hralign="center" o:hrstd="t" o:hr="t" fillcolor="#a0a0a0" stroked="f"/>
        </w:pict>
      </w:r>
    </w:p>
    <w:p w14:paraId="4385F27C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para a sua tese</w:t>
      </w:r>
    </w:p>
    <w:p w14:paraId="04B46747" w14:textId="77777777" w:rsidR="00400F6E" w:rsidRPr="00400F6E" w:rsidRDefault="00400F6E" w:rsidP="00400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da linha é modelada como:</w:t>
      </w:r>
    </w:p>
    <w:p w14:paraId="17EAB54F" w14:textId="77777777" w:rsidR="00400F6E" w:rsidRPr="00400F6E" w:rsidRDefault="00400F6E" w:rsidP="00400F6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00F6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isolador,</w:t>
      </w:r>
    </w:p>
    <w:p w14:paraId="223A591D" w14:textId="77777777" w:rsidR="00400F6E" w:rsidRPr="00400F6E" w:rsidRDefault="00400F6E" w:rsidP="00400F6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colapso mecânico de torres/condutores.</w:t>
      </w:r>
    </w:p>
    <w:p w14:paraId="337976F7" w14:textId="77777777" w:rsidR="00400F6E" w:rsidRPr="00400F6E" w:rsidRDefault="00400F6E" w:rsidP="00400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DC-OPF (sem tensão, sem estabilidade dinâmica).</w:t>
      </w:r>
    </w:p>
    <w:p w14:paraId="55D5BBDE" w14:textId="77777777" w:rsidR="00400F6E" w:rsidRPr="00400F6E" w:rsidRDefault="00400F6E" w:rsidP="00400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ainda é sistêmico (EENS + Λ), não um índice dedicado à LT isoladamente.</w:t>
      </w:r>
    </w:p>
    <w:p w14:paraId="03952133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limitações são perfeitas para justificar o seu índice físico-estrutural específico de linhas.</w:t>
      </w:r>
    </w:p>
    <w:p w14:paraId="0B274413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0C1F17">
          <v:rect id="_x0000_i1034" style="width:0;height:1.5pt" o:hralign="center" o:hrstd="t" o:hr="t" fillcolor="#a0a0a0" stroked="f"/>
        </w:pict>
      </w:r>
    </w:p>
    <w:p w14:paraId="7C6B3642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Decisão final</w:t>
      </w:r>
    </w:p>
    <w:p w14:paraId="380D8C5F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ACEDEDE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</w:p>
    <w:p w14:paraId="6D48D9FD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uma das melhores referências de:</w:t>
      </w:r>
    </w:p>
    <w:p w14:paraId="1EDFBC1E" w14:textId="77777777" w:rsidR="00400F6E" w:rsidRPr="00400F6E" w:rsidRDefault="00400F6E" w:rsidP="00400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vulnerabilidade físicas reais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409275" w14:textId="77777777" w:rsidR="00400F6E" w:rsidRPr="00400F6E" w:rsidRDefault="00400F6E" w:rsidP="00400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fenômeno natural → falha estrutural → impacto energético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3F57E4" w14:textId="77777777" w:rsidR="00400F6E" w:rsidRPr="00400F6E" w:rsidRDefault="00400F6E" w:rsidP="00400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direta em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1B80F3" w14:textId="77777777" w:rsidR="00400F6E" w:rsidRPr="00400F6E" w:rsidRDefault="00400F6E" w:rsidP="00400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completamente alinhada com o espírito da sua tese.</w:t>
      </w:r>
    </w:p>
    <w:p w14:paraId="7F2EA9D0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116E61">
          <v:rect id="_x0000_i1035" style="width:0;height:1.5pt" o:hralign="center" o:hrstd="t" o:hr="t" fillcolor="#a0a0a0" stroked="f"/>
        </w:pict>
      </w:r>
    </w:p>
    <w:p w14:paraId="3C3591F7" w14:textId="77777777" w:rsidR="00400F6E" w:rsidRPr="00400F6E" w:rsidRDefault="00400F6E" w:rsidP="00400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Classificação resumida (para a tabela do grupo)</w:t>
      </w:r>
    </w:p>
    <w:p w14:paraId="6E2D7EE1" w14:textId="77777777" w:rsidR="00400F6E" w:rsidRPr="00400F6E" w:rsidRDefault="00400F6E" w:rsidP="00400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26968E2" w14:textId="77777777" w:rsidR="00400F6E" w:rsidRPr="00400F6E" w:rsidRDefault="00400F6E" w:rsidP="00400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resiliência de sistemas elétricos frente a cinzas vulcânicas usando curvas de vulnerabilidade e Monte Carlo</w:t>
      </w:r>
    </w:p>
    <w:p w14:paraId="00E99CB8" w14:textId="77777777" w:rsidR="00400F6E" w:rsidRPr="00400F6E" w:rsidRDefault="00400F6E" w:rsidP="00400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1D2DE090" w14:textId="77777777" w:rsidR="00400F6E" w:rsidRPr="00400F6E" w:rsidRDefault="00400F6E" w:rsidP="00400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40CC41E" w14:textId="77777777" w:rsidR="00400F6E" w:rsidRPr="00400F6E" w:rsidRDefault="00400F6E" w:rsidP="00400F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elétricos;</w:t>
      </w:r>
    </w:p>
    <w:p w14:paraId="78CC5CAB" w14:textId="77777777" w:rsidR="00400F6E" w:rsidRPr="00400F6E" w:rsidRDefault="00400F6E" w:rsidP="00400F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adotada;</w:t>
      </w:r>
    </w:p>
    <w:p w14:paraId="530C034B" w14:textId="77777777" w:rsidR="00400F6E" w:rsidRPr="00400F6E" w:rsidRDefault="00400F6E" w:rsidP="00400F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0EE73D86" w14:textId="77777777" w:rsidR="00400F6E" w:rsidRPr="00400F6E" w:rsidRDefault="00400F6E" w:rsidP="00400F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tema (eventos extremos físicos reais).</w:t>
      </w:r>
    </w:p>
    <w:p w14:paraId="582FF906" w14:textId="77777777" w:rsidR="00400F6E" w:rsidRPr="00400F6E" w:rsidRDefault="00400F6E" w:rsidP="00400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3712FA0" w14:textId="77777777" w:rsidR="00400F6E" w:rsidRPr="00400F6E" w:rsidRDefault="00400F6E" w:rsidP="00400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C43B7C">
          <v:rect id="_x0000_i1036" style="width:0;height:1.5pt" o:hralign="center" o:hrstd="t" o:hr="t" fillcolor="#a0a0a0" stroked="f"/>
        </w:pict>
      </w:r>
    </w:p>
    <w:p w14:paraId="683CDBCC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1C916AD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faz exatamente aquilo que a sua tese quer fazer, apenas trocando:</w:t>
      </w:r>
    </w:p>
    <w:p w14:paraId="1A779E1A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 ou incêndio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por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cinza vulcânica.</w:t>
      </w:r>
    </w:p>
    <w:p w14:paraId="79F90836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esqueleto científico é o mesmo:</w:t>
      </w:r>
    </w:p>
    <w:p w14:paraId="61BCFC5F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extremo → intensidade física local → curva de fragilidade → falha estrutural → Monte Carlo → impacto sistêmico → métrica de resiliência.</w:t>
      </w:r>
    </w:p>
    <w:p w14:paraId="2A2AB2FD" w14:textId="77777777" w:rsidR="00400F6E" w:rsidRPr="00400F6E" w:rsidRDefault="00400F6E" w:rsidP="00400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400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artigo-pilar</w:t>
      </w:r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sustentar o </w:t>
      </w:r>
      <w:proofErr w:type="spellStart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400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físico-estrutural do seu índice de resiliência das linhas de transmissão.</w:t>
      </w:r>
    </w:p>
    <w:p w14:paraId="445D6B3F" w14:textId="77777777" w:rsidR="00D906D0" w:rsidRPr="00400F6E" w:rsidRDefault="00D906D0"/>
    <w:sectPr w:rsidR="00D906D0" w:rsidRPr="00400F6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7D4"/>
    <w:multiLevelType w:val="multilevel"/>
    <w:tmpl w:val="A2F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0C9"/>
    <w:multiLevelType w:val="multilevel"/>
    <w:tmpl w:val="274C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D7E98"/>
    <w:multiLevelType w:val="multilevel"/>
    <w:tmpl w:val="CC0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55EC"/>
    <w:multiLevelType w:val="multilevel"/>
    <w:tmpl w:val="E87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D5AC6"/>
    <w:multiLevelType w:val="multilevel"/>
    <w:tmpl w:val="4ED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7706"/>
    <w:multiLevelType w:val="multilevel"/>
    <w:tmpl w:val="D7B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B1DC6"/>
    <w:multiLevelType w:val="multilevel"/>
    <w:tmpl w:val="E01A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37870"/>
    <w:multiLevelType w:val="multilevel"/>
    <w:tmpl w:val="553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4D66"/>
    <w:multiLevelType w:val="multilevel"/>
    <w:tmpl w:val="EED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6441">
    <w:abstractNumId w:val="7"/>
  </w:num>
  <w:num w:numId="2" w16cid:durableId="1353529514">
    <w:abstractNumId w:val="1"/>
  </w:num>
  <w:num w:numId="3" w16cid:durableId="2026903520">
    <w:abstractNumId w:val="0"/>
  </w:num>
  <w:num w:numId="4" w16cid:durableId="264535802">
    <w:abstractNumId w:val="4"/>
  </w:num>
  <w:num w:numId="5" w16cid:durableId="1642155365">
    <w:abstractNumId w:val="3"/>
  </w:num>
  <w:num w:numId="6" w16cid:durableId="1668366601">
    <w:abstractNumId w:val="6"/>
  </w:num>
  <w:num w:numId="7" w16cid:durableId="1961760806">
    <w:abstractNumId w:val="5"/>
  </w:num>
  <w:num w:numId="8" w16cid:durableId="125436059">
    <w:abstractNumId w:val="2"/>
  </w:num>
  <w:num w:numId="9" w16cid:durableId="1488205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D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00F6E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906D0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6E67"/>
  <w15:chartTrackingRefBased/>
  <w15:docId w15:val="{E2C6C8D0-D04C-401A-AB7C-064CC932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D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D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D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D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D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9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D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90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F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00F6E"/>
    <w:rPr>
      <w:b/>
      <w:bCs/>
    </w:rPr>
  </w:style>
  <w:style w:type="character" w:styleId="Emphasis">
    <w:name w:val="Emphasis"/>
    <w:basedOn w:val="DefaultParagraphFont"/>
    <w:uiPriority w:val="20"/>
    <w:qFormat/>
    <w:rsid w:val="00400F6E"/>
    <w:rPr>
      <w:i/>
      <w:iCs/>
    </w:rPr>
  </w:style>
  <w:style w:type="character" w:customStyle="1" w:styleId="relative">
    <w:name w:val="relative"/>
    <w:basedOn w:val="DefaultParagraphFont"/>
    <w:rsid w:val="00400F6E"/>
  </w:style>
  <w:style w:type="paragraph" w:customStyle="1" w:styleId="not-prose">
    <w:name w:val="not-prose"/>
    <w:basedOn w:val="Normal"/>
    <w:rsid w:val="00400F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2026-01-10T10:58:00Z</dcterms:created>
  <dcterms:modified xsi:type="dcterms:W3CDTF">2026-01-10T10:58:00Z</dcterms:modified>
</cp:coreProperties>
</file>