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73AE" w14:textId="77572A0B" w:rsidR="00AC5231" w:rsidRDefault="000F6D3D">
      <w:pPr>
        <w:rPr>
          <w:lang w:val="en-US"/>
        </w:rPr>
      </w:pPr>
      <w:r w:rsidRPr="000F6D3D">
        <w:rPr>
          <w:lang w:val="en-US"/>
        </w:rPr>
        <w:t>2022 Seismic Resilience Assessment of Electric Power Systems Using a Substation Bay-level Model-IEEE</w:t>
      </w:r>
    </w:p>
    <w:p w14:paraId="3E598374" w14:textId="77777777" w:rsidR="000F6D3D" w:rsidRDefault="000F6D3D">
      <w:pPr>
        <w:rPr>
          <w:lang w:val="en-US"/>
        </w:rPr>
      </w:pPr>
    </w:p>
    <w:p w14:paraId="6A31C610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(2022)</w:t>
      </w:r>
      <w:r w:rsidRPr="000E2BF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0E2BF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Seismic Resilience Assessment of Electric Power Systems Using a Substation Bay-level Model</w:t>
      </w:r>
      <w:r w:rsidRPr="000E2BF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Alex Villamarín-Jacome; Rodrigo Moreno</w:t>
      </w:r>
      <w:r w:rsidRPr="000E2BF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Fonte: IEEE – PMAPS 2022</w:t>
      </w:r>
      <w:r w:rsidRPr="000E2BF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Ano: 2022 </w:t>
      </w:r>
    </w:p>
    <w:p w14:paraId="12883F7D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Seismic Resilience Assessm…</w:t>
      </w:r>
    </w:p>
    <w:p w14:paraId="0FF85290" w14:textId="77777777" w:rsidR="000E2BFF" w:rsidRPr="000E2BFF" w:rsidRDefault="000E2BFF" w:rsidP="000E2B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C15536">
          <v:rect id="_x0000_i1025" style="width:0;height:1.5pt" o:hralign="center" o:hrstd="t" o:hr="t" fillcolor="#a0a0a0" stroked="f"/>
        </w:pict>
      </w:r>
    </w:p>
    <w:p w14:paraId="448421F9" w14:textId="77777777" w:rsidR="000E2BFF" w:rsidRPr="000E2BFF" w:rsidRDefault="000E2BFF" w:rsidP="000E2B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C18281F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trata da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sísmica de sistemas de transmissão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ênfase específica na forma como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 subestações são modeladas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terremotos. O artigo demonstra que a forma tradicional de representar uma subestação como um “bloco monolítico” subestima severamente o risco e propõe um modelo intermediário mais realista: o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em nível de baias (bay-level model)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5C7FEDB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central é:</w:t>
      </w:r>
    </w:p>
    <w:p w14:paraId="44891058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a modelagem detalhada da indisponibilidade interna das subestações altera significativamente a avaliação da resiliência sistêmica frente a eventos extremos físicos (terremotos).</w:t>
      </w:r>
    </w:p>
    <w:p w14:paraId="5944D250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é um artigo sobre linhas isoladamente, mas sobre a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interface física crítica entre linhas e subestações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controla a efetiva disponibilidade das LTs após o evento.</w:t>
      </w:r>
    </w:p>
    <w:p w14:paraId="404538CE" w14:textId="77777777" w:rsidR="000E2BFF" w:rsidRPr="000E2BFF" w:rsidRDefault="000E2BFF" w:rsidP="000E2B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EEB5D5">
          <v:rect id="_x0000_i1026" style="width:0;height:1.5pt" o:hralign="center" o:hrstd="t" o:hr="t" fillcolor="#a0a0a0" stroked="f"/>
        </w:pict>
      </w:r>
    </w:p>
    <w:p w14:paraId="3AA10656" w14:textId="77777777" w:rsidR="000E2BFF" w:rsidRPr="000E2BFF" w:rsidRDefault="000E2BFF" w:rsidP="000E2B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4E7CE05E" w14:textId="77777777" w:rsidR="000E2BFF" w:rsidRPr="000E2BFF" w:rsidRDefault="000E2BFF" w:rsidP="000E2B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Subestações como pontos estruturalmente dominantes</w:t>
      </w:r>
    </w:p>
    <w:p w14:paraId="27B848CC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parte de dados históricos contundentes:</w:t>
      </w:r>
    </w:p>
    <w:p w14:paraId="63CD7AFF" w14:textId="77777777" w:rsidR="000E2BFF" w:rsidRPr="000E2BFF" w:rsidRDefault="000E2BFF" w:rsidP="000E2BF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terremoto do Chile (2010), apenas ~2 km de linhas falharam, mas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25% das subestações de transmissão foram danificadas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CF46E03" w14:textId="77777777" w:rsidR="000E2BFF" w:rsidRPr="000E2BFF" w:rsidRDefault="000E2BFF" w:rsidP="000E2BF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Japão (2011), 75 subestações e 37 torres de transmissão foram afetadas </w:t>
      </w:r>
    </w:p>
    <w:p w14:paraId="282D6014" w14:textId="77777777" w:rsidR="000E2BFF" w:rsidRPr="000E2BFF" w:rsidRDefault="000E2BFF" w:rsidP="000E2BF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Seismic Resilience Assessm…</w:t>
      </w:r>
    </w:p>
    <w:p w14:paraId="6FCBA3D3" w14:textId="77777777" w:rsidR="000E2BFF" w:rsidRPr="000E2BFF" w:rsidRDefault="000E2BFF" w:rsidP="000E2BFF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258B735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estabelece que, em termos de resiliência real:</w:t>
      </w:r>
    </w:p>
    <w:p w14:paraId="50795946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 vulnerabilidade das subestações é tão crítica quanto a das linhas, pois controla o estado funcional das LTs.</w:t>
      </w:r>
    </w:p>
    <w:p w14:paraId="5A62B75B" w14:textId="77777777" w:rsidR="000E2BFF" w:rsidRPr="000E2BFF" w:rsidRDefault="000E2BFF" w:rsidP="000E2B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C29594">
          <v:rect id="_x0000_i1027" style="width:0;height:1.5pt" o:hralign="center" o:hrstd="t" o:hr="t" fillcolor="#a0a0a0" stroked="f"/>
        </w:pict>
      </w:r>
    </w:p>
    <w:p w14:paraId="1821119A" w14:textId="77777777" w:rsidR="000E2BFF" w:rsidRPr="000E2BFF" w:rsidRDefault="000E2BFF" w:rsidP="000E2B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Modelo monolítico vs. modelo bay-level</w:t>
      </w:r>
    </w:p>
    <w:p w14:paraId="47ACF7DE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compara dois paradigmas:</w:t>
      </w:r>
    </w:p>
    <w:p w14:paraId="51ADDEF5" w14:textId="77777777" w:rsidR="000E2BFF" w:rsidRPr="000E2BFF" w:rsidRDefault="000E2BFF" w:rsidP="000E2BF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monolítico</w:t>
      </w:r>
    </w:p>
    <w:p w14:paraId="164F38A5" w14:textId="77777777" w:rsidR="000E2BFF" w:rsidRPr="000E2BFF" w:rsidRDefault="000E2BFF" w:rsidP="000E2BF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subestação = único bloco;</w:t>
      </w:r>
    </w:p>
    <w:p w14:paraId="783CCB09" w14:textId="77777777" w:rsidR="000E2BFF" w:rsidRPr="000E2BFF" w:rsidRDefault="000E2BFF" w:rsidP="000E2BF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aplica-se um fator α </w:t>
      </w:r>
      <w:r w:rsidRPr="000E2BFF">
        <w:rPr>
          <w:rFonts w:ascii="Cambria Math" w:eastAsia="Times New Roman" w:hAnsi="Cambria Math" w:cs="Cambria Math"/>
          <w:kern w:val="0"/>
          <w:sz w:val="24"/>
          <w:szCs w:val="24"/>
          <w:lang w:eastAsia="pt-PT"/>
          <w14:ligatures w14:val="none"/>
        </w:rPr>
        <w:t>∈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[0,1] que reduz igualmente todas as capacidades ligadas à subestação;</w:t>
      </w:r>
    </w:p>
    <w:p w14:paraId="4F4601D8" w14:textId="77777777" w:rsidR="000E2BFF" w:rsidRPr="000E2BFF" w:rsidRDefault="000E2BFF" w:rsidP="000E2BF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baseado diretamente no Hazus (FEMA) com 5 estados de dano: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100%, 95%, 60%, 30% e 0% de capacidade disponível </w:t>
      </w:r>
    </w:p>
    <w:p w14:paraId="4BC192C3" w14:textId="77777777" w:rsidR="000E2BFF" w:rsidRPr="000E2BFF" w:rsidRDefault="000E2BFF" w:rsidP="000E2BFF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Seismic Resilience Assessm…</w:t>
      </w:r>
    </w:p>
    <w:p w14:paraId="5C280DC4" w14:textId="77777777" w:rsidR="000E2BFF" w:rsidRPr="000E2BFF" w:rsidRDefault="000E2BFF" w:rsidP="000E2BFF">
      <w:pPr>
        <w:spacing w:beforeAutospacing="1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7A50A9F" w14:textId="77777777" w:rsidR="000E2BFF" w:rsidRPr="000E2BFF" w:rsidRDefault="000E2BFF" w:rsidP="000E2BF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bay-level (proposto)</w:t>
      </w:r>
    </w:p>
    <w:p w14:paraId="6195373F" w14:textId="77777777" w:rsidR="000E2BFF" w:rsidRPr="000E2BFF" w:rsidRDefault="000E2BFF" w:rsidP="000E2BF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subestação é decomposta em baias elétricas;</w:t>
      </w:r>
    </w:p>
    <w:p w14:paraId="347562A6" w14:textId="77777777" w:rsidR="000E2BFF" w:rsidRPr="000E2BFF" w:rsidRDefault="000E2BFF" w:rsidP="000E2BF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cada </w:t>
      </w:r>
      <w:proofErr w:type="gramStart"/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baia</w:t>
      </w:r>
      <w:proofErr w:type="gramEnd"/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possui estado binário de disponibilidade βij </w:t>
      </w:r>
      <w:r w:rsidRPr="000E2BFF">
        <w:rPr>
          <w:rFonts w:ascii="Cambria Math" w:eastAsia="Times New Roman" w:hAnsi="Cambria Math" w:cs="Cambria Math"/>
          <w:kern w:val="0"/>
          <w:sz w:val="24"/>
          <w:szCs w:val="24"/>
          <w:lang w:eastAsia="pt-PT"/>
          <w14:ligatures w14:val="none"/>
        </w:rPr>
        <w:t>∈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{0,1};</w:t>
      </w:r>
    </w:p>
    <w:p w14:paraId="16565053" w14:textId="77777777" w:rsidR="000E2BFF" w:rsidRPr="000E2BFF" w:rsidRDefault="000E2BFF" w:rsidP="000E2BF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capacidade disponível da subestação é:</w:t>
      </w:r>
    </w:p>
    <w:p w14:paraId="085447B6" w14:textId="77777777" w:rsidR="000E2BFF" w:rsidRPr="000E2BFF" w:rsidRDefault="000E2BFF" w:rsidP="000E2B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A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bays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j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44FD681" w14:textId="77777777" w:rsidR="000E2BFF" w:rsidRPr="000E2BFF" w:rsidRDefault="000E2BFF" w:rsidP="000E2BF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cenários são classificados novamente segundo Hazus:</w:t>
      </w:r>
    </w:p>
    <w:p w14:paraId="25E4CDFC" w14:textId="77777777" w:rsidR="000E2BFF" w:rsidRPr="000E2BFF" w:rsidRDefault="000E2BFF" w:rsidP="000E2BF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none, slight, moderate, extensive, complete </w:t>
      </w:r>
    </w:p>
    <w:p w14:paraId="55BEFC16" w14:textId="77777777" w:rsidR="000E2BFF" w:rsidRPr="000E2BFF" w:rsidRDefault="000E2BFF" w:rsidP="000E2BFF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Seismic Resilience Assessm…</w:t>
      </w:r>
    </w:p>
    <w:p w14:paraId="1AD9B308" w14:textId="77777777" w:rsidR="000E2BFF" w:rsidRPr="000E2BFF" w:rsidRDefault="000E2BFF" w:rsidP="000E2BFF">
      <w:pPr>
        <w:spacing w:beforeAutospacing="1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CB607FC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avanço metodológico enorme:</w:t>
      </w:r>
    </w:p>
    <w:p w14:paraId="5E5D0C5C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falha deixa de ser global e passa a ser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estruturalmente distribuída dentro da subestação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B02001" w14:textId="77777777" w:rsidR="000E2BFF" w:rsidRPr="000E2BFF" w:rsidRDefault="000E2BFF" w:rsidP="000E2B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F12982">
          <v:rect id="_x0000_i1028" style="width:0;height:1.5pt" o:hralign="center" o:hrstd="t" o:hr="t" fillcolor="#a0a0a0" stroked="f"/>
        </w:pict>
      </w:r>
    </w:p>
    <w:p w14:paraId="29C8A67F" w14:textId="77777777" w:rsidR="000E2BFF" w:rsidRPr="000E2BFF" w:rsidRDefault="000E2BFF" w:rsidP="000E2B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com fragilidade sísmica</w:t>
      </w:r>
    </w:p>
    <w:p w14:paraId="11A831B4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utiliza:</w:t>
      </w:r>
    </w:p>
    <w:p w14:paraId="7C877884" w14:textId="77777777" w:rsidR="000E2BFF" w:rsidRPr="000E2BFF" w:rsidRDefault="000E2BFF" w:rsidP="000E2BF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PGA (Peak Ground Acceleration) como intensidade sísmica,</w:t>
      </w:r>
    </w:p>
    <w:p w14:paraId="74274DA5" w14:textId="77777777" w:rsidR="000E2BFF" w:rsidRPr="000E2BFF" w:rsidRDefault="000E2BFF" w:rsidP="000E2BF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de atenuação de Boroschek para o Chile,</w:t>
      </w:r>
    </w:p>
    <w:p w14:paraId="22DAB026" w14:textId="77777777" w:rsidR="000E2BFF" w:rsidRPr="000E2BFF" w:rsidRDefault="000E2BFF" w:rsidP="000E2BF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curvas de fragilidade FEMA/Hazus para subestações de média/alta tensão (Fig. 3, pág. 4) </w:t>
      </w:r>
    </w:p>
    <w:p w14:paraId="3AA4695D" w14:textId="77777777" w:rsidR="000E2BFF" w:rsidRPr="000E2BFF" w:rsidRDefault="000E2BFF" w:rsidP="000E2BF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Seismic Resilience Assessm…</w:t>
      </w:r>
    </w:p>
    <w:p w14:paraId="506ADA2B" w14:textId="77777777" w:rsidR="000E2BFF" w:rsidRPr="000E2BFF" w:rsidRDefault="000E2BFF" w:rsidP="000E2BFF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E40851B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Assim, fecha-se o elo completo:</w:t>
      </w:r>
    </w:p>
    <w:p w14:paraId="7C3F1C58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terremoto → PGA local → fragilidade → falha física → perda de capacidade → resiliência.</w:t>
      </w:r>
    </w:p>
    <w:p w14:paraId="1C2F5D5F" w14:textId="77777777" w:rsidR="000E2BFF" w:rsidRPr="000E2BFF" w:rsidRDefault="000E2BFF" w:rsidP="000E2B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D2126E">
          <v:rect id="_x0000_i1029" style="width:0;height:1.5pt" o:hralign="center" o:hrstd="t" o:hr="t" fillcolor="#a0a0a0" stroked="f"/>
        </w:pict>
      </w:r>
    </w:p>
    <w:p w14:paraId="601DD3A9" w14:textId="77777777" w:rsidR="000E2BFF" w:rsidRPr="000E2BFF" w:rsidRDefault="000E2BFF" w:rsidP="000E2B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Metodologia probabilística robusta</w:t>
      </w:r>
    </w:p>
    <w:p w14:paraId="734DE58A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método completo possui quatro blocos:</w:t>
      </w:r>
    </w:p>
    <w:p w14:paraId="0E6BD599" w14:textId="77777777" w:rsidR="000E2BFF" w:rsidRPr="000E2BFF" w:rsidRDefault="000E2BFF" w:rsidP="000E2BF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do perigo (hazard modeling – PGA);</w:t>
      </w:r>
    </w:p>
    <w:p w14:paraId="59EE08CD" w14:textId="77777777" w:rsidR="000E2BFF" w:rsidRPr="000E2BFF" w:rsidRDefault="000E2BFF" w:rsidP="000E2BF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(fragilidade via curvas);</w:t>
      </w:r>
    </w:p>
    <w:p w14:paraId="1BD47F7C" w14:textId="77777777" w:rsidR="000E2BFF" w:rsidRPr="000E2BFF" w:rsidRDefault="000E2BFF" w:rsidP="000E2BF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 do sistema:</w:t>
      </w:r>
    </w:p>
    <w:p w14:paraId="422B77D0" w14:textId="77777777" w:rsidR="000E2BFF" w:rsidRPr="000E2BFF" w:rsidRDefault="000E2BFF" w:rsidP="000E2BF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OPF pré-contingência;</w:t>
      </w:r>
    </w:p>
    <w:p w14:paraId="18A03025" w14:textId="77777777" w:rsidR="000E2BFF" w:rsidRPr="000E2BFF" w:rsidRDefault="000E2BFF" w:rsidP="000E2BF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OPF pós-contingência com ações corretivas;</w:t>
      </w:r>
    </w:p>
    <w:p w14:paraId="5463BD27" w14:textId="77777777" w:rsidR="000E2BFF" w:rsidRPr="000E2BFF" w:rsidRDefault="000E2BFF" w:rsidP="000E2BF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Quantificação da resiliência por:</w:t>
      </w:r>
    </w:p>
    <w:p w14:paraId="115C6679" w14:textId="77777777" w:rsidR="000E2BFF" w:rsidRPr="000E2BFF" w:rsidRDefault="000E2BFF" w:rsidP="000E2BF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EENS</w:t>
      </w:r>
      <w:r w:rsidRPr="000E2BF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(Expected Energy Not Supplied),</w:t>
      </w:r>
    </w:p>
    <w:p w14:paraId="20D3F99D" w14:textId="77777777" w:rsidR="000E2BFF" w:rsidRPr="000E2BFF" w:rsidRDefault="000E2BFF" w:rsidP="000E2BFF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Λ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framework ΦΛEΠ (Panteli &amp; Mancarella) </w:t>
      </w:r>
    </w:p>
    <w:p w14:paraId="7F1BC4B6" w14:textId="77777777" w:rsidR="000E2BFF" w:rsidRPr="000E2BFF" w:rsidRDefault="000E2BFF" w:rsidP="000E2BFF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Seismic Resilience Assessm…</w:t>
      </w:r>
    </w:p>
    <w:p w14:paraId="675681A9" w14:textId="77777777" w:rsidR="000E2BFF" w:rsidRPr="000E2BFF" w:rsidRDefault="000E2BFF" w:rsidP="000E2BFF">
      <w:pPr>
        <w:spacing w:beforeAutospacing="1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CB920DC" w14:textId="77777777" w:rsidR="000E2BFF" w:rsidRPr="000E2BFF" w:rsidRDefault="000E2BFF" w:rsidP="000E2B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19D444">
          <v:rect id="_x0000_i1030" style="width:0;height:1.5pt" o:hralign="center" o:hrstd="t" o:hr="t" fillcolor="#a0a0a0" stroked="f"/>
        </w:pict>
      </w:r>
    </w:p>
    <w:p w14:paraId="652E8A69" w14:textId="77777777" w:rsidR="000E2BFF" w:rsidRPr="000E2BFF" w:rsidRDefault="000E2BFF" w:rsidP="000E2BF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Resultados quantitativos fortes</w:t>
      </w:r>
    </w:p>
    <w:p w14:paraId="4580CCF7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IEEE RTS-24: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522"/>
      </w:tblGrid>
      <w:tr w:rsidR="000E2BFF" w:rsidRPr="000E2BFF" w14:paraId="51996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3EC01" w14:textId="77777777" w:rsidR="000E2BFF" w:rsidRPr="000E2BFF" w:rsidRDefault="000E2BFF" w:rsidP="000E2BF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3DC1DF1F" w14:textId="77777777" w:rsidR="000E2BFF" w:rsidRPr="000E2BFF" w:rsidRDefault="000E2BFF" w:rsidP="000E2BF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EENS (MWh)</w:t>
            </w:r>
          </w:p>
        </w:tc>
      </w:tr>
      <w:tr w:rsidR="000E2BFF" w:rsidRPr="000E2BFF" w14:paraId="12CC3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56A0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Monolítico</w:t>
            </w:r>
          </w:p>
        </w:tc>
        <w:tc>
          <w:tcPr>
            <w:tcW w:w="0" w:type="auto"/>
            <w:vAlign w:val="center"/>
            <w:hideMark/>
          </w:tcPr>
          <w:p w14:paraId="640AF0FE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478,7</w:t>
            </w:r>
          </w:p>
        </w:tc>
      </w:tr>
      <w:tr w:rsidR="000E2BFF" w:rsidRPr="000E2BFF" w14:paraId="3F862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02EA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Bay-level</w:t>
            </w:r>
          </w:p>
        </w:tc>
        <w:tc>
          <w:tcPr>
            <w:tcW w:w="0" w:type="auto"/>
            <w:vAlign w:val="center"/>
            <w:hideMark/>
          </w:tcPr>
          <w:p w14:paraId="27D8B435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935,0</w:t>
            </w:r>
          </w:p>
        </w:tc>
      </w:tr>
    </w:tbl>
    <w:p w14:paraId="19EBFBD7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→ aumento de quase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95%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risco real </w:t>
      </w:r>
    </w:p>
    <w:p w14:paraId="0D293569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Seismic Resilience Assessm…</w:t>
      </w:r>
    </w:p>
    <w:p w14:paraId="00F2A982" w14:textId="77777777" w:rsidR="000E2BFF" w:rsidRPr="000E2BFF" w:rsidRDefault="000E2BFF" w:rsidP="000E2B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85D81B7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Além disso:</w:t>
      </w:r>
    </w:p>
    <w:p w14:paraId="3646511A" w14:textId="77777777" w:rsidR="000E2BFF" w:rsidRPr="000E2BFF" w:rsidRDefault="000E2BFF" w:rsidP="000E2BF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linhas fora de serviço:</w:t>
      </w:r>
    </w:p>
    <w:p w14:paraId="42A22EFB" w14:textId="77777777" w:rsidR="000E2BFF" w:rsidRPr="000E2BFF" w:rsidRDefault="000E2BFF" w:rsidP="000E2BF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7,8% → 31,1%</w:t>
      </w:r>
    </w:p>
    <w:p w14:paraId="62F13989" w14:textId="77777777" w:rsidR="000E2BFF" w:rsidRPr="000E2BFF" w:rsidRDefault="000E2BFF" w:rsidP="000E2BF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subestações fora de serviço:</w:t>
      </w:r>
    </w:p>
    <w:p w14:paraId="5B391B41" w14:textId="77777777" w:rsidR="000E2BFF" w:rsidRPr="000E2BFF" w:rsidRDefault="000E2BFF" w:rsidP="000E2BF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7,7% → 15,1% </w:t>
      </w:r>
    </w:p>
    <w:p w14:paraId="38D76854" w14:textId="77777777" w:rsidR="000E2BFF" w:rsidRPr="000E2BFF" w:rsidRDefault="000E2BFF" w:rsidP="000E2BFF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Seismic Resilience Assessm…</w:t>
      </w:r>
    </w:p>
    <w:p w14:paraId="3ACA1E94" w14:textId="77777777" w:rsidR="000E2BFF" w:rsidRPr="000E2BFF" w:rsidRDefault="000E2BFF" w:rsidP="000E2BFF">
      <w:pPr>
        <w:spacing w:beforeAutospacing="1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03F937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sistema chileno: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522"/>
      </w:tblGrid>
      <w:tr w:rsidR="000E2BFF" w:rsidRPr="000E2BFF" w14:paraId="54DA6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CB0EF" w14:textId="77777777" w:rsidR="000E2BFF" w:rsidRPr="000E2BFF" w:rsidRDefault="000E2BFF" w:rsidP="000E2BF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409CA7B3" w14:textId="77777777" w:rsidR="000E2BFF" w:rsidRPr="000E2BFF" w:rsidRDefault="000E2BFF" w:rsidP="000E2BF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EENS (MWh)</w:t>
            </w:r>
          </w:p>
        </w:tc>
      </w:tr>
      <w:tr w:rsidR="000E2BFF" w:rsidRPr="000E2BFF" w14:paraId="0147A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5732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Monolítico</w:t>
            </w:r>
          </w:p>
        </w:tc>
        <w:tc>
          <w:tcPr>
            <w:tcW w:w="0" w:type="auto"/>
            <w:vAlign w:val="center"/>
            <w:hideMark/>
          </w:tcPr>
          <w:p w14:paraId="1053FE19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1846</w:t>
            </w:r>
          </w:p>
        </w:tc>
      </w:tr>
      <w:tr w:rsidR="000E2BFF" w:rsidRPr="000E2BFF" w14:paraId="093FA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4D7A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Bay-level</w:t>
            </w:r>
          </w:p>
        </w:tc>
        <w:tc>
          <w:tcPr>
            <w:tcW w:w="0" w:type="auto"/>
            <w:vAlign w:val="center"/>
            <w:hideMark/>
          </w:tcPr>
          <w:p w14:paraId="7B9B20A1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3538</w:t>
            </w:r>
          </w:p>
        </w:tc>
      </w:tr>
    </w:tbl>
    <w:p w14:paraId="6A0D234B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→ novamente quase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+90%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severidade real </w:t>
      </w:r>
    </w:p>
    <w:p w14:paraId="150FF37A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Seismic Resilience Assessm…</w:t>
      </w:r>
    </w:p>
    <w:p w14:paraId="1FFC5322" w14:textId="77777777" w:rsidR="000E2BFF" w:rsidRPr="000E2BFF" w:rsidRDefault="000E2BFF" w:rsidP="000E2B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E0E0197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6A5FC735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monolítico subestima dramaticamente a perda de resiliência.</w:t>
      </w:r>
    </w:p>
    <w:p w14:paraId="776A35C9" w14:textId="77777777" w:rsidR="000E2BFF" w:rsidRPr="000E2BFF" w:rsidRDefault="000E2BFF" w:rsidP="000E2B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F0E110">
          <v:rect id="_x0000_i1031" style="width:0;height:1.5pt" o:hralign="center" o:hrstd="t" o:hr="t" fillcolor="#a0a0a0" stroked="f"/>
        </w:pict>
      </w:r>
    </w:p>
    <w:p w14:paraId="409E51B0" w14:textId="77777777" w:rsidR="000E2BFF" w:rsidRPr="000E2BFF" w:rsidRDefault="000E2BFF" w:rsidP="000E2B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14B0958C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fortíssimo, o artigo tem limitações específicas para o seu tema:</w:t>
      </w:r>
    </w:p>
    <w:p w14:paraId="5565CFB5" w14:textId="77777777" w:rsidR="000E2BFF" w:rsidRPr="000E2BFF" w:rsidRDefault="000E2BFF" w:rsidP="000E2BF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Fragilidade é aplicada às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subestações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às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DE4745" w14:textId="77777777" w:rsidR="000E2BFF" w:rsidRPr="000E2BFF" w:rsidRDefault="000E2BFF" w:rsidP="000E2BF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extremo é apenas sísmico (não vento, gelo, fogo);</w:t>
      </w:r>
    </w:p>
    <w:p w14:paraId="1360E6DB" w14:textId="77777777" w:rsidR="000E2BFF" w:rsidRPr="000E2BFF" w:rsidRDefault="000E2BFF" w:rsidP="000E2BF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envelhecimento estrutural dos ativos;</w:t>
      </w:r>
    </w:p>
    <w:p w14:paraId="0785094C" w14:textId="77777777" w:rsidR="000E2BFF" w:rsidRPr="000E2BFF" w:rsidRDefault="000E2BFF" w:rsidP="000E2BF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um índice intrínseco de resiliência da linha como objeto físico.</w:t>
      </w:r>
    </w:p>
    <w:p w14:paraId="15C262C2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isso não reduz o valor científico — pelo contrário:</w:t>
      </w:r>
    </w:p>
    <w:p w14:paraId="5D535E27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mostra como a infraestrutura deve ser fisicamente modelada, não abstraída.</w:t>
      </w:r>
    </w:p>
    <w:p w14:paraId="624FE86A" w14:textId="77777777" w:rsidR="000E2BFF" w:rsidRPr="000E2BFF" w:rsidRDefault="000E2BFF" w:rsidP="000E2B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F6EAAB">
          <v:rect id="_x0000_i1032" style="width:0;height:1.5pt" o:hralign="center" o:hrstd="t" o:hr="t" fillcolor="#a0a0a0" stroked="f"/>
        </w:pict>
      </w:r>
    </w:p>
    <w:p w14:paraId="2E941A14" w14:textId="77777777" w:rsidR="000E2BFF" w:rsidRPr="000E2BFF" w:rsidRDefault="000E2BFF" w:rsidP="000E2B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02B93681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0E2BF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2811"/>
      </w:tblGrid>
      <w:tr w:rsidR="000E2BFF" w:rsidRPr="000E2BFF" w14:paraId="46BFB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CA00C" w14:textId="77777777" w:rsidR="000E2BFF" w:rsidRPr="000E2BFF" w:rsidRDefault="000E2BFF" w:rsidP="000E2BF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044B424" w14:textId="77777777" w:rsidR="000E2BFF" w:rsidRPr="000E2BFF" w:rsidRDefault="000E2BFF" w:rsidP="000E2BF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E2BFF" w:rsidRPr="000E2BFF" w14:paraId="43321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9A90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extremo físico real</w:t>
            </w:r>
          </w:p>
        </w:tc>
        <w:tc>
          <w:tcPr>
            <w:tcW w:w="0" w:type="auto"/>
            <w:vAlign w:val="center"/>
            <w:hideMark/>
          </w:tcPr>
          <w:p w14:paraId="55FF6E29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E2BFF" w:rsidRPr="000E2BFF" w14:paraId="2D5ED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300C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Uso de fragilidade estrutural</w:t>
            </w:r>
          </w:p>
        </w:tc>
        <w:tc>
          <w:tcPr>
            <w:tcW w:w="0" w:type="auto"/>
            <w:vAlign w:val="center"/>
            <w:hideMark/>
          </w:tcPr>
          <w:p w14:paraId="042C2A48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E2BFF" w:rsidRPr="000E2BFF" w14:paraId="60CEB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5C7D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física de infraestrutura</w:t>
            </w:r>
          </w:p>
        </w:tc>
        <w:tc>
          <w:tcPr>
            <w:tcW w:w="0" w:type="auto"/>
            <w:vAlign w:val="center"/>
            <w:hideMark/>
          </w:tcPr>
          <w:p w14:paraId="6E94E2D3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E2BFF" w:rsidRPr="000E2BFF" w14:paraId="20658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D883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Probabilidade de falha</w:t>
            </w:r>
          </w:p>
        </w:tc>
        <w:tc>
          <w:tcPr>
            <w:tcW w:w="0" w:type="auto"/>
            <w:vAlign w:val="center"/>
            <w:hideMark/>
          </w:tcPr>
          <w:p w14:paraId="34C90F87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E2BFF" w:rsidRPr="000E2BFF" w14:paraId="43486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C0FA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sistêmica</w:t>
            </w:r>
          </w:p>
        </w:tc>
        <w:tc>
          <w:tcPr>
            <w:tcW w:w="0" w:type="auto"/>
            <w:vAlign w:val="center"/>
            <w:hideMark/>
          </w:tcPr>
          <w:p w14:paraId="59483C91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E2BFF" w:rsidRPr="000E2BFF" w14:paraId="73F73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AA5D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 como objeto direto</w:t>
            </w:r>
          </w:p>
        </w:tc>
        <w:tc>
          <w:tcPr>
            <w:tcW w:w="0" w:type="auto"/>
            <w:vAlign w:val="center"/>
            <w:hideMark/>
          </w:tcPr>
          <w:p w14:paraId="03DA979E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(indireta via subestação)</w:t>
            </w:r>
          </w:p>
        </w:tc>
      </w:tr>
      <w:tr w:rsidR="000E2BFF" w:rsidRPr="000E2BFF" w14:paraId="1C772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7C01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específica da LT</w:t>
            </w:r>
          </w:p>
        </w:tc>
        <w:tc>
          <w:tcPr>
            <w:tcW w:w="0" w:type="auto"/>
            <w:vAlign w:val="center"/>
            <w:hideMark/>
          </w:tcPr>
          <w:p w14:paraId="4B19163E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E2BFF" w:rsidRPr="000E2BFF" w14:paraId="7FAD3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D2EC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Envelhecimento estrutural</w:t>
            </w:r>
          </w:p>
        </w:tc>
        <w:tc>
          <w:tcPr>
            <w:tcW w:w="0" w:type="auto"/>
            <w:vAlign w:val="center"/>
            <w:hideMark/>
          </w:tcPr>
          <w:p w14:paraId="06477DAE" w14:textId="77777777" w:rsidR="000E2BFF" w:rsidRPr="000E2BFF" w:rsidRDefault="000E2BFF" w:rsidP="000E2BF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2BF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34024DFA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metodológica: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E2BF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temática direta à LT: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média–alta</w:t>
      </w:r>
    </w:p>
    <w:p w14:paraId="57765100" w14:textId="77777777" w:rsidR="000E2BFF" w:rsidRPr="000E2BFF" w:rsidRDefault="000E2BFF" w:rsidP="000E2B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958361">
          <v:rect id="_x0000_i1033" style="width:0;height:1.5pt" o:hralign="center" o:hrstd="t" o:hr="t" fillcolor="#a0a0a0" stroked="f"/>
        </w:pict>
      </w:r>
    </w:p>
    <w:p w14:paraId="710E5D64" w14:textId="77777777" w:rsidR="000E2BFF" w:rsidRPr="000E2BFF" w:rsidRDefault="000E2BFF" w:rsidP="000E2B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F21B0DA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absolutamente estratégico para você porque:</w:t>
      </w:r>
    </w:p>
    <w:p w14:paraId="5A8A67D8" w14:textId="77777777" w:rsidR="000E2BFF" w:rsidRPr="000E2BFF" w:rsidRDefault="000E2BFF" w:rsidP="000E2BF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como modelar fisicamente infraestrutura pesada;</w:t>
      </w:r>
    </w:p>
    <w:p w14:paraId="0ABEC2B5" w14:textId="77777777" w:rsidR="000E2BFF" w:rsidRPr="000E2BFF" w:rsidRDefault="000E2BFF" w:rsidP="000E2BF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prova que abstrações simplistas destroem a avaliação de resiliência;</w:t>
      </w:r>
    </w:p>
    <w:p w14:paraId="5340492F" w14:textId="77777777" w:rsidR="000E2BFF" w:rsidRPr="000E2BFF" w:rsidRDefault="000E2BFF" w:rsidP="000E2BF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 o uso de:</w:t>
      </w:r>
    </w:p>
    <w:p w14:paraId="64446916" w14:textId="77777777" w:rsidR="000E2BFF" w:rsidRPr="000E2BFF" w:rsidRDefault="000E2BFF" w:rsidP="000E2BF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fragilidade,</w:t>
      </w:r>
    </w:p>
    <w:p w14:paraId="2F80691B" w14:textId="77777777" w:rsidR="000E2BFF" w:rsidRPr="000E2BFF" w:rsidRDefault="000E2BFF" w:rsidP="000E2BF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Monte Carlo,</w:t>
      </w:r>
    </w:p>
    <w:p w14:paraId="6C4CEACD" w14:textId="77777777" w:rsidR="000E2BFF" w:rsidRPr="000E2BFF" w:rsidRDefault="000E2BFF" w:rsidP="000E2BF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OPF pós-contingência,</w:t>
      </w:r>
    </w:p>
    <w:p w14:paraId="5DD8AAF0" w14:textId="77777777" w:rsidR="000E2BFF" w:rsidRPr="000E2BFF" w:rsidRDefault="000E2BFF" w:rsidP="000E2BF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EENS,</w:t>
      </w:r>
    </w:p>
    <w:p w14:paraId="5C22ABC0" w14:textId="77777777" w:rsidR="000E2BFF" w:rsidRPr="000E2BFF" w:rsidRDefault="000E2BFF" w:rsidP="000E2BF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temporais de resiliência.</w:t>
      </w:r>
    </w:p>
    <w:p w14:paraId="3923DA8A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a ponte perfeita entre:</w:t>
      </w:r>
    </w:p>
    <w:p w14:paraId="2F83A84A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sistêmica clássica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resiliência física específica de ativos (que será a sua contribuição).</w:t>
      </w:r>
    </w:p>
    <w:p w14:paraId="68DBF5A6" w14:textId="77777777" w:rsidR="000E2BFF" w:rsidRPr="000E2BFF" w:rsidRDefault="000E2BFF" w:rsidP="000E2B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DDF13D">
          <v:rect id="_x0000_i1034" style="width:0;height:1.5pt" o:hralign="center" o:hrstd="t" o:hr="t" fillcolor="#a0a0a0" stroked="f"/>
        </w:pict>
      </w:r>
    </w:p>
    <w:p w14:paraId="596BC82E" w14:textId="77777777" w:rsidR="000E2BFF" w:rsidRPr="000E2BFF" w:rsidRDefault="000E2BFF" w:rsidP="000E2B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6EB759D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(NÚCLEO METODOLÓGICO DA TESE)</w:t>
      </w:r>
    </w:p>
    <w:p w14:paraId="620BC6E6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estruturalmente central para a arquitetura científica do seu doutoramento.</w:t>
      </w:r>
    </w:p>
    <w:p w14:paraId="78DA4E9A" w14:textId="77777777" w:rsidR="000E2BFF" w:rsidRPr="000E2BFF" w:rsidRDefault="000E2BFF" w:rsidP="000E2B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7C7233">
          <v:rect id="_x0000_i1035" style="width:0;height:1.5pt" o:hralign="center" o:hrstd="t" o:hr="t" fillcolor="#a0a0a0" stroked="f"/>
        </w:pict>
      </w:r>
    </w:p>
    <w:p w14:paraId="6A065D1C" w14:textId="77777777" w:rsidR="000E2BFF" w:rsidRPr="000E2BFF" w:rsidRDefault="000E2BFF" w:rsidP="000E2BF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final)</w:t>
      </w:r>
    </w:p>
    <w:p w14:paraId="112EDC0F" w14:textId="77777777" w:rsidR="000E2BFF" w:rsidRPr="000E2BFF" w:rsidRDefault="000E2BFF" w:rsidP="000E2BF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Decisão: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DBCD99B" w14:textId="77777777" w:rsidR="000E2BFF" w:rsidRPr="000E2BFF" w:rsidRDefault="000E2BFF" w:rsidP="000E2BF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Modelagem física probabilística de subestações via bays para resiliência sísmica</w:t>
      </w:r>
    </w:p>
    <w:p w14:paraId="60F4E4F3" w14:textId="77777777" w:rsidR="000E2BFF" w:rsidRPr="000E2BFF" w:rsidRDefault="000E2BFF" w:rsidP="000E2BF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E002FB8" w14:textId="77777777" w:rsidR="000E2BFF" w:rsidRPr="000E2BFF" w:rsidRDefault="000E2BFF" w:rsidP="000E2BF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58337FD5" w14:textId="77777777" w:rsidR="000E2BFF" w:rsidRPr="000E2BFF" w:rsidRDefault="000E2BFF" w:rsidP="000E2BF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4ABBEDFD" w14:textId="77777777" w:rsidR="000E2BFF" w:rsidRPr="000E2BFF" w:rsidRDefault="000E2BFF" w:rsidP="000E2BF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26A5D40F" w14:textId="77777777" w:rsidR="000E2BFF" w:rsidRPr="000E2BFF" w:rsidRDefault="000E2BFF" w:rsidP="000E2BF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2C5126C" w14:textId="77777777" w:rsidR="000E2BFF" w:rsidRPr="000E2BFF" w:rsidRDefault="000E2BFF" w:rsidP="000E2BF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1D60A44F" w14:textId="77777777" w:rsidR="000E2BFF" w:rsidRPr="000E2BFF" w:rsidRDefault="000E2BFF" w:rsidP="000E2BF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9,2 / 10</w:t>
      </w:r>
    </w:p>
    <w:p w14:paraId="1F8C33D5" w14:textId="77777777" w:rsidR="000E2BFF" w:rsidRPr="000E2BFF" w:rsidRDefault="000E2BFF" w:rsidP="000E2BF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35DB7A">
          <v:rect id="_x0000_i1036" style="width:0;height:1.5pt" o:hralign="center" o:hrstd="t" o:hr="t" fillcolor="#a0a0a0" stroked="f"/>
        </w:pict>
      </w:r>
    </w:p>
    <w:p w14:paraId="60AD30A5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6F30019B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faz pelas subestações exatamente o que você fará pelas linhas de transmissão: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transforma um bloco abstrato em um </w:t>
      </w:r>
      <w:r w:rsidRPr="000E2BF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objeto físico vulnerável, probabilístico e mensurável</w:t>
      </w: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FBA8515" w14:textId="77777777" w:rsidR="000E2BFF" w:rsidRPr="000E2BFF" w:rsidRDefault="000E2BFF" w:rsidP="000E2BF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2BF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um dos pilares científicos que legitimam o seu modelo de resiliência física das LTs.</w:t>
      </w:r>
    </w:p>
    <w:p w14:paraId="36F4CF9E" w14:textId="77777777" w:rsidR="000F6D3D" w:rsidRPr="000E2BFF" w:rsidRDefault="000F6D3D"/>
    <w:sectPr w:rsidR="000F6D3D" w:rsidRPr="000E2BF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574B"/>
    <w:multiLevelType w:val="multilevel"/>
    <w:tmpl w:val="5EDE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A18B3"/>
    <w:multiLevelType w:val="multilevel"/>
    <w:tmpl w:val="70501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055BC"/>
    <w:multiLevelType w:val="multilevel"/>
    <w:tmpl w:val="C932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80A90"/>
    <w:multiLevelType w:val="multilevel"/>
    <w:tmpl w:val="F400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2D62C1"/>
    <w:multiLevelType w:val="multilevel"/>
    <w:tmpl w:val="804E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15A13"/>
    <w:multiLevelType w:val="multilevel"/>
    <w:tmpl w:val="8870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03C6E"/>
    <w:multiLevelType w:val="multilevel"/>
    <w:tmpl w:val="1BA0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C60E1"/>
    <w:multiLevelType w:val="multilevel"/>
    <w:tmpl w:val="DB224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BE38F4"/>
    <w:multiLevelType w:val="multilevel"/>
    <w:tmpl w:val="3E96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223805">
    <w:abstractNumId w:val="8"/>
  </w:num>
  <w:num w:numId="2" w16cid:durableId="501897969">
    <w:abstractNumId w:val="7"/>
  </w:num>
  <w:num w:numId="3" w16cid:durableId="319817827">
    <w:abstractNumId w:val="6"/>
  </w:num>
  <w:num w:numId="4" w16cid:durableId="595290118">
    <w:abstractNumId w:val="5"/>
  </w:num>
  <w:num w:numId="5" w16cid:durableId="1859656946">
    <w:abstractNumId w:val="1"/>
  </w:num>
  <w:num w:numId="6" w16cid:durableId="660735423">
    <w:abstractNumId w:val="0"/>
  </w:num>
  <w:num w:numId="7" w16cid:durableId="1021467910">
    <w:abstractNumId w:val="3"/>
  </w:num>
  <w:num w:numId="8" w16cid:durableId="1332562136">
    <w:abstractNumId w:val="2"/>
  </w:num>
  <w:num w:numId="9" w16cid:durableId="2031031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3D"/>
    <w:rsid w:val="000131F2"/>
    <w:rsid w:val="00050A60"/>
    <w:rsid w:val="0007293B"/>
    <w:rsid w:val="0008424C"/>
    <w:rsid w:val="00096FFB"/>
    <w:rsid w:val="000C5A52"/>
    <w:rsid w:val="000C625D"/>
    <w:rsid w:val="000D45BD"/>
    <w:rsid w:val="000E2BFF"/>
    <w:rsid w:val="000F6D3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3C419"/>
  <w15:chartTrackingRefBased/>
  <w15:docId w15:val="{6BDFDE17-2313-4AB0-8FDC-13A1E5E5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D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D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D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D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D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D3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D3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D3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D3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D3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F6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D3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F6D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2BF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0E2BFF"/>
    <w:rPr>
      <w:i/>
      <w:iCs/>
    </w:rPr>
  </w:style>
  <w:style w:type="character" w:customStyle="1" w:styleId="relative">
    <w:name w:val="relative"/>
    <w:basedOn w:val="DefaultParagraphFont"/>
    <w:rsid w:val="000E2BFF"/>
  </w:style>
  <w:style w:type="paragraph" w:customStyle="1" w:styleId="not-prose">
    <w:name w:val="not-prose"/>
    <w:basedOn w:val="Normal"/>
    <w:rsid w:val="000E2BF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E2B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2026-01-10T11:47:00Z</dcterms:created>
  <dcterms:modified xsi:type="dcterms:W3CDTF">2026-01-10T11:48:00Z</dcterms:modified>
</cp:coreProperties>
</file>