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4C8A4" w14:textId="349E4115" w:rsidR="00AC5231" w:rsidRDefault="00F15552">
      <w:pPr>
        <w:rPr>
          <w:lang w:val="en-US"/>
        </w:rPr>
      </w:pPr>
      <w:r w:rsidRPr="00F15552">
        <w:rPr>
          <w:lang w:val="en-US"/>
        </w:rPr>
        <w:t>2022 Stochastic Scheduling of Mobile Energy Storage Systems for Transmission System Resilience Enhancement-IEEE</w:t>
      </w:r>
    </w:p>
    <w:p w14:paraId="2EC671B5" w14:textId="77777777" w:rsidR="00F15552" w:rsidRDefault="00F15552">
      <w:pPr>
        <w:rPr>
          <w:lang w:val="en-US"/>
        </w:rPr>
      </w:pPr>
    </w:p>
    <w:p w14:paraId="378EB384" w14:textId="77777777" w:rsidR="000B6EFC" w:rsidRPr="000B6EFC" w:rsidRDefault="000B6EFC" w:rsidP="000B6E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0B6EF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0B6EF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(2022)</w:t>
      </w:r>
    </w:p>
    <w:p w14:paraId="7889A5F1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B6E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0B6E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B6EF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Stochastic Scheduling of Mobile Energy Storage Systems for Transmission System Resilience Enhancement</w:t>
      </w:r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0B6E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0B6E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Zhanglei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Guan;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Haoyuan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Yan;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Tianyang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Zhao</w:t>
      </w:r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PES Innovative Smart Grid Technologies – Asia (ISGT Asia)</w:t>
      </w:r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2022</w:t>
      </w:r>
    </w:p>
    <w:p w14:paraId="53B00A55" w14:textId="77777777" w:rsidR="000B6EFC" w:rsidRPr="000B6EFC" w:rsidRDefault="000B6EFC" w:rsidP="000B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704BF0">
          <v:rect id="_x0000_i1025" style="width:0;height:1.5pt" o:hralign="center" o:hrstd="t" o:hr="t" fillcolor="#a0a0a0" stroked="f"/>
        </w:pict>
      </w:r>
    </w:p>
    <w:p w14:paraId="23893B6B" w14:textId="77777777" w:rsidR="000B6EFC" w:rsidRPr="000B6EFC" w:rsidRDefault="000B6EFC" w:rsidP="000B6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real do artigo</w:t>
      </w:r>
    </w:p>
    <w:p w14:paraId="62B937DC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estocástico em duas etapas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despacho de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móveis de armazenamento de energia (</w:t>
      </w:r>
      <w:proofErr w:type="spellStart"/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MESSs</w:t>
      </w:r>
      <w:proofErr w:type="spellEnd"/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visando aumentar a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 de transmissão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furacões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foco central é:</w:t>
      </w:r>
    </w:p>
    <w:p w14:paraId="76A0D167" w14:textId="77777777" w:rsidR="000B6EFC" w:rsidRPr="000B6EFC" w:rsidRDefault="000B6EFC" w:rsidP="000B6EF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 operacional da rede de transmissão após eventos extremos;</w:t>
      </w:r>
    </w:p>
    <w:p w14:paraId="128E5E7F" w14:textId="77777777" w:rsidR="000B6EFC" w:rsidRPr="000B6EFC" w:rsidRDefault="000B6EFC" w:rsidP="000B6EF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MESSs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recursos móveis de suprimento emergencial;</w:t>
      </w:r>
    </w:p>
    <w:p w14:paraId="7ACBEE32" w14:textId="77777777" w:rsidR="000B6EFC" w:rsidRPr="000B6EFC" w:rsidRDefault="000B6EFC" w:rsidP="000B6EF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de </w:t>
      </w:r>
      <w:proofErr w:type="spellStart"/>
      <w:r w:rsidRPr="000B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0B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dos custos operacionais no pós-evento.</w:t>
      </w:r>
    </w:p>
    <w:p w14:paraId="7C7DFFFA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do sistema de transmissão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resiliência estrutural das linhas.</w:t>
      </w:r>
    </w:p>
    <w:p w14:paraId="08D217EE" w14:textId="77777777" w:rsidR="000B6EFC" w:rsidRPr="000B6EFC" w:rsidRDefault="000B6EFC" w:rsidP="000B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1DED1C">
          <v:rect id="_x0000_i1026" style="width:0;height:1.5pt" o:hralign="center" o:hrstd="t" o:hr="t" fillcolor="#a0a0a0" stroked="f"/>
        </w:pict>
      </w:r>
    </w:p>
    <w:p w14:paraId="7EECAD8B" w14:textId="77777777" w:rsidR="000B6EFC" w:rsidRPr="000B6EFC" w:rsidRDefault="000B6EFC" w:rsidP="000B6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Contribuições técnicas relevantes</w:t>
      </w:r>
    </w:p>
    <w:p w14:paraId="58CAB484" w14:textId="77777777" w:rsidR="000B6EFC" w:rsidRPr="000B6EFC" w:rsidRDefault="000B6EFC" w:rsidP="000B6EF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Integração PTN + MESS + Sistema Ferroviário</w:t>
      </w:r>
    </w:p>
    <w:p w14:paraId="737C1214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é modelado como a integração de:</w:t>
      </w:r>
    </w:p>
    <w:p w14:paraId="79CE7935" w14:textId="77777777" w:rsidR="000B6EFC" w:rsidRPr="000B6EFC" w:rsidRDefault="000B6EFC" w:rsidP="000B6EF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de transmissão AC;</w:t>
      </w:r>
    </w:p>
    <w:p w14:paraId="010CCE7C" w14:textId="77777777" w:rsidR="000B6EFC" w:rsidRPr="000B6EFC" w:rsidRDefault="000B6EFC" w:rsidP="000B6EF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rede ferroviária para deslocamento dos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MESSs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5A11A2" w14:textId="77777777" w:rsidR="000B6EFC" w:rsidRPr="000B6EFC" w:rsidRDefault="000B6EFC" w:rsidP="000B6EF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pontos de acoplamento entre subestações e estações ferroviárias (Fig. 1, pág. 2). </w:t>
      </w:r>
    </w:p>
    <w:p w14:paraId="1163629A" w14:textId="77777777" w:rsidR="000B6EFC" w:rsidRPr="000B6EFC" w:rsidRDefault="000B6EFC" w:rsidP="000B6EF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Stochastic Scheduling of M…</w:t>
      </w:r>
    </w:p>
    <w:p w14:paraId="2CCA585B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Isto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permite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modelar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</w:p>
    <w:p w14:paraId="69AC6D8D" w14:textId="77777777" w:rsidR="000B6EFC" w:rsidRPr="000B6EFC" w:rsidRDefault="000B6EFC" w:rsidP="000B6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mobilidade realista dos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MESSs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6F3B9E7" w14:textId="77777777" w:rsidR="000B6EFC" w:rsidRPr="000B6EFC" w:rsidRDefault="000B6EFC" w:rsidP="000B6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limitação temporal de deslocamento;</w:t>
      </w:r>
    </w:p>
    <w:p w14:paraId="1F2F9A2D" w14:textId="77777777" w:rsidR="000B6EFC" w:rsidRPr="000B6EFC" w:rsidRDefault="000B6EFC" w:rsidP="000B6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decisões espaço–tempo acopladas.</w:t>
      </w:r>
    </w:p>
    <w:p w14:paraId="003A803A" w14:textId="77777777" w:rsidR="000B6EFC" w:rsidRPr="000B6EFC" w:rsidRDefault="000B6EFC" w:rsidP="000B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1E2A7C">
          <v:rect id="_x0000_i1027" style="width:0;height:1.5pt" o:hralign="center" o:hrstd="t" o:hr="t" fillcolor="#a0a0a0" stroked="f"/>
        </w:pict>
      </w:r>
    </w:p>
    <w:p w14:paraId="5F55D64F" w14:textId="77777777" w:rsidR="000B6EFC" w:rsidRPr="000B6EFC" w:rsidRDefault="000B6EFC" w:rsidP="000B6EF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2.2 Resiliência como problema estocástico em duas etapas</w:t>
      </w:r>
    </w:p>
    <w:p w14:paraId="7B0B791A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formula a operação resiliente como:</w:t>
      </w:r>
    </w:p>
    <w:p w14:paraId="0231D1F6" w14:textId="77777777" w:rsidR="000B6EFC" w:rsidRPr="000B6EFC" w:rsidRDefault="000B6EFC" w:rsidP="000B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f(x)+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[v(x)]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C50730E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455AABC4" w14:textId="77777777" w:rsidR="000B6EFC" w:rsidRPr="000B6EFC" w:rsidRDefault="000B6EFC" w:rsidP="000B6EF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1ª etapa:</w:t>
      </w:r>
    </w:p>
    <w:p w14:paraId="427C5A37" w14:textId="77777777" w:rsidR="000B6EFC" w:rsidRPr="000B6EFC" w:rsidRDefault="000B6EFC" w:rsidP="000B6EF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despacho </w:t>
      </w:r>
      <w:proofErr w:type="spellStart"/>
      <w:r w:rsidRPr="000B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day-ahead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unidades geradoras;</w:t>
      </w:r>
    </w:p>
    <w:p w14:paraId="379DCBEB" w14:textId="77777777" w:rsidR="000B6EFC" w:rsidRPr="000B6EFC" w:rsidRDefault="000B6EFC" w:rsidP="000B6EF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da posição inicial dos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MESSs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A4CB57" w14:textId="77777777" w:rsidR="000B6EFC" w:rsidRPr="000B6EFC" w:rsidRDefault="000B6EFC" w:rsidP="000B6EF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2ª etapa:</w:t>
      </w:r>
    </w:p>
    <w:p w14:paraId="3C19A1B2" w14:textId="77777777" w:rsidR="000B6EFC" w:rsidRPr="000B6EFC" w:rsidRDefault="000B6EFC" w:rsidP="000B6EF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em tempo real;</w:t>
      </w:r>
    </w:p>
    <w:p w14:paraId="3E5D0261" w14:textId="77777777" w:rsidR="000B6EFC" w:rsidRPr="000B6EFC" w:rsidRDefault="000B6EFC" w:rsidP="000B6EF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reposição de carga com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MESSs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1311F7A" w14:textId="77777777" w:rsidR="000B6EFC" w:rsidRPr="000B6EFC" w:rsidRDefault="000B6EFC" w:rsidP="000B6EF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minimização de custo de </w:t>
      </w:r>
      <w:proofErr w:type="spellStart"/>
      <w:r w:rsidRPr="000B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0B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corte de geração e operação.</w:t>
      </w:r>
    </w:p>
    <w:p w14:paraId="249155CD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(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Eqs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12–18,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págs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3–4). </w:t>
      </w:r>
    </w:p>
    <w:p w14:paraId="76956213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Stochastic Scheduling of M…</w:t>
      </w:r>
    </w:p>
    <w:p w14:paraId="5BE0737A" w14:textId="77777777" w:rsidR="000B6EFC" w:rsidRPr="000B6EFC" w:rsidRDefault="000B6EFC" w:rsidP="000B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508C53">
          <v:rect id="_x0000_i1028" style="width:0;height:1.5pt" o:hralign="center" o:hrstd="t" o:hr="t" fillcolor="#a0a0a0" stroked="f"/>
        </w:pict>
      </w:r>
    </w:p>
    <w:p w14:paraId="4CBB03D5" w14:textId="77777777" w:rsidR="000B6EFC" w:rsidRPr="000B6EFC" w:rsidRDefault="000B6EFC" w:rsidP="000B6EF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Modelagem explícita de eventos extremos</w:t>
      </w:r>
    </w:p>
    <w:p w14:paraId="3D8EED87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evento extremo considerado é o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furacão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afeta:</w:t>
      </w:r>
    </w:p>
    <w:p w14:paraId="2F3B2425" w14:textId="77777777" w:rsidR="000B6EFC" w:rsidRPr="000B6EFC" w:rsidRDefault="000B6EFC" w:rsidP="000B6EF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das linhas;</w:t>
      </w:r>
    </w:p>
    <w:p w14:paraId="0AE65997" w14:textId="77777777" w:rsidR="000B6EFC" w:rsidRPr="000B6EFC" w:rsidRDefault="000B6EFC" w:rsidP="000B6EF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disponibilidade das torres;</w:t>
      </w:r>
    </w:p>
    <w:p w14:paraId="4207A788" w14:textId="77777777" w:rsidR="000B6EFC" w:rsidRPr="000B6EFC" w:rsidRDefault="000B6EFC" w:rsidP="000B6EF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transmissão (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22–23). </w:t>
      </w:r>
    </w:p>
    <w:p w14:paraId="3AB2F6A8" w14:textId="77777777" w:rsidR="000B6EFC" w:rsidRPr="000B6EFC" w:rsidRDefault="000B6EFC" w:rsidP="000B6EF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Stochastic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Scheduling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M…</w:t>
      </w:r>
    </w:p>
    <w:p w14:paraId="7EAD543C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Porém:</w:t>
      </w:r>
    </w:p>
    <w:p w14:paraId="5A856D65" w14:textId="77777777" w:rsidR="000B6EFC" w:rsidRPr="000B6EFC" w:rsidRDefault="000B6EFC" w:rsidP="000B6EF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dano físico é representado apenas por variáveis binárias de indisponibilidade;</w:t>
      </w:r>
    </w:p>
    <w:p w14:paraId="4BC28F3C" w14:textId="77777777" w:rsidR="000B6EFC" w:rsidRPr="000B6EFC" w:rsidRDefault="000B6EFC" w:rsidP="000B6EF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modelagem mecânica nem curvas de fragilidade estrutural.</w:t>
      </w:r>
    </w:p>
    <w:p w14:paraId="01FDDEF2" w14:textId="77777777" w:rsidR="000B6EFC" w:rsidRPr="000B6EFC" w:rsidRDefault="000B6EFC" w:rsidP="000B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240540">
          <v:rect id="_x0000_i1029" style="width:0;height:1.5pt" o:hralign="center" o:hrstd="t" o:hr="t" fillcolor="#a0a0a0" stroked="f"/>
        </w:pict>
      </w:r>
    </w:p>
    <w:p w14:paraId="035E9DD8" w14:textId="77777777" w:rsidR="000B6EFC" w:rsidRPr="000B6EFC" w:rsidRDefault="000B6EFC" w:rsidP="000B6EF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2.4 Algoritmo de solução</w:t>
      </w:r>
    </w:p>
    <w:p w14:paraId="5FDA163A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usado:</w:t>
      </w:r>
    </w:p>
    <w:p w14:paraId="4C9386BA" w14:textId="77777777" w:rsidR="000B6EFC" w:rsidRPr="000B6EFC" w:rsidRDefault="000B6EFC" w:rsidP="000B6EF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proofErr w:type="spellStart"/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Benders</w:t>
      </w:r>
      <w:proofErr w:type="spellEnd"/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Decomposition</w:t>
      </w:r>
      <w:proofErr w:type="spellEnd"/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modificado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2A46C0E" w14:textId="77777777" w:rsidR="000B6EFC" w:rsidRPr="000B6EFC" w:rsidRDefault="000B6EFC" w:rsidP="000B6EF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com </w:t>
      </w:r>
      <w:r w:rsidRPr="000B6EF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strengthened cuts</w:t>
      </w:r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 </w:t>
      </w:r>
      <w:r w:rsidRPr="000B6EF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primal cuts</w:t>
      </w:r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Seção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V). </w:t>
      </w:r>
    </w:p>
    <w:p w14:paraId="08D230CD" w14:textId="77777777" w:rsidR="000B6EFC" w:rsidRPr="000B6EFC" w:rsidRDefault="000B6EFC" w:rsidP="000B6EF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Stochastic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Scheduling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M…</w:t>
      </w:r>
    </w:p>
    <w:p w14:paraId="02A6E88A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torna o modelo viável computacionalmente para grandes cenários estocásticos.</w:t>
      </w:r>
    </w:p>
    <w:p w14:paraId="5833B539" w14:textId="77777777" w:rsidR="000B6EFC" w:rsidRPr="000B6EFC" w:rsidRDefault="000B6EFC" w:rsidP="000B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AEA2B77">
          <v:rect id="_x0000_i1030" style="width:0;height:1.5pt" o:hralign="center" o:hrstd="t" o:hr="t" fillcolor="#a0a0a0" stroked="f"/>
        </w:pict>
      </w:r>
    </w:p>
    <w:p w14:paraId="52BC234D" w14:textId="77777777" w:rsidR="000B6EFC" w:rsidRPr="000B6EFC" w:rsidRDefault="000B6EFC" w:rsidP="000B6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Resultados numéricos principais</w:t>
      </w:r>
    </w:p>
    <w:p w14:paraId="16A3186B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Simulações no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RTS-79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100 cenários de furacões.</w:t>
      </w:r>
    </w:p>
    <w:p w14:paraId="09EC7360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Casos comparados (Tabela III, pág. 5): </w:t>
      </w:r>
    </w:p>
    <w:p w14:paraId="4F12EDAF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Stochastic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Scheduling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093"/>
        <w:gridCol w:w="1542"/>
      </w:tblGrid>
      <w:tr w:rsidR="000B6EFC" w:rsidRPr="000B6EFC" w14:paraId="3301A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53B2D" w14:textId="77777777" w:rsidR="000B6EFC" w:rsidRPr="000B6EFC" w:rsidRDefault="000B6EFC" w:rsidP="000B6E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292BF6B4" w14:textId="77777777" w:rsidR="000B6EFC" w:rsidRPr="000B6EFC" w:rsidRDefault="000B6EFC" w:rsidP="000B6E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Configuração</w:t>
            </w:r>
          </w:p>
        </w:tc>
        <w:tc>
          <w:tcPr>
            <w:tcW w:w="0" w:type="auto"/>
            <w:vAlign w:val="center"/>
            <w:hideMark/>
          </w:tcPr>
          <w:p w14:paraId="16A42A90" w14:textId="77777777" w:rsidR="000B6EFC" w:rsidRPr="000B6EFC" w:rsidRDefault="000B6EFC" w:rsidP="000B6E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Custo total ($)</w:t>
            </w:r>
          </w:p>
        </w:tc>
      </w:tr>
      <w:tr w:rsidR="000B6EFC" w:rsidRPr="000B6EFC" w14:paraId="2D119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F2ED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F167B5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Sem armazenamento</w:t>
            </w:r>
          </w:p>
        </w:tc>
        <w:tc>
          <w:tcPr>
            <w:tcW w:w="0" w:type="auto"/>
            <w:vAlign w:val="center"/>
            <w:hideMark/>
          </w:tcPr>
          <w:p w14:paraId="2B245D07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1.293.267</w:t>
            </w:r>
          </w:p>
        </w:tc>
      </w:tr>
      <w:tr w:rsidR="000B6EFC" w:rsidRPr="000B6EFC" w14:paraId="6EE45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F943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A64E17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Armazenamento fixo</w:t>
            </w:r>
          </w:p>
        </w:tc>
        <w:tc>
          <w:tcPr>
            <w:tcW w:w="0" w:type="auto"/>
            <w:vAlign w:val="center"/>
            <w:hideMark/>
          </w:tcPr>
          <w:p w14:paraId="7F0E9E85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1.276.980</w:t>
            </w:r>
          </w:p>
        </w:tc>
      </w:tr>
      <w:tr w:rsidR="000B6EFC" w:rsidRPr="000B6EFC" w14:paraId="4300C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8B90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CAFC97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MESSs</w:t>
            </w:r>
            <w:proofErr w:type="spellEnd"/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móveis</w:t>
            </w:r>
          </w:p>
        </w:tc>
        <w:tc>
          <w:tcPr>
            <w:tcW w:w="0" w:type="auto"/>
            <w:vAlign w:val="center"/>
            <w:hideMark/>
          </w:tcPr>
          <w:p w14:paraId="7748E832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1.266.235</w:t>
            </w:r>
          </w:p>
        </w:tc>
      </w:tr>
    </w:tbl>
    <w:p w14:paraId="0EF7DF36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uso de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MESSs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reduz:</w:t>
      </w:r>
    </w:p>
    <w:p w14:paraId="563ACA6C" w14:textId="77777777" w:rsidR="000B6EFC" w:rsidRPr="000B6EFC" w:rsidRDefault="000B6EFC" w:rsidP="000B6EF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totais;</w:t>
      </w:r>
    </w:p>
    <w:p w14:paraId="287466BB" w14:textId="77777777" w:rsidR="000B6EFC" w:rsidRPr="000B6EFC" w:rsidRDefault="000B6EFC" w:rsidP="000B6EF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B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0B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495D114" w14:textId="77777777" w:rsidR="000B6EFC" w:rsidRPr="000B6EFC" w:rsidRDefault="000B6EFC" w:rsidP="000B6EF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impactos operacionais do furacão.</w:t>
      </w:r>
    </w:p>
    <w:p w14:paraId="5282A822" w14:textId="77777777" w:rsidR="000B6EFC" w:rsidRPr="000B6EFC" w:rsidRDefault="000B6EFC" w:rsidP="000B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922515">
          <v:rect id="_x0000_i1031" style="width:0;height:1.5pt" o:hralign="center" o:hrstd="t" o:hr="t" fillcolor="#a0a0a0" stroked="f"/>
        </w:pict>
      </w:r>
    </w:p>
    <w:p w14:paraId="7978FF35" w14:textId="77777777" w:rsidR="000B6EFC" w:rsidRPr="000B6EFC" w:rsidRDefault="000B6EFC" w:rsidP="000B6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Limitações críticas para 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1858"/>
      </w:tblGrid>
      <w:tr w:rsidR="000B6EFC" w:rsidRPr="000B6EFC" w14:paraId="185F4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392CF" w14:textId="77777777" w:rsidR="000B6EFC" w:rsidRPr="000B6EFC" w:rsidRDefault="000B6EFC" w:rsidP="000B6E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0B6E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Aspecto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3E11A" w14:textId="77777777" w:rsidR="000B6EFC" w:rsidRPr="000B6EFC" w:rsidRDefault="000B6EFC" w:rsidP="000B6E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B6EFC" w:rsidRPr="000B6EFC" w14:paraId="1BE1E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0F52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da LT</w:t>
            </w:r>
          </w:p>
        </w:tc>
        <w:tc>
          <w:tcPr>
            <w:tcW w:w="0" w:type="auto"/>
            <w:vAlign w:val="center"/>
            <w:hideMark/>
          </w:tcPr>
          <w:p w14:paraId="1E757A4F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 modelada</w:t>
            </w:r>
          </w:p>
        </w:tc>
      </w:tr>
      <w:tr w:rsidR="000B6EFC" w:rsidRPr="000B6EFC" w14:paraId="41110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539D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202B881A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Ausente</w:t>
            </w:r>
          </w:p>
        </w:tc>
      </w:tr>
      <w:tr w:rsidR="000B6EFC" w:rsidRPr="000B6EFC" w14:paraId="676B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D96C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Dano dependente de vento/gelo/incêndio</w:t>
            </w:r>
          </w:p>
        </w:tc>
        <w:tc>
          <w:tcPr>
            <w:tcW w:w="0" w:type="auto"/>
            <w:vAlign w:val="center"/>
            <w:hideMark/>
          </w:tcPr>
          <w:p w14:paraId="00B2D396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Simplificado</w:t>
            </w:r>
          </w:p>
        </w:tc>
      </w:tr>
      <w:tr w:rsidR="000B6EFC" w:rsidRPr="000B6EFC" w14:paraId="1F574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081A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Processo de reparo físico</w:t>
            </w:r>
          </w:p>
        </w:tc>
        <w:tc>
          <w:tcPr>
            <w:tcW w:w="0" w:type="auto"/>
            <w:vAlign w:val="center"/>
            <w:hideMark/>
          </w:tcPr>
          <w:p w14:paraId="3717990D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 tratado</w:t>
            </w:r>
          </w:p>
        </w:tc>
      </w:tr>
      <w:tr w:rsidR="000B6EFC" w:rsidRPr="000B6EFC" w14:paraId="19326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32F6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da linha como ativo</w:t>
            </w:r>
          </w:p>
        </w:tc>
        <w:tc>
          <w:tcPr>
            <w:tcW w:w="0" w:type="auto"/>
            <w:vAlign w:val="center"/>
            <w:hideMark/>
          </w:tcPr>
          <w:p w14:paraId="3EDC0180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 avaliada</w:t>
            </w:r>
          </w:p>
        </w:tc>
      </w:tr>
      <w:tr w:rsidR="000B6EFC" w:rsidRPr="000B6EFC" w14:paraId="51F6B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871B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do sistema</w:t>
            </w:r>
          </w:p>
        </w:tc>
        <w:tc>
          <w:tcPr>
            <w:tcW w:w="0" w:type="auto"/>
            <w:vAlign w:val="center"/>
            <w:hideMark/>
          </w:tcPr>
          <w:p w14:paraId="5D20E4CF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</w:tbl>
    <w:p w14:paraId="00C0B27D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não mede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intrínseca das linhas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apenas a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operacional de recuperação do sistema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B8C1ECD" w14:textId="77777777" w:rsidR="000B6EFC" w:rsidRPr="000B6EFC" w:rsidRDefault="000B6EFC" w:rsidP="000B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A580F5">
          <v:rect id="_x0000_i1032" style="width:0;height:1.5pt" o:hralign="center" o:hrstd="t" o:hr="t" fillcolor="#a0a0a0" stroked="f"/>
        </w:pict>
      </w:r>
    </w:p>
    <w:p w14:paraId="4986A3EC" w14:textId="77777777" w:rsidR="000B6EFC" w:rsidRPr="000B6EFC" w:rsidRDefault="000B6EFC" w:rsidP="000B6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4"/>
        <w:gridCol w:w="3550"/>
      </w:tblGrid>
      <w:tr w:rsidR="000B6EFC" w:rsidRPr="000B6EFC" w14:paraId="01DC8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B6715" w14:textId="77777777" w:rsidR="000B6EFC" w:rsidRPr="000B6EFC" w:rsidRDefault="000B6EFC" w:rsidP="000B6E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0BE5C01" w14:textId="77777777" w:rsidR="000B6EFC" w:rsidRPr="000B6EFC" w:rsidRDefault="000B6EFC" w:rsidP="000B6E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B6EFC" w:rsidRPr="000B6EFC" w14:paraId="045D3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E833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elemento físico</w:t>
            </w:r>
          </w:p>
        </w:tc>
        <w:tc>
          <w:tcPr>
            <w:tcW w:w="0" w:type="auto"/>
            <w:vAlign w:val="center"/>
            <w:hideMark/>
          </w:tcPr>
          <w:p w14:paraId="617298D0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0B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</w:t>
            </w:r>
            <w:proofErr w:type="gramEnd"/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topológico</w:t>
            </w:r>
          </w:p>
        </w:tc>
      </w:tr>
      <w:tr w:rsidR="000B6EFC" w:rsidRPr="000B6EFC" w14:paraId="6458C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5172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B472B67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0B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Representados</w:t>
            </w:r>
            <w:proofErr w:type="gramEnd"/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estocasticamente</w:t>
            </w:r>
          </w:p>
        </w:tc>
      </w:tr>
      <w:tr w:rsidR="000B6EFC" w:rsidRPr="000B6EFC" w14:paraId="0AB04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4832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mecânica de torres/condutores</w:t>
            </w:r>
          </w:p>
        </w:tc>
        <w:tc>
          <w:tcPr>
            <w:tcW w:w="0" w:type="auto"/>
            <w:vAlign w:val="center"/>
            <w:hideMark/>
          </w:tcPr>
          <w:p w14:paraId="1DDB8CAB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B6EFC" w:rsidRPr="000B6EFC" w14:paraId="49D66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B22F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21AB75E4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B6EFC" w:rsidRPr="000B6EFC" w14:paraId="404B2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5D1F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7B7B3271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B6EFC" w:rsidRPr="000B6EFC" w14:paraId="7CEFE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D0F7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sistêmica operacional</w:t>
            </w:r>
          </w:p>
        </w:tc>
        <w:tc>
          <w:tcPr>
            <w:tcW w:w="0" w:type="auto"/>
            <w:vAlign w:val="center"/>
            <w:hideMark/>
          </w:tcPr>
          <w:p w14:paraId="7C344960" w14:textId="77777777" w:rsidR="000B6EFC" w:rsidRPr="000B6EFC" w:rsidRDefault="000B6EFC" w:rsidP="000B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B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</w:tbl>
    <w:p w14:paraId="1AF79565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 sua tese: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B6E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complementar: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272AFD77" w14:textId="77777777" w:rsidR="000B6EFC" w:rsidRPr="000B6EFC" w:rsidRDefault="000B6EFC" w:rsidP="000B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50E0D1">
          <v:rect id="_x0000_i1033" style="width:0;height:1.5pt" o:hralign="center" o:hrstd="t" o:hr="t" fillcolor="#a0a0a0" stroked="f"/>
        </w:pict>
      </w:r>
    </w:p>
    <w:p w14:paraId="374A736E" w14:textId="77777777" w:rsidR="000B6EFC" w:rsidRPr="000B6EFC" w:rsidRDefault="000B6EFC" w:rsidP="000B6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Utilidade real para a sua tese</w:t>
      </w:r>
    </w:p>
    <w:p w14:paraId="3E3B1B74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muito útil para:</w:t>
      </w:r>
    </w:p>
    <w:p w14:paraId="7C98F878" w14:textId="77777777" w:rsidR="000B6EFC" w:rsidRPr="000B6EFC" w:rsidRDefault="000B6EFC" w:rsidP="000B6EF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distinção entre:</w:t>
      </w:r>
    </w:p>
    <w:p w14:paraId="138110CD" w14:textId="77777777" w:rsidR="000B6EFC" w:rsidRPr="000B6EFC" w:rsidRDefault="000B6EFC" w:rsidP="000B6EF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 da LT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(sua tese),</w:t>
      </w:r>
    </w:p>
    <w:p w14:paraId="596E5007" w14:textId="77777777" w:rsidR="000B6EFC" w:rsidRPr="000B6EFC" w:rsidRDefault="000B6EFC" w:rsidP="000B6EF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do sistema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8010849" w14:textId="77777777" w:rsidR="000B6EFC" w:rsidRPr="000B6EFC" w:rsidRDefault="000B6EFC" w:rsidP="000B6EF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soluções móveis:</w:t>
      </w:r>
    </w:p>
    <w:p w14:paraId="5AA7E05D" w14:textId="77777777" w:rsidR="000B6EFC" w:rsidRPr="000B6EFC" w:rsidRDefault="000B6EFC" w:rsidP="000B6EF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mitigam consequências,</w:t>
      </w:r>
    </w:p>
    <w:p w14:paraId="755735C2" w14:textId="77777777" w:rsidR="000B6EFC" w:rsidRPr="000B6EFC" w:rsidRDefault="000B6EFC" w:rsidP="000B6EF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não substituem reforço estrutural;</w:t>
      </w:r>
    </w:p>
    <w:p w14:paraId="2DB65BD9" w14:textId="77777777" w:rsidR="000B6EFC" w:rsidRPr="000B6EFC" w:rsidRDefault="000B6EFC" w:rsidP="000B6EF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enriquecer a parte de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de mitigação pós-evento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EE5DC9" w14:textId="77777777" w:rsidR="000B6EFC" w:rsidRPr="000B6EFC" w:rsidRDefault="000B6EFC" w:rsidP="000B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CD7309">
          <v:rect id="_x0000_i1034" style="width:0;height:1.5pt" o:hralign="center" o:hrstd="t" o:hr="t" fillcolor="#a0a0a0" stroked="f"/>
        </w:pict>
      </w:r>
    </w:p>
    <w:p w14:paraId="1E90CC93" w14:textId="77777777" w:rsidR="000B6EFC" w:rsidRPr="000B6EFC" w:rsidRDefault="000B6EFC" w:rsidP="000B6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Decisão final</w:t>
      </w:r>
    </w:p>
    <w:p w14:paraId="3404F41A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🟡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3D1554F9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</w:p>
    <w:p w14:paraId="7669B1E4" w14:textId="77777777" w:rsidR="000B6EFC" w:rsidRPr="000B6EFC" w:rsidRDefault="000B6EFC" w:rsidP="000B6EF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metodologicamente sólido;</w:t>
      </w:r>
    </w:p>
    <w:p w14:paraId="4FDA6513" w14:textId="77777777" w:rsidR="000B6EFC" w:rsidRPr="000B6EFC" w:rsidRDefault="000B6EFC" w:rsidP="000B6EF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publicado em IEEE;</w:t>
      </w:r>
    </w:p>
    <w:p w14:paraId="08645D73" w14:textId="77777777" w:rsidR="000B6EFC" w:rsidRPr="000B6EFC" w:rsidRDefault="000B6EFC" w:rsidP="000B6EF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excelente para o capítulo de:</w:t>
      </w:r>
    </w:p>
    <w:p w14:paraId="0D61CC90" w14:textId="77777777" w:rsidR="000B6EFC" w:rsidRPr="000B6EFC" w:rsidRDefault="000B6EFC" w:rsidP="000B6EF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sistêmica,</w:t>
      </w:r>
    </w:p>
    <w:p w14:paraId="7BF1643C" w14:textId="77777777" w:rsidR="000B6EFC" w:rsidRPr="000B6EFC" w:rsidRDefault="000B6EFC" w:rsidP="000B6EF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operação sob eventos extremos,</w:t>
      </w:r>
    </w:p>
    <w:p w14:paraId="769F4D47" w14:textId="77777777" w:rsidR="000B6EFC" w:rsidRPr="000B6EFC" w:rsidRDefault="000B6EFC" w:rsidP="000B6EF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diferenciação entre mitigação e prevenção física.</w:t>
      </w:r>
    </w:p>
    <w:p w14:paraId="586483D1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pode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 usado como base para:</w:t>
      </w:r>
    </w:p>
    <w:p w14:paraId="2321DFD7" w14:textId="77777777" w:rsidR="000B6EFC" w:rsidRPr="000B6EFC" w:rsidRDefault="000B6EFC" w:rsidP="000B6EF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do índice de resiliência das linhas;</w:t>
      </w:r>
    </w:p>
    <w:p w14:paraId="6594F8B2" w14:textId="77777777" w:rsidR="000B6EFC" w:rsidRPr="000B6EFC" w:rsidRDefault="000B6EFC" w:rsidP="000B6EF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física de falha estrutural.</w:t>
      </w:r>
    </w:p>
    <w:p w14:paraId="1F15AA58" w14:textId="77777777" w:rsidR="000B6EFC" w:rsidRPr="000B6EFC" w:rsidRDefault="000B6EFC" w:rsidP="000B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C31A8D">
          <v:rect id="_x0000_i1035" style="width:0;height:1.5pt" o:hralign="center" o:hrstd="t" o:hr="t" fillcolor="#a0a0a0" stroked="f"/>
        </w:pict>
      </w:r>
    </w:p>
    <w:p w14:paraId="1D34B81B" w14:textId="77777777" w:rsidR="000B6EFC" w:rsidRPr="000B6EFC" w:rsidRDefault="000B6EFC" w:rsidP="000B6E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8) Classificação resumida (para tabela)</w:t>
      </w:r>
    </w:p>
    <w:p w14:paraId="0A8797E3" w14:textId="77777777" w:rsidR="000B6EFC" w:rsidRPr="000B6EFC" w:rsidRDefault="000B6EFC" w:rsidP="000B6EF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EDA9C29" w14:textId="77777777" w:rsidR="000B6EFC" w:rsidRPr="000B6EFC" w:rsidRDefault="000B6EFC" w:rsidP="000B6EF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operacional do sistema de transmissão com uso de </w:t>
      </w:r>
      <w:proofErr w:type="spellStart"/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MESSs</w:t>
      </w:r>
      <w:proofErr w:type="spellEnd"/>
    </w:p>
    <w:p w14:paraId="73A58950" w14:textId="77777777" w:rsidR="000B6EFC" w:rsidRPr="000B6EFC" w:rsidRDefault="000B6EFC" w:rsidP="000B6EF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Nível de importância: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3091B9A6" w14:textId="77777777" w:rsidR="000B6EFC" w:rsidRPr="000B6EFC" w:rsidRDefault="000B6EFC" w:rsidP="000B6EF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18BEB3F" w14:textId="77777777" w:rsidR="000B6EFC" w:rsidRPr="000B6EFC" w:rsidRDefault="000B6EFC" w:rsidP="000B6EFC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4FCCB6D6" w14:textId="77777777" w:rsidR="000B6EFC" w:rsidRPr="000B6EFC" w:rsidRDefault="000B6EFC" w:rsidP="000B6EFC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 (modelos estocásticos em duas etapas)</w:t>
      </w:r>
    </w:p>
    <w:p w14:paraId="7B8F1F9B" w14:textId="77777777" w:rsidR="000B6EFC" w:rsidRPr="000B6EFC" w:rsidRDefault="000B6EFC" w:rsidP="000B6EF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3CBC84C8" w14:textId="77777777" w:rsidR="000B6EFC" w:rsidRPr="000B6EFC" w:rsidRDefault="000B6EFC" w:rsidP="000B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DE7DD9">
          <v:rect id="_x0000_i1036" style="width:0;height:1.5pt" o:hralign="center" o:hrstd="t" o:hr="t" fillcolor="#a0a0a0" stroked="f"/>
        </w:pict>
      </w:r>
    </w:p>
    <w:p w14:paraId="273EAFB8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2AE7EF20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recuperar o sistema após o colapso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0B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evitar que as linhas colapsem fisicamente</w:t>
      </w: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CD6AD4" w14:textId="77777777" w:rsidR="000B6EFC" w:rsidRPr="000B6EFC" w:rsidRDefault="000B6EFC" w:rsidP="000B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complementares, mas pertencem a níveis distintos da resiliência.</w:t>
      </w:r>
    </w:p>
    <w:p w14:paraId="71CC6789" w14:textId="77777777" w:rsidR="00F15552" w:rsidRPr="000B6EFC" w:rsidRDefault="00F15552"/>
    <w:sectPr w:rsidR="00F15552" w:rsidRPr="000B6EF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08C0"/>
    <w:multiLevelType w:val="multilevel"/>
    <w:tmpl w:val="C11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86130"/>
    <w:multiLevelType w:val="multilevel"/>
    <w:tmpl w:val="6312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25974"/>
    <w:multiLevelType w:val="multilevel"/>
    <w:tmpl w:val="FBAA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F1F24"/>
    <w:multiLevelType w:val="multilevel"/>
    <w:tmpl w:val="D97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04506"/>
    <w:multiLevelType w:val="multilevel"/>
    <w:tmpl w:val="8E7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36F64"/>
    <w:multiLevelType w:val="multilevel"/>
    <w:tmpl w:val="23B2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731DD"/>
    <w:multiLevelType w:val="multilevel"/>
    <w:tmpl w:val="41DE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676F9"/>
    <w:multiLevelType w:val="multilevel"/>
    <w:tmpl w:val="F01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D7E25"/>
    <w:multiLevelType w:val="multilevel"/>
    <w:tmpl w:val="688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F2D23"/>
    <w:multiLevelType w:val="multilevel"/>
    <w:tmpl w:val="AC54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51BF9"/>
    <w:multiLevelType w:val="multilevel"/>
    <w:tmpl w:val="AB8E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37B8E"/>
    <w:multiLevelType w:val="multilevel"/>
    <w:tmpl w:val="8910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888437">
    <w:abstractNumId w:val="9"/>
  </w:num>
  <w:num w:numId="2" w16cid:durableId="35786417">
    <w:abstractNumId w:val="1"/>
  </w:num>
  <w:num w:numId="3" w16cid:durableId="1434982144">
    <w:abstractNumId w:val="8"/>
  </w:num>
  <w:num w:numId="4" w16cid:durableId="417101269">
    <w:abstractNumId w:val="4"/>
  </w:num>
  <w:num w:numId="5" w16cid:durableId="315187007">
    <w:abstractNumId w:val="7"/>
  </w:num>
  <w:num w:numId="6" w16cid:durableId="1973361685">
    <w:abstractNumId w:val="5"/>
  </w:num>
  <w:num w:numId="7" w16cid:durableId="765659150">
    <w:abstractNumId w:val="0"/>
  </w:num>
  <w:num w:numId="8" w16cid:durableId="105589519">
    <w:abstractNumId w:val="10"/>
  </w:num>
  <w:num w:numId="9" w16cid:durableId="1432240306">
    <w:abstractNumId w:val="2"/>
  </w:num>
  <w:num w:numId="10" w16cid:durableId="1424451214">
    <w:abstractNumId w:val="6"/>
  </w:num>
  <w:num w:numId="11" w16cid:durableId="258879089">
    <w:abstractNumId w:val="3"/>
  </w:num>
  <w:num w:numId="12" w16cid:durableId="207127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52"/>
    <w:rsid w:val="000131F2"/>
    <w:rsid w:val="00050A60"/>
    <w:rsid w:val="0007293B"/>
    <w:rsid w:val="0008424C"/>
    <w:rsid w:val="00096FFB"/>
    <w:rsid w:val="000B6EFC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15552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540B8"/>
  <w15:chartTrackingRefBased/>
  <w15:docId w15:val="{DB205532-59F9-4B12-AA5C-26C86990D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5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5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5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5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5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55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55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55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55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55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15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55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155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6EF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B6EFC"/>
    <w:rPr>
      <w:b/>
      <w:bCs/>
    </w:rPr>
  </w:style>
  <w:style w:type="character" w:styleId="Emphasis">
    <w:name w:val="Emphasis"/>
    <w:basedOn w:val="DefaultParagraphFont"/>
    <w:uiPriority w:val="20"/>
    <w:qFormat/>
    <w:rsid w:val="000B6EFC"/>
    <w:rPr>
      <w:i/>
      <w:iCs/>
    </w:rPr>
  </w:style>
  <w:style w:type="character" w:customStyle="1" w:styleId="relative">
    <w:name w:val="relative"/>
    <w:basedOn w:val="DefaultParagraphFont"/>
    <w:rsid w:val="000B6EFC"/>
  </w:style>
  <w:style w:type="paragraph" w:customStyle="1" w:styleId="not-prose">
    <w:name w:val="not-prose"/>
    <w:basedOn w:val="Normal"/>
    <w:rsid w:val="000B6EF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752</Words>
  <Characters>4062</Characters>
  <Application>Microsoft Office Word</Application>
  <DocSecurity>0</DocSecurity>
  <Lines>33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2026-01-10T12:01:00Z</dcterms:created>
  <dcterms:modified xsi:type="dcterms:W3CDTF">2026-01-10T12:02:00Z</dcterms:modified>
</cp:coreProperties>
</file>