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EA8C" w14:textId="36AD2E7C" w:rsidR="00AC5231" w:rsidRDefault="00427334">
      <w:pPr>
        <w:rPr>
          <w:lang w:val="en-US"/>
        </w:rPr>
      </w:pPr>
      <w:r w:rsidRPr="00427334">
        <w:rPr>
          <w:lang w:val="en-US"/>
        </w:rPr>
        <w:t>2023 Evaluation of Power Systems Resilience to Extreme Weather Events-A Review of Methods and Assumption-IEEE</w:t>
      </w:r>
    </w:p>
    <w:p w14:paraId="6D5F5E36" w14:textId="77777777" w:rsidR="00427334" w:rsidRDefault="00427334">
      <w:pPr>
        <w:rPr>
          <w:lang w:val="en-US"/>
        </w:rPr>
      </w:pPr>
    </w:p>
    <w:p w14:paraId="2250B48C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1B1FB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1B1FB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(2023)</w:t>
      </w:r>
      <w:r w:rsidRPr="001B1FB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1B1FB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1B1FB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B1FB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B1FB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Evaluation of Power Systems Resilience to Extreme Weather Events: A Review of Methods and Assumptions</w:t>
      </w:r>
      <w:r w:rsidRPr="001B1FB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1B1FB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1B1FB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1B1FB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Francis Mujjuni; Thomas R. Betts; Richard E. Blanchard</w:t>
      </w:r>
      <w:r w:rsidRPr="001B1FB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B1FB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1B1FB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1B1FB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Access</w:t>
      </w:r>
      <w:r w:rsidRPr="001B1FB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vol. 11, 2023</w:t>
      </w:r>
      <w:r w:rsidRPr="001B1FB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1B1FB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DOI:</w:t>
      </w:r>
      <w:r w:rsidRPr="001B1FB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10.1109/ACCESS.2023.3304643 </w:t>
      </w:r>
    </w:p>
    <w:p w14:paraId="0D2B1D47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A0EEC08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5ECB80">
          <v:rect id="_x0000_i1025" style="width:0;height:1.5pt" o:hralign="center" o:hrstd="t" o:hr="t" fillcolor="#a0a0a0" stroked="f"/>
        </w:pict>
      </w:r>
    </w:p>
    <w:p w14:paraId="3981D46F" w14:textId="77777777" w:rsidR="001B1FB5" w:rsidRPr="001B1FB5" w:rsidRDefault="001B1FB5" w:rsidP="001B1F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1FB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4BF84E2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uma </w:t>
      </w:r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crítica metodológica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como a resiliência de sistemas elétricos é avaliada face a eventos climáticos extremos.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Seu objetivo central é:</w:t>
      </w:r>
    </w:p>
    <w:p w14:paraId="0259B4C9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analisar as </w:t>
      </w:r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hipóteses, modelos e incertezas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empregadas nas cinco fases clássicas da avaliação de resiliência:</w:t>
      </w:r>
    </w:p>
    <w:p w14:paraId="46793EF6" w14:textId="77777777" w:rsidR="001B1FB5" w:rsidRPr="001B1FB5" w:rsidRDefault="001B1FB5" w:rsidP="001B1FB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caracterização da ameaça,</w:t>
      </w:r>
    </w:p>
    <w:p w14:paraId="34714933" w14:textId="77777777" w:rsidR="001B1FB5" w:rsidRPr="001B1FB5" w:rsidRDefault="001B1FB5" w:rsidP="001B1FB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dos componentes,</w:t>
      </w:r>
    </w:p>
    <w:p w14:paraId="7911EE3C" w14:textId="77777777" w:rsidR="001B1FB5" w:rsidRPr="001B1FB5" w:rsidRDefault="001B1FB5" w:rsidP="001B1FB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 do sistema,</w:t>
      </w:r>
    </w:p>
    <w:p w14:paraId="3FED634A" w14:textId="77777777" w:rsidR="001B1FB5" w:rsidRPr="001B1FB5" w:rsidRDefault="001B1FB5" w:rsidP="001B1FB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da resiliência base,</w:t>
      </w:r>
    </w:p>
    <w:p w14:paraId="1106F284" w14:textId="77777777" w:rsidR="001B1FB5" w:rsidRPr="001B1FB5" w:rsidRDefault="001B1FB5" w:rsidP="001B1FB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de medidas de reforço.</w:t>
      </w:r>
    </w:p>
    <w:p w14:paraId="52926341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Além disso, apresenta um </w:t>
      </w:r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estudo de caso real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análise da rede de transmissão britânica frente ao evento de </w:t>
      </w:r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raio de 9 de agosto de 2019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4F6A262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artigo de </w:t>
      </w:r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arquitetura metodológica de resiliência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modelagem física detalhada de linhas.</w:t>
      </w:r>
    </w:p>
    <w:p w14:paraId="14C0676A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B1B2E2">
          <v:rect id="_x0000_i1026" style="width:0;height:1.5pt" o:hralign="center" o:hrstd="t" o:hr="t" fillcolor="#a0a0a0" stroked="f"/>
        </w:pict>
      </w:r>
    </w:p>
    <w:p w14:paraId="344C10DF" w14:textId="77777777" w:rsidR="001B1FB5" w:rsidRPr="001B1FB5" w:rsidRDefault="001B1FB5" w:rsidP="001B1F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1FB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diretamente relevantes</w:t>
      </w:r>
    </w:p>
    <w:p w14:paraId="652FF9CD" w14:textId="77777777" w:rsidR="001B1FB5" w:rsidRPr="001B1FB5" w:rsidRDefault="001B1FB5" w:rsidP="001B1FB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B1FB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Estrutura formal do processo de avaliação de resiliência</w:t>
      </w:r>
    </w:p>
    <w:p w14:paraId="7C8F0F8D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consolida o modelo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multiphase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padrão (Fig. 2, pág. 5):</w:t>
      </w:r>
    </w:p>
    <w:p w14:paraId="17548B83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Clima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Vulnerabilidade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Sistema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Resili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w:proofErr w:type="spellEnd"/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2178DAA9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Exatamente o fluxo lógico da sua tese. </w:t>
      </w:r>
    </w:p>
    <w:p w14:paraId="34695678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2023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827019A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286996">
          <v:rect id="_x0000_i1027" style="width:0;height:1.5pt" o:hralign="center" o:hrstd="t" o:hr="t" fillcolor="#a0a0a0" stroked="f"/>
        </w:pict>
      </w:r>
    </w:p>
    <w:p w14:paraId="1B7539C7" w14:textId="77777777" w:rsidR="001B1FB5" w:rsidRPr="001B1FB5" w:rsidRDefault="001B1FB5" w:rsidP="001B1FB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B1FB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Conceituação rigorosa da curva de resiliência</w:t>
      </w:r>
    </w:p>
    <w:p w14:paraId="7B36500C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Fig. 1 (pág. 3) apresenta a curva clássica:</w:t>
      </w:r>
    </w:p>
    <w:p w14:paraId="6DA9C482" w14:textId="77777777" w:rsidR="001B1FB5" w:rsidRPr="001B1FB5" w:rsidRDefault="001B1FB5" w:rsidP="001B1FB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× tempo,</w:t>
      </w:r>
    </w:p>
    <w:p w14:paraId="24E49BA6" w14:textId="77777777" w:rsidR="001B1FB5" w:rsidRPr="001B1FB5" w:rsidRDefault="001B1FB5" w:rsidP="001B1FB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fases: preventiva, absorção, degradação, recuperação, adaptação,</w:t>
      </w:r>
    </w:p>
    <w:p w14:paraId="713402D9" w14:textId="77777777" w:rsidR="001B1FB5" w:rsidRPr="001B1FB5" w:rsidRDefault="001B1FB5" w:rsidP="001B1FB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transição para um novo estado resiliente </w:t>
      </w:r>
      <m:oMath>
        <m:sSubSup>
          <m:sSub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*</m:t>
            </m:r>
          </m:sup>
        </m:sSubSup>
      </m:oMath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35E2CF9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a base conceitual que legitima qualquer índice temporal de resiliência. </w:t>
      </w:r>
    </w:p>
    <w:p w14:paraId="7EF04D41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3D0C01B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675F09">
          <v:rect id="_x0000_i1028" style="width:0;height:1.5pt" o:hralign="center" o:hrstd="t" o:hr="t" fillcolor="#a0a0a0" stroked="f"/>
        </w:pict>
      </w:r>
    </w:p>
    <w:p w14:paraId="5A66B1A3" w14:textId="77777777" w:rsidR="001B1FB5" w:rsidRPr="001B1FB5" w:rsidRDefault="001B1FB5" w:rsidP="001B1FB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B1FB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Modelagem explícita de fragilidade física</w:t>
      </w:r>
    </w:p>
    <w:p w14:paraId="30B98E49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dedica uma seção inteira à:</w:t>
      </w:r>
    </w:p>
    <w:p w14:paraId="599458B7" w14:textId="77777777" w:rsidR="001B1FB5" w:rsidRPr="001B1FB5" w:rsidRDefault="001B1FB5" w:rsidP="001B1FB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exposição,</w:t>
      </w:r>
    </w:p>
    <w:p w14:paraId="2B1C4849" w14:textId="77777777" w:rsidR="001B1FB5" w:rsidRPr="001B1FB5" w:rsidRDefault="001B1FB5" w:rsidP="001B1FB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fragilidade,</w:t>
      </w:r>
    </w:p>
    <w:p w14:paraId="770DF042" w14:textId="77777777" w:rsidR="001B1FB5" w:rsidRPr="001B1FB5" w:rsidRDefault="001B1FB5" w:rsidP="001B1FB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funções de perda.</w:t>
      </w:r>
    </w:p>
    <w:p w14:paraId="6CC708B6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Apresenta formalmente:</w:t>
      </w:r>
    </w:p>
    <w:p w14:paraId="2AA62E52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w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exp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⁡(A-Bw)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44BD189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forma típica das curvas de fragilidade climática (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2, pág. 7),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 mostra curvas reais para:</w:t>
      </w:r>
    </w:p>
    <w:p w14:paraId="2BB25521" w14:textId="77777777" w:rsidR="001B1FB5" w:rsidRPr="001B1FB5" w:rsidRDefault="001B1FB5" w:rsidP="001B1FB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aéreas de transmissão,</w:t>
      </w:r>
    </w:p>
    <w:p w14:paraId="73789D17" w14:textId="77777777" w:rsidR="001B1FB5" w:rsidRPr="001B1FB5" w:rsidRDefault="001B1FB5" w:rsidP="001B1FB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</w:t>
      </w:r>
    </w:p>
    <w:p w14:paraId="752F6DD8" w14:textId="77777777" w:rsidR="001B1FB5" w:rsidRPr="001B1FB5" w:rsidRDefault="001B1FB5" w:rsidP="001B1FB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subestações,</w:t>
      </w:r>
    </w:p>
    <w:p w14:paraId="3795E64A" w14:textId="77777777" w:rsidR="001B1FB5" w:rsidRPr="001B1FB5" w:rsidRDefault="001B1FB5" w:rsidP="001B1FB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transformadores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na Fig. 3 (pág. 7). </w:t>
      </w:r>
    </w:p>
    <w:p w14:paraId="0CB0713D" w14:textId="77777777" w:rsidR="001B1FB5" w:rsidRPr="001B1FB5" w:rsidRDefault="001B1FB5" w:rsidP="001B1FB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7F4E828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absolutamente central para a sua tese.</w:t>
      </w:r>
    </w:p>
    <w:p w14:paraId="397B2CCF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B590F2">
          <v:rect id="_x0000_i1029" style="width:0;height:1.5pt" o:hralign="center" o:hrstd="t" o:hr="t" fillcolor="#a0a0a0" stroked="f"/>
        </w:pict>
      </w:r>
    </w:p>
    <w:p w14:paraId="4572D8B7" w14:textId="77777777" w:rsidR="001B1FB5" w:rsidRPr="001B1FB5" w:rsidRDefault="001B1FB5" w:rsidP="001B1FB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B1FB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Fragilidade específica de linhas de transmissão</w:t>
      </w:r>
    </w:p>
    <w:p w14:paraId="61F0C450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discussão das curvas (pág. 7–8), o artigo cita explicitamente:</w:t>
      </w:r>
    </w:p>
    <w:p w14:paraId="6CA8171D" w14:textId="77777777" w:rsidR="001B1FB5" w:rsidRPr="001B1FB5" w:rsidRDefault="001B1FB5" w:rsidP="001B1FB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Murray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Bell (2015),</w:t>
      </w:r>
    </w:p>
    <w:p w14:paraId="078B9C83" w14:textId="77777777" w:rsidR="001B1FB5" w:rsidRPr="001B1FB5" w:rsidRDefault="001B1FB5" w:rsidP="001B1FB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 (2018),</w:t>
      </w:r>
    </w:p>
    <w:p w14:paraId="12001380" w14:textId="77777777" w:rsidR="001B1FB5" w:rsidRPr="001B1FB5" w:rsidRDefault="001B1FB5" w:rsidP="001B1FB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Najafi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al.,</w:t>
      </w:r>
    </w:p>
    <w:p w14:paraId="27F8DB09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como fontes de curvas para </w:t>
      </w:r>
      <w:proofErr w:type="spellStart"/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Overhead</w:t>
      </w:r>
      <w:proofErr w:type="spellEnd"/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Lines</w:t>
      </w:r>
      <w:proofErr w:type="spellEnd"/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OHLs</w:t>
      </w:r>
      <w:proofErr w:type="spellEnd"/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com:</w:t>
      </w:r>
    </w:p>
    <w:p w14:paraId="10F7B154" w14:textId="77777777" w:rsidR="001B1FB5" w:rsidRPr="001B1FB5" w:rsidRDefault="001B1FB5" w:rsidP="001B1FB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início significativo de falha em torno de 25 m/s,</w:t>
      </w:r>
    </w:p>
    <w:p w14:paraId="095A9AD1" w14:textId="77777777" w:rsidR="001B1FB5" w:rsidRPr="001B1FB5" w:rsidRDefault="001B1FB5" w:rsidP="001B1FB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quase falha certa acima de 50 m/s.</w:t>
      </w:r>
    </w:p>
    <w:p w14:paraId="73F1F959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4F7B8BB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D8661FD">
          <v:rect id="_x0000_i1030" style="width:0;height:1.5pt" o:hralign="center" o:hrstd="t" o:hr="t" fillcolor="#a0a0a0" stroked="f"/>
        </w:pict>
      </w:r>
    </w:p>
    <w:p w14:paraId="4E7698E7" w14:textId="77777777" w:rsidR="001B1FB5" w:rsidRPr="001B1FB5" w:rsidRDefault="001B1FB5" w:rsidP="001B1FB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B1FB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Modelos de tempo de reparo (TTR)</w:t>
      </w:r>
    </w:p>
    <w:p w14:paraId="36D4ADE2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Tabela 3 (pág. 10) apresenta modelos de:</w:t>
      </w:r>
    </w:p>
    <w:p w14:paraId="181F9A62" w14:textId="77777777" w:rsidR="001B1FB5" w:rsidRPr="001B1FB5" w:rsidRDefault="001B1FB5" w:rsidP="001B1FB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TTR para linhas e torres,</w:t>
      </w:r>
    </w:p>
    <w:p w14:paraId="0F726EEE" w14:textId="77777777" w:rsidR="001B1FB5" w:rsidRPr="001B1FB5" w:rsidRDefault="001B1FB5" w:rsidP="001B1FB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dependentes da intensidade climática,</w:t>
      </w:r>
    </w:p>
    <w:p w14:paraId="34166552" w14:textId="77777777" w:rsidR="001B1FB5" w:rsidRPr="001B1FB5" w:rsidRDefault="001B1FB5" w:rsidP="001B1FB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típicos:</w:t>
      </w:r>
    </w:p>
    <w:p w14:paraId="5A39D1DB" w14:textId="77777777" w:rsidR="001B1FB5" w:rsidRPr="001B1FB5" w:rsidRDefault="001B1FB5" w:rsidP="001B1FB5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OHL: 10–50 h</w:t>
      </w:r>
    </w:p>
    <w:p w14:paraId="77349AF1" w14:textId="77777777" w:rsidR="001B1FB5" w:rsidRPr="001B1FB5" w:rsidRDefault="001B1FB5" w:rsidP="001B1FB5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Torres: 48–350 h</w:t>
      </w:r>
    </w:p>
    <w:p w14:paraId="38290E55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1A17933F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fornece base normativa direta para a parte temporal da sua resiliência.</w:t>
      </w:r>
    </w:p>
    <w:p w14:paraId="15788C7D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6A0B16">
          <v:rect id="_x0000_i1031" style="width:0;height:1.5pt" o:hralign="center" o:hrstd="t" o:hr="t" fillcolor="#a0a0a0" stroked="f"/>
        </w:pict>
      </w:r>
    </w:p>
    <w:p w14:paraId="4CB25E84" w14:textId="77777777" w:rsidR="001B1FB5" w:rsidRPr="001B1FB5" w:rsidRDefault="001B1FB5" w:rsidP="001B1FB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1B1FB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 Estudo de caso com linha de transmissão real</w:t>
      </w:r>
    </w:p>
    <w:p w14:paraId="71E0D640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evento britânico de 2019:</w:t>
      </w:r>
    </w:p>
    <w:p w14:paraId="59884F75" w14:textId="77777777" w:rsidR="001B1FB5" w:rsidRPr="001B1FB5" w:rsidRDefault="001B1FB5" w:rsidP="001B1FB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 de 400 kV atingida por raio,</w:t>
      </w:r>
    </w:p>
    <w:p w14:paraId="5D5D1F3B" w14:textId="77777777" w:rsidR="001B1FB5" w:rsidRPr="001B1FB5" w:rsidRDefault="001B1FB5" w:rsidP="001B1FB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falha calculada: 0,0033%,</w:t>
      </w:r>
    </w:p>
    <w:p w14:paraId="58841192" w14:textId="77777777" w:rsidR="001B1FB5" w:rsidRPr="001B1FB5" w:rsidRDefault="001B1FB5" w:rsidP="001B1FB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mesmo assim houve colapso sistêmico por falhas internas de controle.</w:t>
      </w:r>
    </w:p>
    <w:p w14:paraId="5DA2E089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Conclusão crítica:</w:t>
      </w:r>
    </w:p>
    <w:p w14:paraId="4C8CC115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não depende só da ameaça física,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mas também da operação e coordenação sistêmica.</w:t>
      </w:r>
    </w:p>
    <w:p w14:paraId="4ED83040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Evaluation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6BFD71F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fortalece a sua tese ao mostrar que:</w:t>
      </w:r>
    </w:p>
    <w:p w14:paraId="18ACB23B" w14:textId="77777777" w:rsidR="001B1FB5" w:rsidRPr="001B1FB5" w:rsidRDefault="001B1FB5" w:rsidP="001B1FB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sua abordagem física é necessária,</w:t>
      </w:r>
    </w:p>
    <w:p w14:paraId="343E3F7A" w14:textId="77777777" w:rsidR="001B1FB5" w:rsidRPr="001B1FB5" w:rsidRDefault="001B1FB5" w:rsidP="001B1FB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deve dialogar com o sistema.</w:t>
      </w:r>
    </w:p>
    <w:p w14:paraId="5315EE15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384593">
          <v:rect id="_x0000_i1032" style="width:0;height:1.5pt" o:hralign="center" o:hrstd="t" o:hr="t" fillcolor="#a0a0a0" stroked="f"/>
        </w:pict>
      </w:r>
    </w:p>
    <w:p w14:paraId="0B5B6F67" w14:textId="77777777" w:rsidR="001B1FB5" w:rsidRPr="001B1FB5" w:rsidRDefault="001B1FB5" w:rsidP="001B1F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1FB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para a sua tese</w:t>
      </w:r>
    </w:p>
    <w:p w14:paraId="4DCD78BE" w14:textId="77777777" w:rsidR="001B1FB5" w:rsidRPr="001B1FB5" w:rsidRDefault="001B1FB5" w:rsidP="001B1FB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constrói novas curvas físicas de torres ou condutores.</w:t>
      </w:r>
    </w:p>
    <w:p w14:paraId="5E9DDEF3" w14:textId="77777777" w:rsidR="001B1FB5" w:rsidRPr="001B1FB5" w:rsidRDefault="001B1FB5" w:rsidP="001B1FB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 </w:t>
      </w:r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modelagem original estrutural.</w:t>
      </w:r>
    </w:p>
    <w:p w14:paraId="697EE685" w14:textId="77777777" w:rsidR="001B1FB5" w:rsidRPr="001B1FB5" w:rsidRDefault="001B1FB5" w:rsidP="001B1FB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um índice próprio de resiliência de linhas.</w:t>
      </w:r>
    </w:p>
    <w:p w14:paraId="445E58C7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fornece toda a base científica que valida a sua abordagem.</w:t>
      </w:r>
    </w:p>
    <w:p w14:paraId="7280A9AD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D1F88A">
          <v:rect id="_x0000_i1033" style="width:0;height:1.5pt" o:hralign="center" o:hrstd="t" o:hr="t" fillcolor="#a0a0a0" stroked="f"/>
        </w:pict>
      </w:r>
    </w:p>
    <w:p w14:paraId="4CFA3474" w14:textId="77777777" w:rsidR="001B1FB5" w:rsidRPr="001B1FB5" w:rsidRDefault="001B1FB5" w:rsidP="001B1F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1FB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2164"/>
      </w:tblGrid>
      <w:tr w:rsidR="001B1FB5" w:rsidRPr="001B1FB5" w14:paraId="0D223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B217B" w14:textId="77777777" w:rsidR="001B1FB5" w:rsidRPr="001B1FB5" w:rsidRDefault="001B1FB5" w:rsidP="001B1FB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7002F44" w14:textId="77777777" w:rsidR="001B1FB5" w:rsidRPr="001B1FB5" w:rsidRDefault="001B1FB5" w:rsidP="001B1FB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1B1FB5" w:rsidRPr="001B1FB5" w14:paraId="26AC1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8378E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51683AFF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B1FB5" w:rsidRPr="001B1FB5" w14:paraId="0986E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FAB8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7D282E58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B1FB5" w:rsidRPr="001B1FB5" w14:paraId="6FD07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FCB1D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extremo → falha física</w:t>
            </w:r>
          </w:p>
        </w:tc>
        <w:tc>
          <w:tcPr>
            <w:tcW w:w="0" w:type="auto"/>
            <w:vAlign w:val="center"/>
            <w:hideMark/>
          </w:tcPr>
          <w:p w14:paraId="482FE0D1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B1FB5" w:rsidRPr="001B1FB5" w14:paraId="7CBC1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876A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de fragilidade</w:t>
            </w:r>
          </w:p>
        </w:tc>
        <w:tc>
          <w:tcPr>
            <w:tcW w:w="0" w:type="auto"/>
            <w:vAlign w:val="center"/>
            <w:hideMark/>
          </w:tcPr>
          <w:p w14:paraId="4CEEB5AA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B1FB5" w:rsidRPr="001B1FB5" w14:paraId="54D63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288E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 (TTR)</w:t>
            </w:r>
          </w:p>
        </w:tc>
        <w:tc>
          <w:tcPr>
            <w:tcW w:w="0" w:type="auto"/>
            <w:vAlign w:val="center"/>
            <w:hideMark/>
          </w:tcPr>
          <w:p w14:paraId="5295B88F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1B1FB5" w:rsidRPr="001B1FB5" w14:paraId="1AB86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9A5F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temporal de resiliência</w:t>
            </w:r>
          </w:p>
        </w:tc>
        <w:tc>
          <w:tcPr>
            <w:tcW w:w="0" w:type="auto"/>
            <w:vAlign w:val="center"/>
            <w:hideMark/>
          </w:tcPr>
          <w:p w14:paraId="3A84FBB0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1B1FB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conceitual</w:t>
            </w:r>
          </w:p>
        </w:tc>
      </w:tr>
      <w:tr w:rsidR="001B1FB5" w:rsidRPr="001B1FB5" w14:paraId="355E2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A604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metodológica do seu índice</w:t>
            </w:r>
          </w:p>
        </w:tc>
        <w:tc>
          <w:tcPr>
            <w:tcW w:w="0" w:type="auto"/>
            <w:vAlign w:val="center"/>
            <w:hideMark/>
          </w:tcPr>
          <w:p w14:paraId="5619C317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8509D22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Aderência: </w:t>
      </w:r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47A91EEE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387B56">
          <v:rect id="_x0000_i1034" style="width:0;height:1.5pt" o:hralign="center" o:hrstd="t" o:hr="t" fillcolor="#a0a0a0" stroked="f"/>
        </w:pict>
      </w:r>
    </w:p>
    <w:p w14:paraId="3E147AC9" w14:textId="77777777" w:rsidR="001B1FB5" w:rsidRPr="001B1FB5" w:rsidRDefault="001B1FB5" w:rsidP="001B1F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1FB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32B74132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fundamental para:</w:t>
      </w:r>
    </w:p>
    <w:p w14:paraId="3B4CDC47" w14:textId="77777777" w:rsidR="001B1FB5" w:rsidRPr="001B1FB5" w:rsidRDefault="001B1FB5" w:rsidP="001B1FB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o uso de:</w:t>
      </w:r>
    </w:p>
    <w:p w14:paraId="0EAB63B7" w14:textId="77777777" w:rsidR="001B1FB5" w:rsidRPr="001B1FB5" w:rsidRDefault="001B1FB5" w:rsidP="001B1FB5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fragilidade,</w:t>
      </w:r>
    </w:p>
    <w:p w14:paraId="601D27BD" w14:textId="77777777" w:rsidR="001B1FB5" w:rsidRPr="001B1FB5" w:rsidRDefault="001B1FB5" w:rsidP="001B1FB5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Monte Carlo,</w:t>
      </w:r>
    </w:p>
    <w:p w14:paraId="598A69B5" w14:textId="77777777" w:rsidR="001B1FB5" w:rsidRPr="001B1FB5" w:rsidRDefault="001B1FB5" w:rsidP="001B1FB5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TTR dependente do clima;</w:t>
      </w:r>
    </w:p>
    <w:p w14:paraId="2E061BBF" w14:textId="77777777" w:rsidR="001B1FB5" w:rsidRPr="001B1FB5" w:rsidRDefault="001B1FB5" w:rsidP="001B1FB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legitimar o modelo:</w:t>
      </w:r>
    </w:p>
    <w:p w14:paraId="3B6343CE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Clima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Fragilidade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Falha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Tempo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Resili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w:proofErr w:type="spellEnd"/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6A2D125F" w14:textId="77777777" w:rsidR="001B1FB5" w:rsidRPr="001B1FB5" w:rsidRDefault="001B1FB5" w:rsidP="001B1FB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cientificamente o seu índice de resiliência de LT.</w:t>
      </w:r>
    </w:p>
    <w:p w14:paraId="5E26ACDD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EE0445F">
          <v:rect id="_x0000_i1035" style="width:0;height:1.5pt" o:hralign="center" o:hrstd="t" o:hr="t" fillcolor="#a0a0a0" stroked="f"/>
        </w:pict>
      </w:r>
    </w:p>
    <w:p w14:paraId="0CC278C6" w14:textId="77777777" w:rsidR="001B1FB5" w:rsidRPr="001B1FB5" w:rsidRDefault="001B1FB5" w:rsidP="001B1F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1FB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1B9FF948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632AFF38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é um </w:t>
      </w:r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estruturante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38DECCD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ABB7D8">
          <v:rect id="_x0000_i1036" style="width:0;height:1.5pt" o:hralign="center" o:hrstd="t" o:hr="t" fillcolor="#a0a0a0" stroked="f"/>
        </w:pict>
      </w:r>
    </w:p>
    <w:p w14:paraId="76C225B3" w14:textId="77777777" w:rsidR="001B1FB5" w:rsidRPr="001B1FB5" w:rsidRDefault="001B1FB5" w:rsidP="001B1F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1B1FB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6295"/>
      </w:tblGrid>
      <w:tr w:rsidR="001B1FB5" w:rsidRPr="001B1FB5" w14:paraId="45857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D2AD5" w14:textId="77777777" w:rsidR="001B1FB5" w:rsidRPr="001B1FB5" w:rsidRDefault="001B1FB5" w:rsidP="001B1FB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CD0E8F3" w14:textId="77777777" w:rsidR="001B1FB5" w:rsidRPr="001B1FB5" w:rsidRDefault="001B1FB5" w:rsidP="001B1FB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Valor</w:t>
            </w:r>
          </w:p>
        </w:tc>
      </w:tr>
      <w:tr w:rsidR="001B1FB5" w:rsidRPr="001B1FB5" w14:paraId="7E0ED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7404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Decisão</w:t>
            </w:r>
          </w:p>
        </w:tc>
        <w:tc>
          <w:tcPr>
            <w:tcW w:w="0" w:type="auto"/>
            <w:vAlign w:val="center"/>
            <w:hideMark/>
          </w:tcPr>
          <w:p w14:paraId="429F8DC7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Guardado</w:t>
            </w:r>
          </w:p>
        </w:tc>
      </w:tr>
      <w:tr w:rsidR="001B1FB5" w:rsidRPr="001B1FB5" w14:paraId="0798E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2DA6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Foco</w:t>
            </w:r>
          </w:p>
        </w:tc>
        <w:tc>
          <w:tcPr>
            <w:tcW w:w="0" w:type="auto"/>
            <w:vAlign w:val="center"/>
            <w:hideMark/>
          </w:tcPr>
          <w:p w14:paraId="6572FE76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Revisão metodológica da avaliação de resiliência com ênfase em fragilidade e eventos extremos</w:t>
            </w:r>
          </w:p>
        </w:tc>
      </w:tr>
      <w:tr w:rsidR="001B1FB5" w:rsidRPr="001B1FB5" w14:paraId="09B2A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BC1B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Nível de importância</w:t>
            </w:r>
          </w:p>
        </w:tc>
        <w:tc>
          <w:tcPr>
            <w:tcW w:w="0" w:type="auto"/>
            <w:vAlign w:val="center"/>
            <w:hideMark/>
          </w:tcPr>
          <w:p w14:paraId="2D9A0B5C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Altíssimo</w:t>
            </w:r>
          </w:p>
        </w:tc>
      </w:tr>
      <w:tr w:rsidR="001B1FB5" w:rsidRPr="001B1FB5" w14:paraId="41E2B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B815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Ponto da tese</w:t>
            </w:r>
          </w:p>
        </w:tc>
        <w:tc>
          <w:tcPr>
            <w:tcW w:w="0" w:type="auto"/>
            <w:vAlign w:val="center"/>
            <w:hideMark/>
          </w:tcPr>
          <w:p w14:paraId="4F77CC3A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adotada; Revisão da literatura; Resiliência das linhas de transmissão; Justificativa científica</w:t>
            </w:r>
          </w:p>
        </w:tc>
      </w:tr>
      <w:tr w:rsidR="001B1FB5" w:rsidRPr="001B1FB5" w14:paraId="419E4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467F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Pontuação (Resiliência de LT)</w:t>
            </w:r>
          </w:p>
        </w:tc>
        <w:tc>
          <w:tcPr>
            <w:tcW w:w="0" w:type="auto"/>
            <w:vAlign w:val="center"/>
            <w:hideMark/>
          </w:tcPr>
          <w:p w14:paraId="4D0B3287" w14:textId="77777777" w:rsidR="001B1FB5" w:rsidRPr="001B1FB5" w:rsidRDefault="001B1FB5" w:rsidP="001B1FB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1B1FB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9,6 / 10</w:t>
            </w:r>
          </w:p>
        </w:tc>
      </w:tr>
    </w:tbl>
    <w:p w14:paraId="712F5B21" w14:textId="77777777" w:rsidR="001B1FB5" w:rsidRPr="001B1FB5" w:rsidRDefault="001B1FB5" w:rsidP="001B1FB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2B8B050">
          <v:rect id="_x0000_i1037" style="width:0;height:1.5pt" o:hralign="center" o:hrstd="t" o:hr="t" fillcolor="#a0a0a0" stroked="f"/>
        </w:pict>
      </w:r>
    </w:p>
    <w:p w14:paraId="40C7FBCC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53138FDC" w14:textId="77777777" w:rsidR="001B1FB5" w:rsidRPr="001B1FB5" w:rsidRDefault="001B1FB5" w:rsidP="001B1FB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é apenas compatível com a sua tese.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descreve exatamente a arquitetura científica que a sua tese pretende especializar para </w:t>
      </w:r>
      <w:r w:rsidRPr="001B1FB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1B1FB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C24E2DD" w14:textId="77777777" w:rsidR="00427334" w:rsidRPr="001B1FB5" w:rsidRDefault="00427334"/>
    <w:sectPr w:rsidR="00427334" w:rsidRPr="001B1FB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499"/>
    <w:multiLevelType w:val="multilevel"/>
    <w:tmpl w:val="0E62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7538"/>
    <w:multiLevelType w:val="multilevel"/>
    <w:tmpl w:val="4DF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B0CCA"/>
    <w:multiLevelType w:val="multilevel"/>
    <w:tmpl w:val="A1A2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14BDC"/>
    <w:multiLevelType w:val="multilevel"/>
    <w:tmpl w:val="EBE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75CEE"/>
    <w:multiLevelType w:val="multilevel"/>
    <w:tmpl w:val="DCEC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B2194"/>
    <w:multiLevelType w:val="multilevel"/>
    <w:tmpl w:val="A186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E54A8"/>
    <w:multiLevelType w:val="multilevel"/>
    <w:tmpl w:val="0F266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23A6B"/>
    <w:multiLevelType w:val="multilevel"/>
    <w:tmpl w:val="917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726C2"/>
    <w:multiLevelType w:val="multilevel"/>
    <w:tmpl w:val="29BA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94952"/>
    <w:multiLevelType w:val="multilevel"/>
    <w:tmpl w:val="27FE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0618EB"/>
    <w:multiLevelType w:val="multilevel"/>
    <w:tmpl w:val="505A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4E51C1"/>
    <w:multiLevelType w:val="multilevel"/>
    <w:tmpl w:val="3CAC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222473">
    <w:abstractNumId w:val="9"/>
  </w:num>
  <w:num w:numId="2" w16cid:durableId="1624580031">
    <w:abstractNumId w:val="0"/>
  </w:num>
  <w:num w:numId="3" w16cid:durableId="1289508064">
    <w:abstractNumId w:val="11"/>
  </w:num>
  <w:num w:numId="4" w16cid:durableId="1052581321">
    <w:abstractNumId w:val="1"/>
  </w:num>
  <w:num w:numId="5" w16cid:durableId="988555778">
    <w:abstractNumId w:val="7"/>
  </w:num>
  <w:num w:numId="6" w16cid:durableId="722482760">
    <w:abstractNumId w:val="8"/>
  </w:num>
  <w:num w:numId="7" w16cid:durableId="618797429">
    <w:abstractNumId w:val="5"/>
  </w:num>
  <w:num w:numId="8" w16cid:durableId="820729872">
    <w:abstractNumId w:val="10"/>
  </w:num>
  <w:num w:numId="9" w16cid:durableId="881287659">
    <w:abstractNumId w:val="2"/>
  </w:num>
  <w:num w:numId="10" w16cid:durableId="1257863402">
    <w:abstractNumId w:val="6"/>
  </w:num>
  <w:num w:numId="11" w16cid:durableId="1114716360">
    <w:abstractNumId w:val="4"/>
  </w:num>
  <w:num w:numId="12" w16cid:durableId="1308629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3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B1FB5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27334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6666B"/>
  <w15:chartTrackingRefBased/>
  <w15:docId w15:val="{6709BBA5-F7B9-4E7C-870F-406FDC1E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3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3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3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3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3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3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3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3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3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27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3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273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1FB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B1FB5"/>
    <w:rPr>
      <w:b/>
      <w:bCs/>
    </w:rPr>
  </w:style>
  <w:style w:type="character" w:styleId="Emphasis">
    <w:name w:val="Emphasis"/>
    <w:basedOn w:val="DefaultParagraphFont"/>
    <w:uiPriority w:val="20"/>
    <w:qFormat/>
    <w:rsid w:val="001B1FB5"/>
    <w:rPr>
      <w:i/>
      <w:iCs/>
    </w:rPr>
  </w:style>
  <w:style w:type="character" w:customStyle="1" w:styleId="relative">
    <w:name w:val="relative"/>
    <w:basedOn w:val="DefaultParagraphFont"/>
    <w:rsid w:val="001B1FB5"/>
  </w:style>
  <w:style w:type="paragraph" w:customStyle="1" w:styleId="not-prose">
    <w:name w:val="not-prose"/>
    <w:basedOn w:val="Normal"/>
    <w:rsid w:val="001B1FB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750</Words>
  <Characters>4055</Characters>
  <Application>Microsoft Office Word</Application>
  <DocSecurity>0</DocSecurity>
  <Lines>33</Lines>
  <Paragraphs>9</Paragraphs>
  <ScaleCrop>false</ScaleCrop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2026-01-10T20:43:00Z</dcterms:created>
  <dcterms:modified xsi:type="dcterms:W3CDTF">2026-01-10T20:43:00Z</dcterms:modified>
</cp:coreProperties>
</file>