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1AF13" w14:textId="77777777" w:rsidR="004629BE" w:rsidRDefault="004629BE" w:rsidP="004629BE">
      <w:r>
        <w:t>Título e Autores</w:t>
      </w:r>
    </w:p>
    <w:p w14:paraId="17763CE7" w14:textId="77777777" w:rsidR="004629BE" w:rsidRDefault="004629BE" w:rsidP="004629BE">
      <w:r>
        <w:t>Título: Fragility Analysis of Transmission Towers Subjected to Downburst Winds</w:t>
      </w:r>
    </w:p>
    <w:p w14:paraId="0668A6CA" w14:textId="77777777" w:rsidR="004629BE" w:rsidRDefault="004629BE" w:rsidP="004629BE"/>
    <w:p w14:paraId="2E0B2AF5" w14:textId="77777777" w:rsidR="004629BE" w:rsidRDefault="004629BE" w:rsidP="004629BE">
      <w:r>
        <w:t>Autores: Chao Zhu, Qingshan Yang, Dahai Wang, Guoqing Huang, Shuguo Liang</w:t>
      </w:r>
    </w:p>
    <w:p w14:paraId="7EE21CA2" w14:textId="77777777" w:rsidR="004629BE" w:rsidRDefault="004629BE" w:rsidP="004629BE"/>
    <w:p w14:paraId="7D7BC5F4" w14:textId="743A5289" w:rsidR="004629BE" w:rsidRPr="004629BE" w:rsidRDefault="004629BE" w:rsidP="004629BE">
      <w:pPr>
        <w:rPr>
          <w:lang w:val="pt-BR"/>
        </w:rPr>
      </w:pPr>
      <w:r w:rsidRPr="004629BE">
        <w:rPr>
          <w:lang w:val="pt-BR"/>
        </w:rPr>
        <w:t>Resumo do Abstract</w:t>
      </w:r>
    </w:p>
    <w:p w14:paraId="10661063" w14:textId="77777777" w:rsidR="004629BE" w:rsidRDefault="004629BE" w:rsidP="004629BE">
      <w:pPr>
        <w:rPr>
          <w:lang w:val="pt-BR"/>
        </w:rPr>
      </w:pPr>
      <w:r w:rsidRPr="004629BE">
        <w:rPr>
          <w:lang w:val="pt-BR"/>
        </w:rPr>
        <w:t>Este artigo propõe um método de análise de fragilidade para torres de transmissão submetidas a rajadas descendentes (downbursts), considerando incertezas na resistência estrutural e no carregamento de vento estocástico. Utiliza modelos de elementos finitos com amostragem por hipercubo latino, análise de flambagem não linear e modelagem avançada de campo de vento. Curvas de fragilidade são comparadas entre ventos de downburst e camada limite atmosférica (ABL), demonstrando que o downburst representa risco substancialmente maior, especialmente com ângulos de ataque de 45° a 60°.</w:t>
      </w:r>
    </w:p>
    <w:p w14:paraId="6CA512D9" w14:textId="77777777" w:rsidR="004629BE" w:rsidRPr="004629BE" w:rsidRDefault="004629BE" w:rsidP="004629BE">
      <w:pPr>
        <w:rPr>
          <w:lang w:val="pt-BR"/>
        </w:rPr>
      </w:pPr>
    </w:p>
    <w:p w14:paraId="368F6B6D" w14:textId="77777777" w:rsidR="004629BE" w:rsidRPr="004629BE" w:rsidRDefault="004629BE" w:rsidP="004629BE">
      <w:pPr>
        <w:rPr>
          <w:lang w:val="pt-BR"/>
        </w:rPr>
      </w:pPr>
      <w:r w:rsidRPr="004629BE">
        <w:rPr>
          <w:lang w:val="pt-BR"/>
        </w:rPr>
        <w:t>1. Introdução</w:t>
      </w:r>
    </w:p>
    <w:p w14:paraId="3718F6AF" w14:textId="77777777" w:rsidR="004629BE" w:rsidRDefault="004629BE" w:rsidP="004629BE">
      <w:pPr>
        <w:rPr>
          <w:lang w:val="pt-BR"/>
        </w:rPr>
      </w:pPr>
      <w:r w:rsidRPr="004629BE">
        <w:rPr>
          <w:lang w:val="pt-BR"/>
        </w:rPr>
        <w:t>As torres de transmissão são vulneráveis a ventos extremos, sendo os downbursts responsáveis por mais de 80% dos colapsos registrados em regiões como EUA, Austrália e África do Sul. Este trabalho justifica a necessidade de modelos probabilísticos que contemplem essas cargas localizadas e destrutivas. O estudo destaca a carência de modelos de fragilidade específicos para downbursts, propondo uma estrutura sistemática para isso.</w:t>
      </w:r>
    </w:p>
    <w:p w14:paraId="56855AA7" w14:textId="77777777" w:rsidR="004629BE" w:rsidRPr="004629BE" w:rsidRDefault="004629BE" w:rsidP="004629BE">
      <w:pPr>
        <w:rPr>
          <w:lang w:val="pt-BR"/>
        </w:rPr>
      </w:pPr>
    </w:p>
    <w:p w14:paraId="53BC795B" w14:textId="77777777" w:rsidR="004629BE" w:rsidRPr="004629BE" w:rsidRDefault="004629BE" w:rsidP="004629BE">
      <w:pPr>
        <w:rPr>
          <w:lang w:val="pt-BR"/>
        </w:rPr>
      </w:pPr>
      <w:r w:rsidRPr="004629BE">
        <w:rPr>
          <w:lang w:val="pt-BR"/>
        </w:rPr>
        <w:t>2. Metodologia</w:t>
      </w:r>
    </w:p>
    <w:p w14:paraId="0088737A" w14:textId="77777777" w:rsidR="004629BE" w:rsidRPr="004629BE" w:rsidRDefault="004629BE" w:rsidP="004629BE">
      <w:pPr>
        <w:rPr>
          <w:lang w:val="pt-BR"/>
        </w:rPr>
      </w:pPr>
      <w:r w:rsidRPr="004629BE">
        <w:rPr>
          <w:lang w:val="pt-BR"/>
        </w:rPr>
        <w:t>O modelo proposto inclui três componentes principais:</w:t>
      </w:r>
    </w:p>
    <w:p w14:paraId="0DC2B384" w14:textId="77777777" w:rsidR="004629BE" w:rsidRPr="004629BE" w:rsidRDefault="004629BE" w:rsidP="004629BE">
      <w:pPr>
        <w:rPr>
          <w:lang w:val="pt-BR"/>
        </w:rPr>
      </w:pPr>
      <w:r w:rsidRPr="004629BE">
        <w:rPr>
          <w:lang w:val="pt-BR"/>
        </w:rPr>
        <w:t>- Modelo estrutural incerto: incorpora variáveis como módulo de elasticidade, razão de Poisson, densidade e resistência ao escoamento com distribuições lognormais.</w:t>
      </w:r>
    </w:p>
    <w:p w14:paraId="016D782B" w14:textId="77777777" w:rsidR="004629BE" w:rsidRPr="004629BE" w:rsidRDefault="004629BE" w:rsidP="004629BE">
      <w:pPr>
        <w:rPr>
          <w:lang w:val="pt-BR"/>
        </w:rPr>
      </w:pPr>
      <w:r w:rsidRPr="004629BE">
        <w:rPr>
          <w:lang w:val="pt-BR"/>
        </w:rPr>
        <w:t>- Campo de vento de downburst: simulado com base em perfis de Vicroy, espectro de Kaimal e função de coerência de Davenport, para diferentes ângulos e distâncias radiais (0.1D a 3D).</w:t>
      </w:r>
    </w:p>
    <w:p w14:paraId="5FA7C4DA" w14:textId="77777777" w:rsidR="004629BE" w:rsidRPr="004629BE" w:rsidRDefault="004629BE" w:rsidP="004629BE">
      <w:pPr>
        <w:rPr>
          <w:lang w:val="pt-BR"/>
        </w:rPr>
      </w:pPr>
      <w:r w:rsidRPr="004629BE">
        <w:rPr>
          <w:lang w:val="pt-BR"/>
        </w:rPr>
        <w:t>- Análise de flambagem não linear: usa critérios de colapso baseados em deformação de topo, considerando falhas sequenciais dos componentes principais e diagonais.</w:t>
      </w:r>
    </w:p>
    <w:p w14:paraId="4237BC5F" w14:textId="77777777" w:rsidR="004629BE" w:rsidRDefault="004629BE" w:rsidP="004629BE">
      <w:pPr>
        <w:rPr>
          <w:lang w:val="pt-BR"/>
        </w:rPr>
      </w:pPr>
      <w:r w:rsidRPr="004629BE">
        <w:rPr>
          <w:lang w:val="pt-BR"/>
        </w:rPr>
        <w:t>Foram usados modelos 3D no ANSYS para torres de 110, 220 e 35 kV com propriedades estruturais específicas. A simulação do campo de vento foi validada por autocorrelação e espectros cruzados.</w:t>
      </w:r>
    </w:p>
    <w:p w14:paraId="21731DF1" w14:textId="77777777" w:rsidR="004629BE" w:rsidRPr="004629BE" w:rsidRDefault="004629BE" w:rsidP="004629BE">
      <w:pPr>
        <w:rPr>
          <w:lang w:val="pt-BR"/>
        </w:rPr>
      </w:pPr>
    </w:p>
    <w:p w14:paraId="6F4255AF" w14:textId="77777777" w:rsidR="004629BE" w:rsidRPr="004629BE" w:rsidRDefault="004629BE" w:rsidP="004629BE">
      <w:pPr>
        <w:rPr>
          <w:lang w:val="pt-BR"/>
        </w:rPr>
      </w:pPr>
      <w:r w:rsidRPr="004629BE">
        <w:rPr>
          <w:lang w:val="pt-BR"/>
        </w:rPr>
        <w:t>3. Resultados</w:t>
      </w:r>
    </w:p>
    <w:p w14:paraId="5EDE1E39" w14:textId="77777777" w:rsidR="004629BE" w:rsidRDefault="004629BE" w:rsidP="004629BE">
      <w:pPr>
        <w:rPr>
          <w:lang w:val="pt-BR"/>
        </w:rPr>
      </w:pPr>
      <w:r w:rsidRPr="004629BE">
        <w:rPr>
          <w:lang w:val="pt-BR"/>
        </w:rPr>
        <w:t>A análise mostrou que as torres de 220 kV são mais suscetíveis ao colapso em downbursts com ângulos de ataque de 45° e 60°. A resposta estrutural máxima ocorre tipicamente em R = 1.6D. Os modos de falha observados indicam flambagem dos membros principais próximos à base. Os gráficos de deslocamento vs. força indicam colapso quando ambas as regiões de material principal e diagonal atingem seus limites de escoamento.</w:t>
      </w:r>
    </w:p>
    <w:p w14:paraId="1F131F47" w14:textId="77777777" w:rsidR="004629BE" w:rsidRPr="004629BE" w:rsidRDefault="004629BE" w:rsidP="004629BE">
      <w:pPr>
        <w:rPr>
          <w:lang w:val="pt-BR"/>
        </w:rPr>
      </w:pPr>
    </w:p>
    <w:p w14:paraId="0A3A5018" w14:textId="77777777" w:rsidR="004629BE" w:rsidRPr="004629BE" w:rsidRDefault="004629BE" w:rsidP="004629BE">
      <w:pPr>
        <w:rPr>
          <w:lang w:val="pt-BR"/>
        </w:rPr>
      </w:pPr>
      <w:r w:rsidRPr="004629BE">
        <w:rPr>
          <w:lang w:val="pt-BR"/>
        </w:rPr>
        <w:lastRenderedPageBreak/>
        <w:t>4. Discussão</w:t>
      </w:r>
    </w:p>
    <w:p w14:paraId="7A1F64F5" w14:textId="77777777" w:rsidR="004629BE" w:rsidRDefault="004629BE" w:rsidP="004629BE">
      <w:pPr>
        <w:rPr>
          <w:lang w:val="pt-BR"/>
        </w:rPr>
      </w:pPr>
      <w:r w:rsidRPr="004629BE">
        <w:rPr>
          <w:lang w:val="pt-BR"/>
        </w:rPr>
        <w:t>Os autores destacam que os modelos determinísticos são insuficientes para capturar a complexidade das falhas induzidas por downbursts. A análise de incerteza revela a importância de incluir dispersões de propriedades dos materiais. A comparação entre ventos ABL e downbursts mostra que este último apresenta risco muito mais severo, especialmente em layouts não otimizados.</w:t>
      </w:r>
    </w:p>
    <w:p w14:paraId="0DE6804D" w14:textId="77777777" w:rsidR="004629BE" w:rsidRPr="004629BE" w:rsidRDefault="004629BE" w:rsidP="004629BE">
      <w:pPr>
        <w:rPr>
          <w:lang w:val="pt-BR"/>
        </w:rPr>
      </w:pPr>
    </w:p>
    <w:p w14:paraId="21710CB5" w14:textId="77777777" w:rsidR="004629BE" w:rsidRPr="004629BE" w:rsidRDefault="004629BE" w:rsidP="004629BE">
      <w:pPr>
        <w:rPr>
          <w:lang w:val="pt-BR"/>
        </w:rPr>
      </w:pPr>
      <w:r w:rsidRPr="004629BE">
        <w:rPr>
          <w:lang w:val="pt-BR"/>
        </w:rPr>
        <w:t>5. Conclusão</w:t>
      </w:r>
    </w:p>
    <w:p w14:paraId="09013F6B" w14:textId="77777777" w:rsidR="004629BE" w:rsidRDefault="004629BE" w:rsidP="004629BE">
      <w:pPr>
        <w:rPr>
          <w:lang w:val="pt-BR"/>
        </w:rPr>
      </w:pPr>
      <w:r w:rsidRPr="004629BE">
        <w:rPr>
          <w:lang w:val="pt-BR"/>
        </w:rPr>
        <w:t>A estrutura proposta de análise de fragilidade fornece uma base sólida para avaliar a resiliência de torres de transmissão contra downbursts. Recomenda-se sua aplicação em projetos de novas torres, bem como na reavaliação de estruturas existentes em regiões propensas. Estudos futuros podem expandir para análises dinâmicas e ventos móveis.</w:t>
      </w:r>
    </w:p>
    <w:p w14:paraId="25F2AE3B" w14:textId="77777777" w:rsidR="004629BE" w:rsidRPr="004629BE" w:rsidRDefault="004629BE" w:rsidP="004629BE">
      <w:pPr>
        <w:rPr>
          <w:lang w:val="pt-BR"/>
        </w:rPr>
      </w:pPr>
    </w:p>
    <w:p w14:paraId="0FEAA02D" w14:textId="77777777" w:rsidR="004629BE" w:rsidRPr="004629BE" w:rsidRDefault="004629BE" w:rsidP="004629BE">
      <w:pPr>
        <w:rPr>
          <w:lang w:val="pt-BR"/>
        </w:rPr>
      </w:pPr>
      <w:r w:rsidRPr="004629BE">
        <w:rPr>
          <w:lang w:val="pt-BR"/>
        </w:rPr>
        <w:t>Resumo dos Achados Principais</w:t>
      </w:r>
    </w:p>
    <w:p w14:paraId="370F8995" w14:textId="77777777" w:rsidR="004629BE" w:rsidRPr="004629BE" w:rsidRDefault="004629BE" w:rsidP="004629BE">
      <w:pPr>
        <w:rPr>
          <w:lang w:val="pt-BR"/>
        </w:rPr>
      </w:pPr>
      <w:r w:rsidRPr="004629BE">
        <w:rPr>
          <w:lang w:val="pt-BR"/>
        </w:rPr>
        <w:t>- Downbursts são mais destrutivos que ventos ABL, especialmente entre 45° e 60°.</w:t>
      </w:r>
    </w:p>
    <w:p w14:paraId="6A1DEB8C" w14:textId="77777777" w:rsidR="004629BE" w:rsidRPr="004629BE" w:rsidRDefault="004629BE" w:rsidP="004629BE">
      <w:pPr>
        <w:rPr>
          <w:lang w:val="pt-BR"/>
        </w:rPr>
      </w:pPr>
      <w:r w:rsidRPr="004629BE">
        <w:rPr>
          <w:lang w:val="pt-BR"/>
        </w:rPr>
        <w:t>- Ponto crítico de resposta: R = 1.6D (distância radial da célula de vento).</w:t>
      </w:r>
    </w:p>
    <w:p w14:paraId="18E25292" w14:textId="77777777" w:rsidR="004629BE" w:rsidRPr="004629BE" w:rsidRDefault="004629BE" w:rsidP="004629BE">
      <w:pPr>
        <w:rPr>
          <w:lang w:val="pt-BR"/>
        </w:rPr>
      </w:pPr>
      <w:r w:rsidRPr="004629BE">
        <w:rPr>
          <w:lang w:val="pt-BR"/>
        </w:rPr>
        <w:t>- Componentes principais são os primeiros a falhar; flambagem é o modo dominante.</w:t>
      </w:r>
    </w:p>
    <w:p w14:paraId="3D86766B" w14:textId="77777777" w:rsidR="004629BE" w:rsidRPr="004629BE" w:rsidRDefault="004629BE" w:rsidP="004629BE">
      <w:pPr>
        <w:rPr>
          <w:lang w:val="pt-BR"/>
        </w:rPr>
      </w:pPr>
      <w:r w:rsidRPr="004629BE">
        <w:rPr>
          <w:lang w:val="pt-BR"/>
        </w:rPr>
        <w:t>- Modelos probabilísticos com amostragem LHS e análise não linear capturam bem o comportamento.</w:t>
      </w:r>
    </w:p>
    <w:p w14:paraId="6A79B65E" w14:textId="77777777" w:rsidR="004629BE" w:rsidRPr="004629BE" w:rsidRDefault="004629BE" w:rsidP="004629BE">
      <w:pPr>
        <w:rPr>
          <w:lang w:val="pt-BR"/>
        </w:rPr>
      </w:pPr>
      <w:r w:rsidRPr="004629BE">
        <w:rPr>
          <w:lang w:val="pt-BR"/>
        </w:rPr>
        <w:t>- Fragilidade é maior para torres maiores e configurações menos otimizadas.</w:t>
      </w:r>
    </w:p>
    <w:p w14:paraId="5A5629A2" w14:textId="77777777" w:rsidR="004629BE" w:rsidRDefault="004629BE" w:rsidP="004629BE">
      <w:pPr>
        <w:rPr>
          <w:lang w:val="pt-BR"/>
        </w:rPr>
      </w:pPr>
      <w:r w:rsidRPr="004629BE">
        <w:rPr>
          <w:lang w:val="pt-BR"/>
        </w:rPr>
        <w:t>Agradecimentos</w:t>
      </w:r>
    </w:p>
    <w:p w14:paraId="254A3B99" w14:textId="77777777" w:rsidR="00ED1475" w:rsidRDefault="00ED1475" w:rsidP="004629BE">
      <w:pPr>
        <w:rPr>
          <w:lang w:val="pt-BR"/>
        </w:rPr>
      </w:pPr>
    </w:p>
    <w:p w14:paraId="0DCC24B4" w14:textId="77777777" w:rsidR="00ED1475" w:rsidRDefault="00ED1475" w:rsidP="00ED1475">
      <w:r w:rsidRPr="0082432D">
        <w:t>2023 Fragility Analysis of Transmission Towers Subjected to Downburst Winds-MDPI</w:t>
      </w:r>
    </w:p>
    <w:p w14:paraId="6BA8B5B3" w14:textId="77777777" w:rsidR="00ED1475" w:rsidRDefault="00ED1475" w:rsidP="00ED1475"/>
    <w:p w14:paraId="424F8997" w14:textId="77777777" w:rsidR="00ED1475" w:rsidRPr="00602629" w:rsidRDefault="00ED1475" w:rsidP="00ED147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602629">
        <w:rPr>
          <w:rFonts w:eastAsia="Times New Roman" w:cs="Times New Roman"/>
          <w:b/>
          <w:bCs/>
          <w:sz w:val="24"/>
          <w:szCs w:val="24"/>
          <w:lang w:eastAsia="pt-PT"/>
        </w:rPr>
        <w:t>Arquivo (2023)</w:t>
      </w:r>
      <w:r w:rsidRPr="00602629">
        <w:rPr>
          <w:rFonts w:eastAsia="Times New Roman" w:cs="Times New Roman"/>
          <w:sz w:val="24"/>
          <w:szCs w:val="24"/>
          <w:lang w:eastAsia="pt-PT"/>
        </w:rPr>
        <w:br/>
      </w:r>
      <w:r w:rsidRPr="00602629">
        <w:rPr>
          <w:rFonts w:eastAsia="Times New Roman" w:cs="Times New Roman"/>
          <w:b/>
          <w:bCs/>
          <w:sz w:val="24"/>
          <w:szCs w:val="24"/>
          <w:lang w:eastAsia="pt-PT"/>
        </w:rPr>
        <w:t>Título:</w:t>
      </w:r>
      <w:r w:rsidRPr="00602629">
        <w:rPr>
          <w:rFonts w:eastAsia="Times New Roman" w:cs="Times New Roman"/>
          <w:sz w:val="24"/>
          <w:szCs w:val="24"/>
          <w:lang w:eastAsia="pt-PT"/>
        </w:rPr>
        <w:t xml:space="preserve"> </w:t>
      </w:r>
      <w:r w:rsidRPr="00602629">
        <w:rPr>
          <w:rFonts w:eastAsia="Times New Roman" w:cs="Times New Roman"/>
          <w:i/>
          <w:iCs/>
          <w:sz w:val="24"/>
          <w:szCs w:val="24"/>
          <w:lang w:eastAsia="pt-PT"/>
        </w:rPr>
        <w:t>Fragility Analysis of Transmission Towers Subjected to Downburst Winds</w:t>
      </w:r>
      <w:r w:rsidRPr="00602629">
        <w:rPr>
          <w:rFonts w:eastAsia="Times New Roman" w:cs="Times New Roman"/>
          <w:sz w:val="24"/>
          <w:szCs w:val="24"/>
          <w:lang w:eastAsia="pt-PT"/>
        </w:rPr>
        <w:br/>
      </w:r>
      <w:r w:rsidRPr="00602629">
        <w:rPr>
          <w:rFonts w:eastAsia="Times New Roman" w:cs="Times New Roman"/>
          <w:b/>
          <w:bCs/>
          <w:sz w:val="24"/>
          <w:szCs w:val="24"/>
          <w:lang w:eastAsia="pt-PT"/>
        </w:rPr>
        <w:t>Autores:</w:t>
      </w:r>
      <w:r w:rsidRPr="00602629">
        <w:rPr>
          <w:rFonts w:eastAsia="Times New Roman" w:cs="Times New Roman"/>
          <w:sz w:val="24"/>
          <w:szCs w:val="24"/>
          <w:lang w:eastAsia="pt-PT"/>
        </w:rPr>
        <w:t xml:space="preserve"> Chao Zhu; Qingshan Yang; Dahai Wang; Guoqing Huang; Shuguo Liang</w:t>
      </w:r>
      <w:r w:rsidRPr="00602629">
        <w:rPr>
          <w:rFonts w:eastAsia="Times New Roman" w:cs="Times New Roman"/>
          <w:sz w:val="24"/>
          <w:szCs w:val="24"/>
          <w:lang w:eastAsia="pt-PT"/>
        </w:rPr>
        <w:br/>
      </w:r>
      <w:r w:rsidRPr="00602629">
        <w:rPr>
          <w:rFonts w:eastAsia="Times New Roman" w:cs="Times New Roman"/>
          <w:b/>
          <w:bCs/>
          <w:sz w:val="24"/>
          <w:szCs w:val="24"/>
          <w:lang w:eastAsia="pt-PT"/>
        </w:rPr>
        <w:t>Fonte:</w:t>
      </w:r>
      <w:r w:rsidRPr="00602629">
        <w:rPr>
          <w:rFonts w:eastAsia="Times New Roman" w:cs="Times New Roman"/>
          <w:sz w:val="24"/>
          <w:szCs w:val="24"/>
          <w:lang w:eastAsia="pt-PT"/>
        </w:rPr>
        <w:t xml:space="preserve"> </w:t>
      </w:r>
      <w:r w:rsidRPr="00602629">
        <w:rPr>
          <w:rFonts w:eastAsia="Times New Roman" w:cs="Times New Roman"/>
          <w:i/>
          <w:iCs/>
          <w:sz w:val="24"/>
          <w:szCs w:val="24"/>
          <w:lang w:eastAsia="pt-PT"/>
        </w:rPr>
        <w:t>Applied Sciences</w:t>
      </w:r>
      <w:r w:rsidRPr="00602629">
        <w:rPr>
          <w:rFonts w:eastAsia="Times New Roman" w:cs="Times New Roman"/>
          <w:sz w:val="24"/>
          <w:szCs w:val="24"/>
          <w:lang w:eastAsia="pt-PT"/>
        </w:rPr>
        <w:t>, MDPI, vol. 13, art. 9167, 2023</w:t>
      </w:r>
      <w:r w:rsidRPr="00602629">
        <w:rPr>
          <w:rFonts w:eastAsia="Times New Roman" w:cs="Times New Roman"/>
          <w:sz w:val="24"/>
          <w:szCs w:val="24"/>
          <w:lang w:eastAsia="pt-PT"/>
        </w:rPr>
        <w:br/>
      </w:r>
      <w:r w:rsidRPr="00602629">
        <w:rPr>
          <w:rFonts w:eastAsia="Times New Roman" w:cs="Times New Roman"/>
          <w:b/>
          <w:bCs/>
          <w:sz w:val="24"/>
          <w:szCs w:val="24"/>
          <w:lang w:eastAsia="pt-PT"/>
        </w:rPr>
        <w:t>DOI:</w:t>
      </w:r>
      <w:r w:rsidRPr="00602629">
        <w:rPr>
          <w:rFonts w:eastAsia="Times New Roman" w:cs="Times New Roman"/>
          <w:sz w:val="24"/>
          <w:szCs w:val="24"/>
          <w:lang w:eastAsia="pt-PT"/>
        </w:rPr>
        <w:t xml:space="preserve"> 10.3390/app13169167 </w:t>
      </w:r>
    </w:p>
    <w:p w14:paraId="005E3F8D" w14:textId="77777777" w:rsidR="00ED1475" w:rsidRPr="00602629" w:rsidRDefault="00ED1475" w:rsidP="00ED147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602629">
        <w:rPr>
          <w:rFonts w:eastAsia="Times New Roman" w:cs="Times New Roman"/>
          <w:sz w:val="24"/>
          <w:szCs w:val="24"/>
          <w:lang w:eastAsia="pt-PT"/>
        </w:rPr>
        <w:t>2023 Fragility Analysis of Tran…</w:t>
      </w:r>
    </w:p>
    <w:p w14:paraId="3AB8A198" w14:textId="77777777" w:rsidR="00ED1475" w:rsidRPr="00602629" w:rsidRDefault="00ED1475" w:rsidP="00ED1475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29494AB6">
          <v:rect id="_x0000_i1025" style="width:0;height:1.5pt" o:hralign="center" o:hrstd="t" o:hr="t" fillcolor="#a0a0a0" stroked="f"/>
        </w:pict>
      </w:r>
    </w:p>
    <w:p w14:paraId="581C25DA" w14:textId="77777777" w:rsidR="00ED1475" w:rsidRPr="00602629" w:rsidRDefault="00ED1475" w:rsidP="00ED147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pt-PT"/>
        </w:rPr>
      </w:pPr>
      <w:r w:rsidRPr="00602629">
        <w:rPr>
          <w:rFonts w:eastAsia="Times New Roman" w:cs="Times New Roman"/>
          <w:b/>
          <w:bCs/>
          <w:sz w:val="36"/>
          <w:szCs w:val="36"/>
          <w:lang w:eastAsia="pt-PT"/>
        </w:rPr>
        <w:t>1) Foco real do artigo</w:t>
      </w:r>
    </w:p>
    <w:p w14:paraId="4AE4F80F" w14:textId="77777777" w:rsidR="00ED1475" w:rsidRPr="00602629" w:rsidRDefault="00ED1475" w:rsidP="00ED147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602629">
        <w:rPr>
          <w:rFonts w:eastAsia="Times New Roman" w:cs="Times New Roman"/>
          <w:sz w:val="24"/>
          <w:szCs w:val="24"/>
          <w:lang w:eastAsia="pt-PT"/>
        </w:rPr>
        <w:t>O artigo tem como objetivo central:</w:t>
      </w:r>
    </w:p>
    <w:p w14:paraId="4D0D2573" w14:textId="77777777" w:rsidR="00ED1475" w:rsidRPr="00602629" w:rsidRDefault="00ED1475" w:rsidP="00ED14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602629">
        <w:rPr>
          <w:rFonts w:eastAsia="Times New Roman" w:cs="Times New Roman"/>
          <w:sz w:val="24"/>
          <w:szCs w:val="24"/>
          <w:lang w:eastAsia="pt-PT"/>
        </w:rPr>
        <w:lastRenderedPageBreak/>
        <w:t xml:space="preserve">desenvolver um </w:t>
      </w:r>
      <w:r w:rsidRPr="00602629">
        <w:rPr>
          <w:rFonts w:eastAsia="Times New Roman" w:cs="Times New Roman"/>
          <w:b/>
          <w:bCs/>
          <w:sz w:val="24"/>
          <w:szCs w:val="24"/>
          <w:lang w:eastAsia="pt-PT"/>
        </w:rPr>
        <w:t>método completo de análise de fragilidade física de torres de transmissão</w:t>
      </w:r>
      <w:r w:rsidRPr="00602629">
        <w:rPr>
          <w:rFonts w:eastAsia="Times New Roman" w:cs="Times New Roman"/>
          <w:sz w:val="24"/>
          <w:szCs w:val="24"/>
          <w:lang w:eastAsia="pt-PT"/>
        </w:rPr>
        <w:t xml:space="preserve"> sob ação de </w:t>
      </w:r>
      <w:r w:rsidRPr="00602629">
        <w:rPr>
          <w:rFonts w:eastAsia="Times New Roman" w:cs="Times New Roman"/>
          <w:b/>
          <w:bCs/>
          <w:sz w:val="24"/>
          <w:szCs w:val="24"/>
          <w:lang w:eastAsia="pt-PT"/>
        </w:rPr>
        <w:t>downbursts</w:t>
      </w:r>
      <w:r w:rsidRPr="00602629">
        <w:rPr>
          <w:rFonts w:eastAsia="Times New Roman" w:cs="Times New Roman"/>
          <w:sz w:val="24"/>
          <w:szCs w:val="24"/>
          <w:lang w:eastAsia="pt-PT"/>
        </w:rPr>
        <w:t>;</w:t>
      </w:r>
    </w:p>
    <w:p w14:paraId="0C6289FE" w14:textId="77777777" w:rsidR="00ED1475" w:rsidRPr="00602629" w:rsidRDefault="00ED1475" w:rsidP="00ED14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602629">
        <w:rPr>
          <w:rFonts w:eastAsia="Times New Roman" w:cs="Times New Roman"/>
          <w:sz w:val="24"/>
          <w:szCs w:val="24"/>
          <w:lang w:eastAsia="pt-PT"/>
        </w:rPr>
        <w:t>considerando explicitamente:</w:t>
      </w:r>
    </w:p>
    <w:p w14:paraId="3B548740" w14:textId="77777777" w:rsidR="00ED1475" w:rsidRPr="00602629" w:rsidRDefault="00ED1475" w:rsidP="00ED147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602629">
        <w:rPr>
          <w:rFonts w:eastAsia="Times New Roman" w:cs="Times New Roman"/>
          <w:sz w:val="24"/>
          <w:szCs w:val="24"/>
          <w:lang w:eastAsia="pt-PT"/>
        </w:rPr>
        <w:t>incerteza dos parâmetros estruturais,</w:t>
      </w:r>
    </w:p>
    <w:p w14:paraId="34D58202" w14:textId="77777777" w:rsidR="00ED1475" w:rsidRPr="00602629" w:rsidRDefault="00ED1475" w:rsidP="00ED147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602629">
        <w:rPr>
          <w:rFonts w:eastAsia="Times New Roman" w:cs="Times New Roman"/>
          <w:sz w:val="24"/>
          <w:szCs w:val="24"/>
          <w:lang w:eastAsia="pt-PT"/>
        </w:rPr>
        <w:t>campo de vento estocástico do downburst,</w:t>
      </w:r>
    </w:p>
    <w:p w14:paraId="7DE965CF" w14:textId="77777777" w:rsidR="00ED1475" w:rsidRPr="00602629" w:rsidRDefault="00ED1475" w:rsidP="00ED147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602629">
        <w:rPr>
          <w:rFonts w:eastAsia="Times New Roman" w:cs="Times New Roman"/>
          <w:sz w:val="24"/>
          <w:szCs w:val="24"/>
          <w:lang w:eastAsia="pt-PT"/>
        </w:rPr>
        <w:t>instabilidade estrutural por flambagem não linear.</w:t>
      </w:r>
    </w:p>
    <w:p w14:paraId="7DF3A34B" w14:textId="77777777" w:rsidR="00ED1475" w:rsidRPr="00602629" w:rsidRDefault="00ED1475" w:rsidP="00ED147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602629">
        <w:rPr>
          <w:rFonts w:eastAsia="Times New Roman" w:cs="Times New Roman"/>
          <w:sz w:val="24"/>
          <w:szCs w:val="24"/>
          <w:lang w:eastAsia="pt-PT"/>
        </w:rPr>
        <w:t>Logo no resumo, os autores deixam claro que:</w:t>
      </w:r>
    </w:p>
    <w:p w14:paraId="06CC6012" w14:textId="77777777" w:rsidR="00ED1475" w:rsidRPr="00602629" w:rsidRDefault="00ED1475" w:rsidP="00ED147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602629">
        <w:rPr>
          <w:rFonts w:eastAsia="Times New Roman" w:cs="Times New Roman"/>
          <w:sz w:val="24"/>
          <w:szCs w:val="24"/>
          <w:lang w:eastAsia="pt-PT"/>
        </w:rPr>
        <w:t>o downburst é a principal causa de colapsos de torres em áreas continentais e que a análise de fragilidade é essencial para avaliar a segurança estrutural das torres.</w:t>
      </w:r>
    </w:p>
    <w:p w14:paraId="698E54B3" w14:textId="77777777" w:rsidR="00ED1475" w:rsidRPr="00602629" w:rsidRDefault="00ED1475" w:rsidP="00ED147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602629">
        <w:rPr>
          <w:rFonts w:ascii="Segoe UI Symbol" w:eastAsia="Times New Roman" w:hAnsi="Segoe UI Symbol" w:cs="Segoe UI Symbol"/>
          <w:sz w:val="24"/>
          <w:szCs w:val="24"/>
          <w:lang w:eastAsia="pt-PT"/>
        </w:rPr>
        <w:t>➡</w:t>
      </w:r>
      <w:r w:rsidRPr="00602629">
        <w:rPr>
          <w:rFonts w:eastAsia="Times New Roman" w:cs="Times New Roman"/>
          <w:sz w:val="24"/>
          <w:szCs w:val="24"/>
          <w:lang w:eastAsia="pt-PT"/>
        </w:rPr>
        <w:t xml:space="preserve"> O foco é </w:t>
      </w:r>
      <w:r w:rsidRPr="00602629">
        <w:rPr>
          <w:rFonts w:eastAsia="Times New Roman" w:cs="Times New Roman"/>
          <w:b/>
          <w:bCs/>
          <w:sz w:val="24"/>
          <w:szCs w:val="24"/>
          <w:lang w:eastAsia="pt-PT"/>
        </w:rPr>
        <w:t>exatamente</w:t>
      </w:r>
      <w:r w:rsidRPr="00602629">
        <w:rPr>
          <w:rFonts w:eastAsia="Times New Roman" w:cs="Times New Roman"/>
          <w:sz w:val="24"/>
          <w:szCs w:val="24"/>
          <w:lang w:eastAsia="pt-PT"/>
        </w:rPr>
        <w:t xml:space="preserve"> a resiliência física estrutural de torres de linhas de transmissão sob um evento climático extremo real.</w:t>
      </w:r>
    </w:p>
    <w:p w14:paraId="14543FC8" w14:textId="77777777" w:rsidR="00ED1475" w:rsidRPr="00602629" w:rsidRDefault="00ED1475" w:rsidP="00ED1475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7BC3ED46">
          <v:rect id="_x0000_i1026" style="width:0;height:1.5pt" o:hralign="center" o:hrstd="t" o:hr="t" fillcolor="#a0a0a0" stroked="f"/>
        </w:pict>
      </w:r>
    </w:p>
    <w:p w14:paraId="7F1F8C95" w14:textId="77777777" w:rsidR="00ED1475" w:rsidRPr="00602629" w:rsidRDefault="00ED1475" w:rsidP="00ED147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pt-PT"/>
        </w:rPr>
      </w:pPr>
      <w:r w:rsidRPr="00602629">
        <w:rPr>
          <w:rFonts w:eastAsia="Times New Roman" w:cs="Times New Roman"/>
          <w:b/>
          <w:bCs/>
          <w:sz w:val="36"/>
          <w:szCs w:val="36"/>
          <w:lang w:eastAsia="pt-PT"/>
        </w:rPr>
        <w:t>2) Contribuições técnicas centrais</w:t>
      </w:r>
    </w:p>
    <w:p w14:paraId="7861216B" w14:textId="77777777" w:rsidR="00ED1475" w:rsidRPr="00602629" w:rsidRDefault="00ED1475" w:rsidP="00ED147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pt-PT"/>
        </w:rPr>
      </w:pPr>
      <w:r w:rsidRPr="00602629">
        <w:rPr>
          <w:rFonts w:eastAsia="Times New Roman" w:cs="Times New Roman"/>
          <w:b/>
          <w:bCs/>
          <w:sz w:val="27"/>
          <w:szCs w:val="27"/>
          <w:lang w:eastAsia="pt-PT"/>
        </w:rPr>
        <w:t>2.1 Modelagem física do campo de vento de downburst</w:t>
      </w:r>
    </w:p>
    <w:p w14:paraId="414BF849" w14:textId="77777777" w:rsidR="00ED1475" w:rsidRPr="00602629" w:rsidRDefault="00ED1475" w:rsidP="00ED147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602629">
        <w:rPr>
          <w:rFonts w:eastAsia="Times New Roman" w:cs="Times New Roman"/>
          <w:sz w:val="24"/>
          <w:szCs w:val="24"/>
          <w:lang w:eastAsia="pt-PT"/>
        </w:rPr>
        <w:t>O artigo constrói o campo de vento usando:</w:t>
      </w:r>
    </w:p>
    <w:p w14:paraId="1A80F073" w14:textId="77777777" w:rsidR="00ED1475" w:rsidRPr="00602629" w:rsidRDefault="00ED1475" w:rsidP="00ED14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602629">
        <w:rPr>
          <w:rFonts w:eastAsia="Times New Roman" w:cs="Times New Roman"/>
          <w:sz w:val="24"/>
          <w:szCs w:val="24"/>
          <w:lang w:eastAsia="pt-PT"/>
        </w:rPr>
        <w:t>modelo de Vicroy para o perfil vertical:</w:t>
      </w:r>
    </w:p>
    <w:p w14:paraId="5F951CC7" w14:textId="77777777" w:rsidR="00ED1475" w:rsidRPr="00602629" w:rsidRDefault="00ED1475" w:rsidP="00ED1475">
      <w:pPr>
        <w:rPr>
          <w:rFonts w:eastAsia="Times New Roman" w:cs="Times New Roman"/>
          <w:sz w:val="24"/>
          <w:szCs w:val="24"/>
          <w:lang w:eastAsia="pt-PT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pt-PT"/>
            </w:rPr>
            <m:t>U(z)=1.22</m:t>
          </m:r>
          <m:d>
            <m:dPr>
              <m:sepChr m:val="−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pt-PT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pt-PT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pt-PT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pt-PT"/>
                    </w:rPr>
                    <m:t>-0.15z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pt-PT"/>
                    </w:rPr>
                    <m:t>/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pt-PT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pt-PT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pt-PT"/>
                        </w:rPr>
                        <m:t>max</m:t>
                      </m:r>
                    </m:sub>
                  </m:sSub>
                </m:sup>
              </m:sSup>
            </m:e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pt-PT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pt-PT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pt-PT"/>
                    </w:rPr>
                    <m:t>-3.2175z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pt-PT"/>
                    </w:rPr>
                    <m:t>/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pt-PT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pt-PT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pt-PT"/>
                        </w:rPr>
                        <m:t>max</m:t>
                      </m:r>
                    </m:sub>
                  </m:sSub>
                </m:sup>
              </m:sSup>
            </m:e>
          </m:d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pt-PT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pt-PT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pt-PT"/>
                </w:rPr>
                <m:t>max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pt-PT"/>
            </w:rPr>
            <m:t>(R)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pt-PT"/>
            </w:rPr>
            <w:br/>
          </m:r>
        </m:oMath>
      </m:oMathPara>
    </w:p>
    <w:p w14:paraId="767DF68D" w14:textId="77777777" w:rsidR="00ED1475" w:rsidRPr="00602629" w:rsidRDefault="00ED1475" w:rsidP="00ED14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602629">
        <w:rPr>
          <w:rFonts w:eastAsia="Times New Roman" w:cs="Times New Roman"/>
          <w:sz w:val="24"/>
          <w:szCs w:val="24"/>
          <w:lang w:eastAsia="pt-PT"/>
        </w:rPr>
        <w:t xml:space="preserve">dependência explícita da distância radial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pt-PT"/>
          </w:rPr>
          <m:t>R</m:t>
        </m:r>
      </m:oMath>
      <w:r w:rsidRPr="00602629">
        <w:rPr>
          <w:rFonts w:eastAsia="Times New Roman" w:cs="Times New Roman"/>
          <w:sz w:val="24"/>
          <w:szCs w:val="24"/>
          <w:lang w:eastAsia="pt-PT"/>
        </w:rPr>
        <w:t>ao ponto de impacto do downburst:</w:t>
      </w:r>
    </w:p>
    <w:p w14:paraId="59686D84" w14:textId="77777777" w:rsidR="00ED1475" w:rsidRPr="00602629" w:rsidRDefault="00ED1475" w:rsidP="00ED1475">
      <w:pPr>
        <w:rPr>
          <w:rFonts w:eastAsia="Times New Roman" w:cs="Times New Roman"/>
          <w:sz w:val="24"/>
          <w:szCs w:val="24"/>
          <w:lang w:eastAsia="pt-PT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pt-PT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pt-PT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pt-PT"/>
                </w:rPr>
                <m:t>max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pt-PT"/>
            </w:rPr>
            <m:t>(R)=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pt-PT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pt-PT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pt-PT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pt-PT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pt-PT"/>
                          </w:rPr>
                          <m:t>R,max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pt-PT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pt-PT"/>
                          </w:rPr>
                          <m:t>R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pt-PT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pt-PT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pt-PT"/>
                              </w:rPr>
                              <m:t>max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pt-PT"/>
                      </w:rPr>
                      <m:t>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pt-PT"/>
                      </w:rPr>
                      <m:t>0≤R&lt;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pt-PT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pt-PT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pt-PT"/>
                          </w:rPr>
                          <m:t>max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pt-PT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pt-PT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pt-PT"/>
                          </w:rPr>
                          <m:t>R,max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pt-PT"/>
                      </w:rPr>
                      <m:t>exp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pt-PT"/>
                      </w:rPr>
                      <m:t>⁡</m:t>
                    </m:r>
                    <m:r>
                      <m:rPr>
                        <m:nor/>
                      </m:rPr>
                      <w:rPr>
                        <w:rFonts w:eastAsia="Times New Roman" w:cs="Times New Roman"/>
                        <w:sz w:val="24"/>
                        <w:szCs w:val="24"/>
                        <w:lang w:eastAsia="pt-PT"/>
                      </w:rPr>
                      <m:t> ⁣</m:t>
                    </m:r>
                    <m:d>
                      <m:dPr>
                        <m:sepChr m:val="−"/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pt-PT"/>
                          </w:rPr>
                        </m:ctrlPr>
                      </m:dPr>
                      <m:e/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pt-PT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  <w:lang w:eastAsia="pt-PT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  <w:lang w:eastAsia="pt-PT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  <w:lang w:eastAsia="pt-PT"/>
                                      </w:rPr>
                                      <m:t>R-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sz w:val="24"/>
                                            <w:szCs w:val="24"/>
                                            <w:lang w:eastAsia="pt-PT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sz w:val="24"/>
                                            <w:szCs w:val="24"/>
                                            <w:lang w:eastAsia="pt-PT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sz w:val="24"/>
                                            <w:szCs w:val="24"/>
                                            <w:lang w:eastAsia="pt-PT"/>
                                          </w:rPr>
                                          <m:t>max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sz w:val="24"/>
                                            <w:szCs w:val="24"/>
                                            <w:lang w:eastAsia="pt-PT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sz w:val="24"/>
                                            <w:szCs w:val="24"/>
                                            <w:lang w:eastAsia="pt-PT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sz w:val="24"/>
                                            <w:szCs w:val="24"/>
                                            <w:lang w:eastAsia="pt-PT"/>
                                          </w:rPr>
                                          <m:t>r</m:t>
                                        </m:r>
                                      </m:sub>
                                    </m:sSub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pt-PT"/>
                              </w:rPr>
                              <m:t>2</m:t>
                            </m:r>
                          </m:sup>
                        </m:sSup>
                      </m:e>
                    </m:d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pt-PT"/>
                      </w:rPr>
                      <m:t>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pt-PT"/>
                      </w:rPr>
                      <m:t>R≥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pt-PT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pt-PT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pt-PT"/>
                          </w:rPr>
                          <m:t>max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pt-PT"/>
            </w:rPr>
            <w:br/>
          </m:r>
        </m:oMath>
      </m:oMathPara>
    </w:p>
    <w:p w14:paraId="163E492E" w14:textId="77777777" w:rsidR="00ED1475" w:rsidRPr="00602629" w:rsidRDefault="00ED1475" w:rsidP="00ED147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602629">
        <w:rPr>
          <w:rFonts w:eastAsia="Times New Roman" w:cs="Times New Roman"/>
          <w:sz w:val="24"/>
          <w:szCs w:val="24"/>
          <w:lang w:eastAsia="pt-PT"/>
        </w:rPr>
        <w:t>Isto cria a relação direta:</w:t>
      </w:r>
    </w:p>
    <w:p w14:paraId="6E8A3696" w14:textId="77777777" w:rsidR="00ED1475" w:rsidRPr="00602629" w:rsidRDefault="00ED1475" w:rsidP="00ED1475">
      <w:pPr>
        <w:rPr>
          <w:rFonts w:eastAsia="Times New Roman" w:cs="Times New Roman"/>
          <w:sz w:val="24"/>
          <w:szCs w:val="24"/>
          <w:lang w:eastAsia="pt-PT"/>
        </w:rPr>
      </w:pPr>
      <m:oMathPara>
        <m:oMath>
          <m:r>
            <m:rPr>
              <m:nor/>
            </m:rPr>
            <w:rPr>
              <w:rFonts w:eastAsia="Times New Roman" w:cs="Times New Roman"/>
              <w:sz w:val="24"/>
              <w:szCs w:val="24"/>
              <w:lang w:eastAsia="pt-PT"/>
            </w:rPr>
            <m:t>Downburst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pt-PT"/>
            </w:rPr>
            <m:t>→</m:t>
          </m:r>
          <m:r>
            <m:rPr>
              <m:nor/>
            </m:rPr>
            <w:rPr>
              <w:rFonts w:eastAsia="Times New Roman" w:cs="Times New Roman"/>
              <w:sz w:val="24"/>
              <w:szCs w:val="24"/>
              <w:lang w:eastAsia="pt-PT"/>
            </w:rPr>
            <m:t>campo de vento realista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pt-PT"/>
            </w:rPr>
            <m:t>→</m:t>
          </m:r>
          <m:r>
            <m:rPr>
              <m:nor/>
            </m:rPr>
            <w:rPr>
              <w:rFonts w:eastAsia="Times New Roman" w:cs="Times New Roman"/>
              <w:sz w:val="24"/>
              <w:szCs w:val="24"/>
              <w:lang w:eastAsia="pt-PT"/>
            </w:rPr>
            <m:t>carga f</m:t>
          </m:r>
          <m:acc>
            <m:accPr>
              <m:chr m:val="ˊ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pt-PT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sz w:val="24"/>
                  <w:szCs w:val="24"/>
                  <w:lang w:eastAsia="pt-PT"/>
                </w:rPr>
                <m:t>ı</m:t>
              </m:r>
            </m:e>
          </m:acc>
          <m:r>
            <m:rPr>
              <m:nor/>
            </m:rPr>
            <w:rPr>
              <w:rFonts w:eastAsia="Times New Roman" w:cs="Times New Roman"/>
              <w:sz w:val="24"/>
              <w:szCs w:val="24"/>
              <w:lang w:eastAsia="pt-PT"/>
            </w:rPr>
            <m:t>sica</m:t>
          </m:r>
          <m:r>
            <m:rPr>
              <m:sty m:val="p"/>
            </m:rPr>
            <w:rPr>
              <w:rFonts w:eastAsia="Times New Roman" w:cs="Times New Roman"/>
              <w:sz w:val="24"/>
              <w:szCs w:val="24"/>
              <w:lang w:eastAsia="pt-PT"/>
            </w:rPr>
            <w:br/>
          </m:r>
        </m:oMath>
      </m:oMathPara>
    </w:p>
    <w:p w14:paraId="475D0045" w14:textId="77777777" w:rsidR="00ED1475" w:rsidRPr="00602629" w:rsidRDefault="00ED1475" w:rsidP="00ED1475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2672895F">
          <v:rect id="_x0000_i1027" style="width:0;height:1.5pt" o:hralign="center" o:hrstd="t" o:hr="t" fillcolor="#a0a0a0" stroked="f"/>
        </w:pict>
      </w:r>
    </w:p>
    <w:p w14:paraId="55E02092" w14:textId="77777777" w:rsidR="00ED1475" w:rsidRPr="00ED1475" w:rsidRDefault="00ED1475" w:rsidP="00ED147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pt-PT" w:eastAsia="pt-PT"/>
        </w:rPr>
      </w:pPr>
      <w:r w:rsidRPr="00ED1475">
        <w:rPr>
          <w:rFonts w:eastAsia="Times New Roman" w:cs="Times New Roman"/>
          <w:b/>
          <w:bCs/>
          <w:sz w:val="27"/>
          <w:szCs w:val="27"/>
          <w:lang w:val="pt-PT" w:eastAsia="pt-PT"/>
        </w:rPr>
        <w:lastRenderedPageBreak/>
        <w:t>2.2 Consideração explícita do ângulo de ataque do vento</w:t>
      </w:r>
    </w:p>
    <w:p w14:paraId="124E6226" w14:textId="77777777" w:rsidR="00ED1475" w:rsidRPr="00602629" w:rsidRDefault="00ED1475" w:rsidP="00ED147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602629">
        <w:rPr>
          <w:rFonts w:eastAsia="Times New Roman" w:cs="Times New Roman"/>
          <w:sz w:val="24"/>
          <w:szCs w:val="24"/>
          <w:lang w:eastAsia="pt-PT"/>
        </w:rPr>
        <w:t>O artigo analisa:</w:t>
      </w:r>
    </w:p>
    <w:p w14:paraId="64180EDD" w14:textId="77777777" w:rsidR="00ED1475" w:rsidRPr="00602629" w:rsidRDefault="00ED1475" w:rsidP="00ED14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602629">
        <w:rPr>
          <w:rFonts w:eastAsia="Times New Roman" w:cs="Times New Roman"/>
          <w:sz w:val="24"/>
          <w:szCs w:val="24"/>
          <w:lang w:eastAsia="pt-PT"/>
        </w:rPr>
        <w:t>0°, 45°, 60° e 90°;</w:t>
      </w:r>
    </w:p>
    <w:p w14:paraId="09FF23EF" w14:textId="77777777" w:rsidR="00ED1475" w:rsidRPr="00ED1475" w:rsidRDefault="00ED1475" w:rsidP="00ED14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PT" w:eastAsia="pt-PT"/>
        </w:rPr>
      </w:pPr>
      <w:r w:rsidRPr="00ED1475">
        <w:rPr>
          <w:rFonts w:eastAsia="Times New Roman" w:cs="Times New Roman"/>
          <w:sz w:val="24"/>
          <w:szCs w:val="24"/>
          <w:lang w:val="pt-PT" w:eastAsia="pt-PT"/>
        </w:rPr>
        <w:t xml:space="preserve">mostra que </w:t>
      </w:r>
      <w:r w:rsidRPr="00ED1475">
        <w:rPr>
          <w:rFonts w:eastAsia="Times New Roman" w:cs="Times New Roman"/>
          <w:b/>
          <w:bCs/>
          <w:sz w:val="24"/>
          <w:szCs w:val="24"/>
          <w:lang w:val="pt-PT" w:eastAsia="pt-PT"/>
        </w:rPr>
        <w:t>45° e 60° são os mais críticos</w:t>
      </w:r>
      <w:r w:rsidRPr="00ED1475">
        <w:rPr>
          <w:rFonts w:eastAsia="Times New Roman" w:cs="Times New Roman"/>
          <w:sz w:val="24"/>
          <w:szCs w:val="24"/>
          <w:lang w:val="pt-PT" w:eastAsia="pt-PT"/>
        </w:rPr>
        <w:t>, pois geram maiores deslocamentos e menor ductilidade estrutural, como visto nas curvas força–deslocamento da Figura 12.</w:t>
      </w:r>
    </w:p>
    <w:p w14:paraId="1C122DAA" w14:textId="77777777" w:rsidR="00ED1475" w:rsidRPr="00ED1475" w:rsidRDefault="00ED1475" w:rsidP="00ED147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pt-PT" w:eastAsia="pt-PT"/>
        </w:rPr>
      </w:pPr>
      <w:r w:rsidRPr="00ED1475">
        <w:rPr>
          <w:rFonts w:eastAsia="Times New Roman" w:cs="Times New Roman"/>
          <w:sz w:val="24"/>
          <w:szCs w:val="24"/>
          <w:lang w:val="pt-PT" w:eastAsia="pt-PT"/>
        </w:rPr>
        <w:t>Este detalhe é essencial para qualquer índice de resiliência de LT realista.</w:t>
      </w:r>
    </w:p>
    <w:p w14:paraId="006EA230" w14:textId="77777777" w:rsidR="00ED1475" w:rsidRPr="00602629" w:rsidRDefault="00ED1475" w:rsidP="00ED1475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130CCD91">
          <v:rect id="_x0000_i1028" style="width:0;height:1.5pt" o:hralign="center" o:hrstd="t" o:hr="t" fillcolor="#a0a0a0" stroked="f"/>
        </w:pict>
      </w:r>
    </w:p>
    <w:p w14:paraId="2F50AD3B" w14:textId="77777777" w:rsidR="00ED1475" w:rsidRPr="00ED1475" w:rsidRDefault="00ED1475" w:rsidP="00ED147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pt-PT" w:eastAsia="pt-PT"/>
        </w:rPr>
      </w:pPr>
      <w:r w:rsidRPr="00ED1475">
        <w:rPr>
          <w:rFonts w:eastAsia="Times New Roman" w:cs="Times New Roman"/>
          <w:b/>
          <w:bCs/>
          <w:sz w:val="27"/>
          <w:szCs w:val="27"/>
          <w:lang w:val="pt-PT" w:eastAsia="pt-PT"/>
        </w:rPr>
        <w:t>2.3 Incerteza estrutural via Latin Hypercube Sampling</w:t>
      </w:r>
    </w:p>
    <w:p w14:paraId="45128734" w14:textId="77777777" w:rsidR="00ED1475" w:rsidRPr="00ED1475" w:rsidRDefault="00ED1475" w:rsidP="00ED147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pt-PT" w:eastAsia="pt-PT"/>
        </w:rPr>
      </w:pPr>
      <w:r w:rsidRPr="00ED1475">
        <w:rPr>
          <w:rFonts w:eastAsia="Times New Roman" w:cs="Times New Roman"/>
          <w:sz w:val="24"/>
          <w:szCs w:val="24"/>
          <w:lang w:val="pt-PT" w:eastAsia="pt-PT"/>
        </w:rPr>
        <w:t>Os parâmetros considerados aleatórios incluem (Tabela 4):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1334"/>
        <w:gridCol w:w="594"/>
        <w:gridCol w:w="1342"/>
      </w:tblGrid>
      <w:tr w:rsidR="00ED1475" w:rsidRPr="00602629" w14:paraId="515BF3E4" w14:textId="77777777" w:rsidTr="008041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9A1E7" w14:textId="77777777" w:rsidR="00ED1475" w:rsidRPr="00602629" w:rsidRDefault="00ED1475" w:rsidP="008041AE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602629">
              <w:rPr>
                <w:rFonts w:eastAsia="Times New Roman" w:cs="Times New Roman"/>
                <w:b/>
                <w:bCs/>
                <w:sz w:val="24"/>
                <w:szCs w:val="24"/>
                <w:lang w:eastAsia="pt-PT"/>
              </w:rPr>
              <w:t>Variável</w:t>
            </w:r>
          </w:p>
        </w:tc>
        <w:tc>
          <w:tcPr>
            <w:tcW w:w="0" w:type="auto"/>
            <w:vAlign w:val="center"/>
            <w:hideMark/>
          </w:tcPr>
          <w:p w14:paraId="22251281" w14:textId="77777777" w:rsidR="00ED1475" w:rsidRPr="00602629" w:rsidRDefault="00ED1475" w:rsidP="008041AE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602629">
              <w:rPr>
                <w:rFonts w:eastAsia="Times New Roman" w:cs="Times New Roman"/>
                <w:b/>
                <w:bCs/>
                <w:sz w:val="24"/>
                <w:szCs w:val="24"/>
                <w:lang w:eastAsia="pt-PT"/>
              </w:rPr>
              <w:t>Valor médio</w:t>
            </w:r>
          </w:p>
        </w:tc>
        <w:tc>
          <w:tcPr>
            <w:tcW w:w="0" w:type="auto"/>
            <w:vAlign w:val="center"/>
            <w:hideMark/>
          </w:tcPr>
          <w:p w14:paraId="0343B4CF" w14:textId="77777777" w:rsidR="00ED1475" w:rsidRPr="00602629" w:rsidRDefault="00ED1475" w:rsidP="008041AE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602629">
              <w:rPr>
                <w:rFonts w:eastAsia="Times New Roman" w:cs="Times New Roman"/>
                <w:b/>
                <w:bCs/>
                <w:sz w:val="24"/>
                <w:szCs w:val="24"/>
                <w:lang w:eastAsia="pt-PT"/>
              </w:rPr>
              <w:t>COV</w:t>
            </w:r>
          </w:p>
        </w:tc>
        <w:tc>
          <w:tcPr>
            <w:tcW w:w="0" w:type="auto"/>
            <w:vAlign w:val="center"/>
            <w:hideMark/>
          </w:tcPr>
          <w:p w14:paraId="577C29C9" w14:textId="77777777" w:rsidR="00ED1475" w:rsidRPr="00602629" w:rsidRDefault="00ED1475" w:rsidP="008041AE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602629">
              <w:rPr>
                <w:rFonts w:eastAsia="Times New Roman" w:cs="Times New Roman"/>
                <w:b/>
                <w:bCs/>
                <w:sz w:val="24"/>
                <w:szCs w:val="24"/>
                <w:lang w:eastAsia="pt-PT"/>
              </w:rPr>
              <w:t>Distribuição</w:t>
            </w:r>
          </w:p>
        </w:tc>
      </w:tr>
      <w:tr w:rsidR="00ED1475" w:rsidRPr="00602629" w14:paraId="66310673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84393" w14:textId="77777777" w:rsidR="00ED1475" w:rsidRPr="00602629" w:rsidRDefault="00ED1475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602629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Módulo de elasticidade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pt-PT"/>
                </w:rPr>
                <m:t>E</m:t>
              </m:r>
            </m:oMath>
          </w:p>
        </w:tc>
        <w:tc>
          <w:tcPr>
            <w:tcW w:w="0" w:type="auto"/>
            <w:vAlign w:val="center"/>
            <w:hideMark/>
          </w:tcPr>
          <w:p w14:paraId="05353EC4" w14:textId="77777777" w:rsidR="00ED1475" w:rsidRPr="00602629" w:rsidRDefault="00ED1475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602629">
              <w:rPr>
                <w:rFonts w:eastAsia="Times New Roman" w:cs="Times New Roman"/>
                <w:sz w:val="24"/>
                <w:szCs w:val="24"/>
                <w:lang w:eastAsia="pt-PT"/>
              </w:rPr>
              <w:t>206 GPa</w:t>
            </w:r>
          </w:p>
        </w:tc>
        <w:tc>
          <w:tcPr>
            <w:tcW w:w="0" w:type="auto"/>
            <w:vAlign w:val="center"/>
            <w:hideMark/>
          </w:tcPr>
          <w:p w14:paraId="66B588F1" w14:textId="77777777" w:rsidR="00ED1475" w:rsidRPr="00602629" w:rsidRDefault="00ED1475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602629">
              <w:rPr>
                <w:rFonts w:eastAsia="Times New Roman" w:cs="Times New Roman"/>
                <w:sz w:val="24"/>
                <w:szCs w:val="24"/>
                <w:lang w:eastAsia="pt-PT"/>
              </w:rPr>
              <w:t>0,03</w:t>
            </w:r>
          </w:p>
        </w:tc>
        <w:tc>
          <w:tcPr>
            <w:tcW w:w="0" w:type="auto"/>
            <w:vAlign w:val="center"/>
            <w:hideMark/>
          </w:tcPr>
          <w:p w14:paraId="5D53780A" w14:textId="77777777" w:rsidR="00ED1475" w:rsidRPr="00602629" w:rsidRDefault="00ED1475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602629">
              <w:rPr>
                <w:rFonts w:eastAsia="Times New Roman" w:cs="Times New Roman"/>
                <w:sz w:val="24"/>
                <w:szCs w:val="24"/>
                <w:lang w:eastAsia="pt-PT"/>
              </w:rPr>
              <w:t>Lognormal</w:t>
            </w:r>
          </w:p>
        </w:tc>
      </w:tr>
      <w:tr w:rsidR="00ED1475" w:rsidRPr="00602629" w14:paraId="768A041F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15C6C" w14:textId="77777777" w:rsidR="00ED1475" w:rsidRPr="00602629" w:rsidRDefault="00ED1475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602629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Coeficiente de Poisson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pt-PT"/>
                </w:rPr>
                <m:t>ν</m:t>
              </m:r>
            </m:oMath>
          </w:p>
        </w:tc>
        <w:tc>
          <w:tcPr>
            <w:tcW w:w="0" w:type="auto"/>
            <w:vAlign w:val="center"/>
            <w:hideMark/>
          </w:tcPr>
          <w:p w14:paraId="57D34B43" w14:textId="77777777" w:rsidR="00ED1475" w:rsidRPr="00602629" w:rsidRDefault="00ED1475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602629">
              <w:rPr>
                <w:rFonts w:eastAsia="Times New Roman" w:cs="Times New Roman"/>
                <w:sz w:val="24"/>
                <w:szCs w:val="24"/>
                <w:lang w:eastAsia="pt-PT"/>
              </w:rPr>
              <w:t>0,30</w:t>
            </w:r>
          </w:p>
        </w:tc>
        <w:tc>
          <w:tcPr>
            <w:tcW w:w="0" w:type="auto"/>
            <w:vAlign w:val="center"/>
            <w:hideMark/>
          </w:tcPr>
          <w:p w14:paraId="5FFB33BD" w14:textId="77777777" w:rsidR="00ED1475" w:rsidRPr="00602629" w:rsidRDefault="00ED1475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602629">
              <w:rPr>
                <w:rFonts w:eastAsia="Times New Roman" w:cs="Times New Roman"/>
                <w:sz w:val="24"/>
                <w:szCs w:val="24"/>
                <w:lang w:eastAsia="pt-PT"/>
              </w:rPr>
              <w:t>0,03</w:t>
            </w:r>
          </w:p>
        </w:tc>
        <w:tc>
          <w:tcPr>
            <w:tcW w:w="0" w:type="auto"/>
            <w:vAlign w:val="center"/>
            <w:hideMark/>
          </w:tcPr>
          <w:p w14:paraId="42FCC7CE" w14:textId="77777777" w:rsidR="00ED1475" w:rsidRPr="00602629" w:rsidRDefault="00ED1475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602629">
              <w:rPr>
                <w:rFonts w:eastAsia="Times New Roman" w:cs="Times New Roman"/>
                <w:sz w:val="24"/>
                <w:szCs w:val="24"/>
                <w:lang w:eastAsia="pt-PT"/>
              </w:rPr>
              <w:t>Lognormal</w:t>
            </w:r>
          </w:p>
        </w:tc>
      </w:tr>
      <w:tr w:rsidR="00ED1475" w:rsidRPr="00602629" w14:paraId="14D0051C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D14BF" w14:textId="77777777" w:rsidR="00ED1475" w:rsidRPr="00602629" w:rsidRDefault="00ED1475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602629">
              <w:rPr>
                <w:rFonts w:eastAsia="Times New Roman" w:cs="Times New Roman"/>
                <w:sz w:val="24"/>
                <w:szCs w:val="24"/>
                <w:lang w:eastAsia="pt-PT"/>
              </w:rPr>
              <w:t>Limite de escoamento Q235</w:t>
            </w:r>
          </w:p>
        </w:tc>
        <w:tc>
          <w:tcPr>
            <w:tcW w:w="0" w:type="auto"/>
            <w:vAlign w:val="center"/>
            <w:hideMark/>
          </w:tcPr>
          <w:p w14:paraId="01A1A40E" w14:textId="77777777" w:rsidR="00ED1475" w:rsidRPr="00602629" w:rsidRDefault="00ED1475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602629">
              <w:rPr>
                <w:rFonts w:eastAsia="Times New Roman" w:cs="Times New Roman"/>
                <w:sz w:val="24"/>
                <w:szCs w:val="24"/>
                <w:lang w:eastAsia="pt-PT"/>
              </w:rPr>
              <w:t>263,7 MPa</w:t>
            </w:r>
          </w:p>
        </w:tc>
        <w:tc>
          <w:tcPr>
            <w:tcW w:w="0" w:type="auto"/>
            <w:vAlign w:val="center"/>
            <w:hideMark/>
          </w:tcPr>
          <w:p w14:paraId="311F5732" w14:textId="77777777" w:rsidR="00ED1475" w:rsidRPr="00602629" w:rsidRDefault="00ED1475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602629">
              <w:rPr>
                <w:rFonts w:eastAsia="Times New Roman" w:cs="Times New Roman"/>
                <w:sz w:val="24"/>
                <w:szCs w:val="24"/>
                <w:lang w:eastAsia="pt-PT"/>
              </w:rPr>
              <w:t>0,07</w:t>
            </w:r>
          </w:p>
        </w:tc>
        <w:tc>
          <w:tcPr>
            <w:tcW w:w="0" w:type="auto"/>
            <w:vAlign w:val="center"/>
            <w:hideMark/>
          </w:tcPr>
          <w:p w14:paraId="1A60F627" w14:textId="77777777" w:rsidR="00ED1475" w:rsidRPr="00602629" w:rsidRDefault="00ED1475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602629">
              <w:rPr>
                <w:rFonts w:eastAsia="Times New Roman" w:cs="Times New Roman"/>
                <w:sz w:val="24"/>
                <w:szCs w:val="24"/>
                <w:lang w:eastAsia="pt-PT"/>
              </w:rPr>
              <w:t>Lognormal</w:t>
            </w:r>
          </w:p>
        </w:tc>
      </w:tr>
      <w:tr w:rsidR="00ED1475" w:rsidRPr="00602629" w14:paraId="2AF93802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0B138" w14:textId="77777777" w:rsidR="00ED1475" w:rsidRPr="00602629" w:rsidRDefault="00ED1475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602629">
              <w:rPr>
                <w:rFonts w:eastAsia="Times New Roman" w:cs="Times New Roman"/>
                <w:sz w:val="24"/>
                <w:szCs w:val="24"/>
                <w:lang w:eastAsia="pt-PT"/>
              </w:rPr>
              <w:t>Limite de escoamento Q345</w:t>
            </w:r>
          </w:p>
        </w:tc>
        <w:tc>
          <w:tcPr>
            <w:tcW w:w="0" w:type="auto"/>
            <w:vAlign w:val="center"/>
            <w:hideMark/>
          </w:tcPr>
          <w:p w14:paraId="177B695B" w14:textId="77777777" w:rsidR="00ED1475" w:rsidRPr="00602629" w:rsidRDefault="00ED1475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602629">
              <w:rPr>
                <w:rFonts w:eastAsia="Times New Roman" w:cs="Times New Roman"/>
                <w:sz w:val="24"/>
                <w:szCs w:val="24"/>
                <w:lang w:eastAsia="pt-PT"/>
              </w:rPr>
              <w:t>387,1 MPa</w:t>
            </w:r>
          </w:p>
        </w:tc>
        <w:tc>
          <w:tcPr>
            <w:tcW w:w="0" w:type="auto"/>
            <w:vAlign w:val="center"/>
            <w:hideMark/>
          </w:tcPr>
          <w:p w14:paraId="74858622" w14:textId="77777777" w:rsidR="00ED1475" w:rsidRPr="00602629" w:rsidRDefault="00ED1475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602629">
              <w:rPr>
                <w:rFonts w:eastAsia="Times New Roman" w:cs="Times New Roman"/>
                <w:sz w:val="24"/>
                <w:szCs w:val="24"/>
                <w:lang w:eastAsia="pt-PT"/>
              </w:rPr>
              <w:t>0,07</w:t>
            </w:r>
          </w:p>
        </w:tc>
        <w:tc>
          <w:tcPr>
            <w:tcW w:w="0" w:type="auto"/>
            <w:vAlign w:val="center"/>
            <w:hideMark/>
          </w:tcPr>
          <w:p w14:paraId="4177C624" w14:textId="77777777" w:rsidR="00ED1475" w:rsidRPr="00602629" w:rsidRDefault="00ED1475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602629">
              <w:rPr>
                <w:rFonts w:eastAsia="Times New Roman" w:cs="Times New Roman"/>
                <w:sz w:val="24"/>
                <w:szCs w:val="24"/>
                <w:lang w:eastAsia="pt-PT"/>
              </w:rPr>
              <w:t>Lognormal</w:t>
            </w:r>
          </w:p>
        </w:tc>
      </w:tr>
    </w:tbl>
    <w:p w14:paraId="35E671E7" w14:textId="77777777" w:rsidR="00ED1475" w:rsidRPr="00ED1475" w:rsidRDefault="00ED1475" w:rsidP="00ED147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pt-PT" w:eastAsia="pt-PT"/>
        </w:rPr>
      </w:pPr>
      <w:r w:rsidRPr="00ED1475">
        <w:rPr>
          <w:rFonts w:eastAsia="Times New Roman" w:cs="Times New Roman"/>
          <w:sz w:val="24"/>
          <w:szCs w:val="24"/>
          <w:lang w:val="pt-PT" w:eastAsia="pt-PT"/>
        </w:rPr>
        <w:t xml:space="preserve">E são geradas 20 amostras estruturais via </w:t>
      </w:r>
      <w:r w:rsidRPr="00ED1475">
        <w:rPr>
          <w:rFonts w:eastAsia="Times New Roman" w:cs="Times New Roman"/>
          <w:b/>
          <w:bCs/>
          <w:sz w:val="24"/>
          <w:szCs w:val="24"/>
          <w:lang w:val="pt-PT" w:eastAsia="pt-PT"/>
        </w:rPr>
        <w:t>Latin Hypercube Sampling</w:t>
      </w:r>
      <w:r w:rsidRPr="00ED1475">
        <w:rPr>
          <w:rFonts w:eastAsia="Times New Roman" w:cs="Times New Roman"/>
          <w:sz w:val="24"/>
          <w:szCs w:val="24"/>
          <w:lang w:val="pt-PT" w:eastAsia="pt-PT"/>
        </w:rPr>
        <w:t>, para capturar a dispersão de capacidade real das torres.</w:t>
      </w:r>
    </w:p>
    <w:p w14:paraId="64AC8834" w14:textId="77777777" w:rsidR="00ED1475" w:rsidRPr="00602629" w:rsidRDefault="00ED1475" w:rsidP="00ED1475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6D36F529">
          <v:rect id="_x0000_i1029" style="width:0;height:1.5pt" o:hralign="center" o:hrstd="t" o:hr="t" fillcolor="#a0a0a0" stroked="f"/>
        </w:pict>
      </w:r>
    </w:p>
    <w:p w14:paraId="49F21233" w14:textId="77777777" w:rsidR="00ED1475" w:rsidRPr="00ED1475" w:rsidRDefault="00ED1475" w:rsidP="00ED147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pt-PT" w:eastAsia="pt-PT"/>
        </w:rPr>
      </w:pPr>
      <w:r w:rsidRPr="00ED1475">
        <w:rPr>
          <w:rFonts w:eastAsia="Times New Roman" w:cs="Times New Roman"/>
          <w:b/>
          <w:bCs/>
          <w:sz w:val="27"/>
          <w:szCs w:val="27"/>
          <w:lang w:val="pt-PT" w:eastAsia="pt-PT"/>
        </w:rPr>
        <w:t>2.4 Critério físico de dano e colapso</w:t>
      </w:r>
    </w:p>
    <w:p w14:paraId="66B10A2A" w14:textId="77777777" w:rsidR="00ED1475" w:rsidRPr="00ED1475" w:rsidRDefault="00ED1475" w:rsidP="00ED147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pt-PT" w:eastAsia="pt-PT"/>
        </w:rPr>
      </w:pPr>
      <w:r w:rsidRPr="00ED1475">
        <w:rPr>
          <w:rFonts w:eastAsia="Times New Roman" w:cs="Times New Roman"/>
          <w:sz w:val="24"/>
          <w:szCs w:val="24"/>
          <w:lang w:val="pt-PT" w:eastAsia="pt-PT"/>
        </w:rPr>
        <w:t>O artigo define três estados:</w:t>
      </w:r>
    </w:p>
    <w:p w14:paraId="30DFCCB8" w14:textId="77777777" w:rsidR="00ED1475" w:rsidRPr="00602629" w:rsidRDefault="00ED1475" w:rsidP="00ED14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602629">
        <w:rPr>
          <w:rFonts w:eastAsia="Times New Roman" w:cs="Times New Roman"/>
          <w:b/>
          <w:bCs/>
          <w:sz w:val="24"/>
          <w:szCs w:val="24"/>
          <w:lang w:eastAsia="pt-PT"/>
        </w:rPr>
        <w:t>Dano leve</w:t>
      </w:r>
    </w:p>
    <w:p w14:paraId="14BD720F" w14:textId="77777777" w:rsidR="00ED1475" w:rsidRPr="00ED1475" w:rsidRDefault="00ED1475" w:rsidP="00ED147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PT" w:eastAsia="pt-PT"/>
        </w:rPr>
      </w:pPr>
      <w:r w:rsidRPr="00ED1475">
        <w:rPr>
          <w:rFonts w:eastAsia="Times New Roman" w:cs="Times New Roman"/>
          <w:sz w:val="24"/>
          <w:szCs w:val="24"/>
          <w:lang w:val="pt-PT" w:eastAsia="pt-PT"/>
        </w:rPr>
        <w:t>quando o primeiro grupo de membros (principais ou diagonais) atinge o escoamento.</w:t>
      </w:r>
    </w:p>
    <w:p w14:paraId="42CD5A4D" w14:textId="77777777" w:rsidR="00ED1475" w:rsidRPr="00602629" w:rsidRDefault="00ED1475" w:rsidP="00ED14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602629">
        <w:rPr>
          <w:rFonts w:eastAsia="Times New Roman" w:cs="Times New Roman"/>
          <w:b/>
          <w:bCs/>
          <w:sz w:val="24"/>
          <w:szCs w:val="24"/>
          <w:lang w:eastAsia="pt-PT"/>
        </w:rPr>
        <w:t>Dano severo</w:t>
      </w:r>
    </w:p>
    <w:p w14:paraId="5B0E264B" w14:textId="77777777" w:rsidR="00ED1475" w:rsidRPr="00ED1475" w:rsidRDefault="00ED1475" w:rsidP="00ED147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PT" w:eastAsia="pt-PT"/>
        </w:rPr>
      </w:pPr>
      <w:r w:rsidRPr="00ED1475">
        <w:rPr>
          <w:rFonts w:eastAsia="Times New Roman" w:cs="Times New Roman"/>
          <w:sz w:val="24"/>
          <w:szCs w:val="24"/>
          <w:lang w:val="pt-PT" w:eastAsia="pt-PT"/>
        </w:rPr>
        <w:t>quando ambos (principais e diagonais) entram em regime plástico.</w:t>
      </w:r>
    </w:p>
    <w:p w14:paraId="48E001C8" w14:textId="77777777" w:rsidR="00ED1475" w:rsidRPr="00602629" w:rsidRDefault="00ED1475" w:rsidP="00ED14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602629">
        <w:rPr>
          <w:rFonts w:eastAsia="Times New Roman" w:cs="Times New Roman"/>
          <w:b/>
          <w:bCs/>
          <w:sz w:val="24"/>
          <w:szCs w:val="24"/>
          <w:lang w:eastAsia="pt-PT"/>
        </w:rPr>
        <w:t>Colapso</w:t>
      </w:r>
    </w:p>
    <w:p w14:paraId="54B13D22" w14:textId="77777777" w:rsidR="00ED1475" w:rsidRPr="00ED1475" w:rsidRDefault="00ED1475" w:rsidP="00ED147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PT" w:eastAsia="pt-PT"/>
        </w:rPr>
      </w:pPr>
      <w:r w:rsidRPr="00ED1475">
        <w:rPr>
          <w:rFonts w:eastAsia="Times New Roman" w:cs="Times New Roman"/>
          <w:sz w:val="24"/>
          <w:szCs w:val="24"/>
          <w:lang w:val="pt-PT" w:eastAsia="pt-PT"/>
        </w:rPr>
        <w:t>quando a curva carga × deslocamento atinge seu pico máximo e perde estabilidade.</w:t>
      </w:r>
    </w:p>
    <w:p w14:paraId="2E831546" w14:textId="77777777" w:rsidR="00ED1475" w:rsidRPr="00ED1475" w:rsidRDefault="00ED1475" w:rsidP="00ED147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pt-PT" w:eastAsia="pt-PT"/>
        </w:rPr>
      </w:pPr>
      <w:r w:rsidRPr="00ED1475">
        <w:rPr>
          <w:rFonts w:eastAsia="Times New Roman" w:cs="Times New Roman"/>
          <w:sz w:val="24"/>
          <w:szCs w:val="24"/>
          <w:lang w:val="pt-PT" w:eastAsia="pt-PT"/>
        </w:rPr>
        <w:t>Isso é mostrado claramente na Figura 3 e nas curvas de capacidade obtidas por flambagem não linear.</w:t>
      </w:r>
    </w:p>
    <w:p w14:paraId="75D3E2B0" w14:textId="77777777" w:rsidR="00ED1475" w:rsidRPr="00ED1475" w:rsidRDefault="00ED1475" w:rsidP="00ED147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pt-PT" w:eastAsia="pt-PT"/>
        </w:rPr>
      </w:pPr>
      <w:r w:rsidRPr="00ED1475">
        <w:rPr>
          <w:rFonts w:ascii="Segoe UI Symbol" w:eastAsia="Times New Roman" w:hAnsi="Segoe UI Symbol" w:cs="Segoe UI Symbol"/>
          <w:sz w:val="24"/>
          <w:szCs w:val="24"/>
          <w:lang w:val="pt-PT" w:eastAsia="pt-PT"/>
        </w:rPr>
        <w:lastRenderedPageBreak/>
        <w:t>➡</w:t>
      </w:r>
      <w:r w:rsidRPr="00ED1475">
        <w:rPr>
          <w:rFonts w:eastAsia="Times New Roman" w:cs="Times New Roman"/>
          <w:sz w:val="24"/>
          <w:szCs w:val="24"/>
          <w:lang w:val="pt-PT" w:eastAsia="pt-PT"/>
        </w:rPr>
        <w:t xml:space="preserve"> É uma definição física, estrutural e mensurável de fragilidade.</w:t>
      </w:r>
    </w:p>
    <w:p w14:paraId="5CAC65FC" w14:textId="77777777" w:rsidR="00ED1475" w:rsidRPr="00602629" w:rsidRDefault="00ED1475" w:rsidP="00ED1475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70681CA7">
          <v:rect id="_x0000_i1030" style="width:0;height:1.5pt" o:hralign="center" o:hrstd="t" o:hr="t" fillcolor="#a0a0a0" stroked="f"/>
        </w:pict>
      </w:r>
    </w:p>
    <w:p w14:paraId="5CD14BB0" w14:textId="77777777" w:rsidR="00ED1475" w:rsidRPr="00ED1475" w:rsidRDefault="00ED1475" w:rsidP="00ED147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pt-PT" w:eastAsia="pt-PT"/>
        </w:rPr>
      </w:pPr>
      <w:r w:rsidRPr="00ED1475">
        <w:rPr>
          <w:rFonts w:eastAsia="Times New Roman" w:cs="Times New Roman"/>
          <w:b/>
          <w:bCs/>
          <w:sz w:val="27"/>
          <w:szCs w:val="27"/>
          <w:lang w:val="pt-PT" w:eastAsia="pt-PT"/>
        </w:rPr>
        <w:t>2.5 Resultado físico central: localização do máximo efeito do downburst</w:t>
      </w:r>
    </w:p>
    <w:p w14:paraId="6451824A" w14:textId="77777777" w:rsidR="00ED1475" w:rsidRPr="00602629" w:rsidRDefault="00ED1475" w:rsidP="00ED147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602629">
        <w:rPr>
          <w:rFonts w:eastAsia="Times New Roman" w:cs="Times New Roman"/>
          <w:sz w:val="24"/>
          <w:szCs w:val="24"/>
          <w:lang w:eastAsia="pt-PT"/>
        </w:rPr>
        <w:t>Os resultados mostram que:</w:t>
      </w:r>
    </w:p>
    <w:p w14:paraId="26004B8B" w14:textId="77777777" w:rsidR="00ED1475" w:rsidRPr="00ED1475" w:rsidRDefault="00ED1475" w:rsidP="00ED14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PT" w:eastAsia="pt-PT"/>
        </w:rPr>
      </w:pPr>
      <w:r w:rsidRPr="00ED1475">
        <w:rPr>
          <w:rFonts w:eastAsia="Times New Roman" w:cs="Times New Roman"/>
          <w:sz w:val="24"/>
          <w:szCs w:val="24"/>
          <w:lang w:val="pt-PT" w:eastAsia="pt-PT"/>
        </w:rPr>
        <w:t>o maior efeito estrutural ocorre quando a torre está a</w:t>
      </w:r>
    </w:p>
    <w:p w14:paraId="745ED43B" w14:textId="77777777" w:rsidR="00ED1475" w:rsidRPr="00602629" w:rsidRDefault="00ED1475" w:rsidP="00ED1475">
      <w:pPr>
        <w:rPr>
          <w:rFonts w:eastAsia="Times New Roman" w:cs="Times New Roman"/>
          <w:sz w:val="24"/>
          <w:szCs w:val="24"/>
          <w:lang w:eastAsia="pt-PT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pt-PT"/>
            </w:rPr>
            <m:t>R≈1.6D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pt-PT"/>
            </w:rPr>
            <w:br/>
          </m:r>
        </m:oMath>
      </m:oMathPara>
    </w:p>
    <w:p w14:paraId="7500D93C" w14:textId="77777777" w:rsidR="00ED1475" w:rsidRPr="00ED1475" w:rsidRDefault="00ED1475" w:rsidP="00ED147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pt-PT" w:eastAsia="pt-PT"/>
        </w:rPr>
      </w:pPr>
      <w:r w:rsidRPr="00ED1475">
        <w:rPr>
          <w:rFonts w:eastAsia="Times New Roman" w:cs="Times New Roman"/>
          <w:sz w:val="24"/>
          <w:szCs w:val="24"/>
          <w:lang w:val="pt-PT" w:eastAsia="pt-PT"/>
        </w:rPr>
        <w:t xml:space="preserve">onde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pt-PT"/>
          </w:rPr>
          <m:t>D</m:t>
        </m:r>
      </m:oMath>
      <w:r w:rsidRPr="00ED1475">
        <w:rPr>
          <w:rFonts w:eastAsia="Times New Roman" w:cs="Times New Roman"/>
          <w:sz w:val="24"/>
          <w:szCs w:val="24"/>
          <w:lang w:val="pt-PT" w:eastAsia="pt-PT"/>
        </w:rPr>
        <w:t>é o diâmetro característico do downburst.</w:t>
      </w:r>
    </w:p>
    <w:p w14:paraId="3C9AD21A" w14:textId="77777777" w:rsidR="00ED1475" w:rsidRPr="00ED1475" w:rsidRDefault="00ED1475" w:rsidP="00ED147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pt-PT" w:eastAsia="pt-PT"/>
        </w:rPr>
      </w:pPr>
      <w:r w:rsidRPr="00ED1475">
        <w:rPr>
          <w:rFonts w:eastAsia="Times New Roman" w:cs="Times New Roman"/>
          <w:sz w:val="24"/>
          <w:szCs w:val="24"/>
          <w:lang w:val="pt-PT" w:eastAsia="pt-PT"/>
        </w:rPr>
        <w:t>Esse é um resultado extremamente importante e pouco comum na literatura.</w:t>
      </w:r>
    </w:p>
    <w:p w14:paraId="1A7AFA4D" w14:textId="77777777" w:rsidR="00ED1475" w:rsidRPr="00602629" w:rsidRDefault="00ED1475" w:rsidP="00ED1475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65202F1F">
          <v:rect id="_x0000_i1031" style="width:0;height:1.5pt" o:hralign="center" o:hrstd="t" o:hr="t" fillcolor="#a0a0a0" stroked="f"/>
        </w:pict>
      </w:r>
    </w:p>
    <w:p w14:paraId="7AE1210E" w14:textId="77777777" w:rsidR="00ED1475" w:rsidRPr="00ED1475" w:rsidRDefault="00ED1475" w:rsidP="00ED147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pt-PT" w:eastAsia="pt-PT"/>
        </w:rPr>
      </w:pPr>
      <w:r w:rsidRPr="00ED1475">
        <w:rPr>
          <w:rFonts w:eastAsia="Times New Roman" w:cs="Times New Roman"/>
          <w:b/>
          <w:bCs/>
          <w:sz w:val="27"/>
          <w:szCs w:val="27"/>
          <w:lang w:val="pt-PT" w:eastAsia="pt-PT"/>
        </w:rPr>
        <w:t>2.6 Curvas de fragilidade explícitas</w:t>
      </w:r>
    </w:p>
    <w:p w14:paraId="29BE020F" w14:textId="77777777" w:rsidR="00ED1475" w:rsidRPr="00ED1475" w:rsidRDefault="00ED1475" w:rsidP="00ED147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pt-PT" w:eastAsia="pt-PT"/>
        </w:rPr>
      </w:pPr>
      <w:r w:rsidRPr="00ED1475">
        <w:rPr>
          <w:rFonts w:eastAsia="Times New Roman" w:cs="Times New Roman"/>
          <w:sz w:val="24"/>
          <w:szCs w:val="24"/>
          <w:lang w:val="pt-PT" w:eastAsia="pt-PT"/>
        </w:rPr>
        <w:t>O artigo gera curvas:</w:t>
      </w:r>
    </w:p>
    <w:p w14:paraId="7961C98B" w14:textId="77777777" w:rsidR="00ED1475" w:rsidRPr="00ED1475" w:rsidRDefault="00ED1475" w:rsidP="00ED1475">
      <w:pPr>
        <w:rPr>
          <w:rFonts w:eastAsia="Times New Roman" w:cs="Times New Roman"/>
          <w:sz w:val="24"/>
          <w:szCs w:val="24"/>
          <w:lang w:val="pt-PT" w:eastAsia="pt-PT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pt-PT"/>
            </w:rPr>
            <m:t>P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pt-PT" w:eastAsia="pt-PT"/>
            </w:rPr>
            <m:t>(</m:t>
          </m:r>
          <m:r>
            <m:rPr>
              <m:nor/>
            </m:rPr>
            <w:rPr>
              <w:rFonts w:eastAsia="Times New Roman" w:cs="Times New Roman"/>
              <w:sz w:val="24"/>
              <w:szCs w:val="24"/>
              <w:lang w:val="pt-PT" w:eastAsia="pt-PT"/>
            </w:rPr>
            <m:t>Dano leve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pt-PT" w:eastAsia="pt-PT"/>
            </w:rPr>
            <m:t>∣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pt-PT"/>
            </w:rPr>
            <m:t>V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pt-PT" w:eastAsia="pt-PT"/>
            </w:rPr>
            <m:t>),</m:t>
          </m:r>
          <m:r>
            <m:rPr>
              <m:nor/>
            </m:rPr>
            <w:rPr>
              <w:rFonts w:eastAsia="Times New Roman" w:cs="Times New Roman"/>
              <w:sz w:val="24"/>
              <w:szCs w:val="24"/>
              <w:lang w:val="pt-PT" w:eastAsia="pt-PT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pt-PT"/>
            </w:rPr>
            <m:t>P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pt-PT" w:eastAsia="pt-PT"/>
            </w:rPr>
            <m:t>(</m:t>
          </m:r>
          <m:r>
            <m:rPr>
              <m:nor/>
            </m:rPr>
            <w:rPr>
              <w:rFonts w:eastAsia="Times New Roman" w:cs="Times New Roman"/>
              <w:sz w:val="24"/>
              <w:szCs w:val="24"/>
              <w:lang w:val="pt-PT" w:eastAsia="pt-PT"/>
            </w:rPr>
            <m:t>Dano severo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pt-PT" w:eastAsia="pt-PT"/>
            </w:rPr>
            <m:t>∣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pt-PT"/>
            </w:rPr>
            <m:t>V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pt-PT" w:eastAsia="pt-PT"/>
            </w:rPr>
            <m:t>),</m:t>
          </m:r>
          <m:r>
            <m:rPr>
              <m:nor/>
            </m:rPr>
            <w:rPr>
              <w:rFonts w:eastAsia="Times New Roman" w:cs="Times New Roman"/>
              <w:sz w:val="24"/>
              <w:szCs w:val="24"/>
              <w:lang w:val="pt-PT" w:eastAsia="pt-PT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pt-PT"/>
            </w:rPr>
            <m:t>P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pt-PT" w:eastAsia="pt-PT"/>
            </w:rPr>
            <m:t>(</m:t>
          </m:r>
          <m:r>
            <m:rPr>
              <m:nor/>
            </m:rPr>
            <w:rPr>
              <w:rFonts w:eastAsia="Times New Roman" w:cs="Times New Roman"/>
              <w:sz w:val="24"/>
              <w:szCs w:val="24"/>
              <w:lang w:val="pt-PT" w:eastAsia="pt-PT"/>
            </w:rPr>
            <m:t>Colapso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pt-PT" w:eastAsia="pt-PT"/>
            </w:rPr>
            <m:t>∣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pt-PT"/>
            </w:rPr>
            <m:t>V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pt-PT" w:eastAsia="pt-PT"/>
            </w:rPr>
            <m:t>)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pt-PT" w:eastAsia="pt-PT"/>
            </w:rPr>
            <w:br/>
          </m:r>
        </m:oMath>
      </m:oMathPara>
    </w:p>
    <w:p w14:paraId="377DE05E" w14:textId="77777777" w:rsidR="00ED1475" w:rsidRPr="00ED1475" w:rsidRDefault="00ED1475" w:rsidP="00ED147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pt-PT" w:eastAsia="pt-PT"/>
        </w:rPr>
      </w:pPr>
      <w:r w:rsidRPr="00ED1475">
        <w:rPr>
          <w:rFonts w:eastAsia="Times New Roman" w:cs="Times New Roman"/>
          <w:sz w:val="24"/>
          <w:szCs w:val="24"/>
          <w:lang w:val="pt-PT" w:eastAsia="pt-PT"/>
        </w:rPr>
        <w:t>para cada ângulo de ataque e para três tipos de torre (35 kV, 110 kV e 220 kV).</w:t>
      </w:r>
      <w:r w:rsidRPr="00ED1475">
        <w:rPr>
          <w:rFonts w:eastAsia="Times New Roman" w:cs="Times New Roman"/>
          <w:sz w:val="24"/>
          <w:szCs w:val="24"/>
          <w:lang w:val="pt-PT" w:eastAsia="pt-PT"/>
        </w:rPr>
        <w:br/>
        <w:t>Isso é apresentado nas Figuras 16 a 20 do artigo.</w:t>
      </w:r>
    </w:p>
    <w:p w14:paraId="73154E30" w14:textId="77777777" w:rsidR="00ED1475" w:rsidRPr="00ED1475" w:rsidRDefault="00ED1475" w:rsidP="00ED147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pt-PT" w:eastAsia="pt-PT"/>
        </w:rPr>
      </w:pPr>
      <w:r w:rsidRPr="00ED1475">
        <w:rPr>
          <w:rFonts w:eastAsia="Times New Roman" w:cs="Times New Roman"/>
          <w:sz w:val="24"/>
          <w:szCs w:val="24"/>
          <w:lang w:val="pt-PT" w:eastAsia="pt-PT"/>
        </w:rPr>
        <w:t>São curvas de fragilidade estrutural puras.</w:t>
      </w:r>
    </w:p>
    <w:p w14:paraId="136571B0" w14:textId="77777777" w:rsidR="00ED1475" w:rsidRPr="00602629" w:rsidRDefault="00ED1475" w:rsidP="00ED1475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1EBCAD3A">
          <v:rect id="_x0000_i1032" style="width:0;height:1.5pt" o:hralign="center" o:hrstd="t" o:hr="t" fillcolor="#a0a0a0" stroked="f"/>
        </w:pict>
      </w:r>
    </w:p>
    <w:p w14:paraId="35C7364B" w14:textId="77777777" w:rsidR="00ED1475" w:rsidRPr="00ED1475" w:rsidRDefault="00ED1475" w:rsidP="00ED147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pt-PT" w:eastAsia="pt-PT"/>
        </w:rPr>
      </w:pPr>
      <w:r w:rsidRPr="00ED1475">
        <w:rPr>
          <w:rFonts w:eastAsia="Times New Roman" w:cs="Times New Roman"/>
          <w:b/>
          <w:bCs/>
          <w:sz w:val="36"/>
          <w:szCs w:val="36"/>
          <w:lang w:val="pt-PT" w:eastAsia="pt-PT"/>
        </w:rPr>
        <w:t>3) Limitações em relação à sua tese</w:t>
      </w:r>
    </w:p>
    <w:p w14:paraId="367AAE6B" w14:textId="77777777" w:rsidR="00ED1475" w:rsidRPr="00602629" w:rsidRDefault="00ED1475" w:rsidP="00ED147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602629">
        <w:rPr>
          <w:rFonts w:eastAsia="Times New Roman" w:cs="Times New Roman"/>
          <w:sz w:val="24"/>
          <w:szCs w:val="24"/>
          <w:lang w:eastAsia="pt-PT"/>
        </w:rPr>
        <w:t>As limitações são mínimas:</w:t>
      </w:r>
    </w:p>
    <w:p w14:paraId="1B820A2D" w14:textId="77777777" w:rsidR="00ED1475" w:rsidRPr="00ED1475" w:rsidRDefault="00ED1475" w:rsidP="00ED14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PT" w:eastAsia="pt-PT"/>
        </w:rPr>
      </w:pPr>
      <w:r w:rsidRPr="00ED1475">
        <w:rPr>
          <w:rFonts w:eastAsia="Times New Roman" w:cs="Times New Roman"/>
          <w:sz w:val="24"/>
          <w:szCs w:val="24"/>
          <w:lang w:val="pt-PT" w:eastAsia="pt-PT"/>
        </w:rPr>
        <w:t xml:space="preserve">só trata de </w:t>
      </w:r>
      <w:r w:rsidRPr="00ED1475">
        <w:rPr>
          <w:rFonts w:eastAsia="Times New Roman" w:cs="Times New Roman"/>
          <w:b/>
          <w:bCs/>
          <w:sz w:val="24"/>
          <w:szCs w:val="24"/>
          <w:lang w:val="pt-PT" w:eastAsia="pt-PT"/>
        </w:rPr>
        <w:t>downbursts</w:t>
      </w:r>
      <w:r w:rsidRPr="00ED1475">
        <w:rPr>
          <w:rFonts w:eastAsia="Times New Roman" w:cs="Times New Roman"/>
          <w:sz w:val="24"/>
          <w:szCs w:val="24"/>
          <w:lang w:val="pt-PT" w:eastAsia="pt-PT"/>
        </w:rPr>
        <w:t xml:space="preserve"> (não vento sinótico, gelo, incêndio, etc.);</w:t>
      </w:r>
    </w:p>
    <w:p w14:paraId="66CD28E0" w14:textId="77777777" w:rsidR="00ED1475" w:rsidRPr="00ED1475" w:rsidRDefault="00ED1475" w:rsidP="00ED14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PT" w:eastAsia="pt-PT"/>
        </w:rPr>
      </w:pPr>
      <w:r w:rsidRPr="00ED1475">
        <w:rPr>
          <w:rFonts w:eastAsia="Times New Roman" w:cs="Times New Roman"/>
          <w:sz w:val="24"/>
          <w:szCs w:val="24"/>
          <w:lang w:val="pt-PT" w:eastAsia="pt-PT"/>
        </w:rPr>
        <w:t xml:space="preserve">o foco é mais na </w:t>
      </w:r>
      <w:r w:rsidRPr="00ED1475">
        <w:rPr>
          <w:rFonts w:eastAsia="Times New Roman" w:cs="Times New Roman"/>
          <w:b/>
          <w:bCs/>
          <w:sz w:val="24"/>
          <w:szCs w:val="24"/>
          <w:lang w:val="pt-PT" w:eastAsia="pt-PT"/>
        </w:rPr>
        <w:t>torre</w:t>
      </w:r>
      <w:r w:rsidRPr="00ED1475">
        <w:rPr>
          <w:rFonts w:eastAsia="Times New Roman" w:cs="Times New Roman"/>
          <w:sz w:val="24"/>
          <w:szCs w:val="24"/>
          <w:lang w:val="pt-PT" w:eastAsia="pt-PT"/>
        </w:rPr>
        <w:t xml:space="preserve"> do que no sistema completo linha-condutor-isoladores.</w:t>
      </w:r>
    </w:p>
    <w:p w14:paraId="67A612FB" w14:textId="77777777" w:rsidR="00ED1475" w:rsidRPr="00ED1475" w:rsidRDefault="00ED1475" w:rsidP="00ED147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pt-PT" w:eastAsia="pt-PT"/>
        </w:rPr>
      </w:pPr>
      <w:r w:rsidRPr="00ED1475">
        <w:rPr>
          <w:rFonts w:eastAsia="Times New Roman" w:cs="Times New Roman"/>
          <w:sz w:val="24"/>
          <w:szCs w:val="24"/>
          <w:lang w:val="pt-PT" w:eastAsia="pt-PT"/>
        </w:rPr>
        <w:t>Mas isso não é um problema: a torre é o principal elemento estrutural crítico da LT.</w:t>
      </w:r>
    </w:p>
    <w:p w14:paraId="69331FD1" w14:textId="77777777" w:rsidR="00ED1475" w:rsidRPr="00602629" w:rsidRDefault="00ED1475" w:rsidP="00ED1475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lastRenderedPageBreak/>
        <w:pict w14:anchorId="474E524D">
          <v:rect id="_x0000_i1033" style="width:0;height:1.5pt" o:hralign="center" o:hrstd="t" o:hr="t" fillcolor="#a0a0a0" stroked="f"/>
        </w:pict>
      </w:r>
    </w:p>
    <w:p w14:paraId="69587FB2" w14:textId="77777777" w:rsidR="00ED1475" w:rsidRPr="00ED1475" w:rsidRDefault="00ED1475" w:rsidP="00ED147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pt-PT" w:eastAsia="pt-PT"/>
        </w:rPr>
      </w:pPr>
      <w:r w:rsidRPr="00ED1475">
        <w:rPr>
          <w:rFonts w:eastAsia="Times New Roman" w:cs="Times New Roman"/>
          <w:b/>
          <w:bCs/>
          <w:sz w:val="36"/>
          <w:szCs w:val="36"/>
          <w:lang w:val="pt-PT" w:eastAsia="pt-PT"/>
        </w:rPr>
        <w:t>4) Aderência ao tema da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8"/>
        <w:gridCol w:w="1638"/>
      </w:tblGrid>
      <w:tr w:rsidR="00ED1475" w:rsidRPr="00602629" w14:paraId="605B5341" w14:textId="77777777" w:rsidTr="008041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27C9A7" w14:textId="77777777" w:rsidR="00ED1475" w:rsidRPr="00602629" w:rsidRDefault="00ED1475" w:rsidP="008041AE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602629">
              <w:rPr>
                <w:rFonts w:eastAsia="Times New Roman" w:cs="Times New Roman"/>
                <w:b/>
                <w:bCs/>
                <w:sz w:val="24"/>
                <w:szCs w:val="24"/>
                <w:lang w:eastAsia="pt-PT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286FB40E" w14:textId="77777777" w:rsidR="00ED1475" w:rsidRPr="00602629" w:rsidRDefault="00ED1475" w:rsidP="008041AE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602629">
              <w:rPr>
                <w:rFonts w:eastAsia="Times New Roman" w:cs="Times New Roman"/>
                <w:b/>
                <w:bCs/>
                <w:sz w:val="24"/>
                <w:szCs w:val="24"/>
                <w:lang w:eastAsia="pt-PT"/>
              </w:rPr>
              <w:t>Avaliação</w:t>
            </w:r>
          </w:p>
        </w:tc>
      </w:tr>
      <w:tr w:rsidR="00ED1475" w:rsidRPr="00602629" w14:paraId="720BB8B9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5D11C" w14:textId="77777777" w:rsidR="00ED1475" w:rsidRPr="00602629" w:rsidRDefault="00ED1475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602629">
              <w:rPr>
                <w:rFonts w:eastAsia="Times New Roman" w:cs="Times New Roman"/>
                <w:sz w:val="24"/>
                <w:szCs w:val="24"/>
                <w:lang w:eastAsia="pt-PT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5083F99C" w14:textId="77777777" w:rsidR="00ED1475" w:rsidRPr="00602629" w:rsidRDefault="00ED1475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602629">
              <w:rPr>
                <w:rFonts w:ascii="Segoe UI Emoji" w:eastAsia="Times New Roman" w:hAnsi="Segoe UI Emoji" w:cs="Segoe UI Emoji"/>
                <w:sz w:val="24"/>
                <w:szCs w:val="24"/>
                <w:lang w:eastAsia="pt-PT"/>
              </w:rPr>
              <w:t>✅</w:t>
            </w:r>
          </w:p>
        </w:tc>
      </w:tr>
      <w:tr w:rsidR="00ED1475" w:rsidRPr="00602629" w14:paraId="142C69F9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A965B" w14:textId="77777777" w:rsidR="00ED1475" w:rsidRPr="00602629" w:rsidRDefault="00ED1475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602629">
              <w:rPr>
                <w:rFonts w:eastAsia="Times New Roman" w:cs="Times New Roman"/>
                <w:sz w:val="24"/>
                <w:szCs w:val="24"/>
                <w:lang w:eastAsia="pt-PT"/>
              </w:rPr>
              <w:t>Torre como elemento estrutural</w:t>
            </w:r>
          </w:p>
        </w:tc>
        <w:tc>
          <w:tcPr>
            <w:tcW w:w="0" w:type="auto"/>
            <w:vAlign w:val="center"/>
            <w:hideMark/>
          </w:tcPr>
          <w:p w14:paraId="7F26F25A" w14:textId="77777777" w:rsidR="00ED1475" w:rsidRPr="00602629" w:rsidRDefault="00ED1475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602629">
              <w:rPr>
                <w:rFonts w:ascii="Segoe UI Emoji" w:eastAsia="Times New Roman" w:hAnsi="Segoe UI Emoji" w:cs="Segoe UI Emoji"/>
                <w:sz w:val="24"/>
                <w:szCs w:val="24"/>
                <w:lang w:eastAsia="pt-PT"/>
              </w:rPr>
              <w:t>✅</w:t>
            </w:r>
          </w:p>
        </w:tc>
      </w:tr>
      <w:tr w:rsidR="00ED1475" w:rsidRPr="00602629" w14:paraId="0A39C669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A31EE" w14:textId="77777777" w:rsidR="00ED1475" w:rsidRPr="00602629" w:rsidRDefault="00ED1475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602629">
              <w:rPr>
                <w:rFonts w:eastAsia="Times New Roman" w:cs="Times New Roman"/>
                <w:sz w:val="24"/>
                <w:szCs w:val="24"/>
                <w:lang w:eastAsia="pt-PT"/>
              </w:rPr>
              <w:t>Evento climático extremo real</w:t>
            </w:r>
          </w:p>
        </w:tc>
        <w:tc>
          <w:tcPr>
            <w:tcW w:w="0" w:type="auto"/>
            <w:vAlign w:val="center"/>
            <w:hideMark/>
          </w:tcPr>
          <w:p w14:paraId="618A1AFA" w14:textId="77777777" w:rsidR="00ED1475" w:rsidRPr="00602629" w:rsidRDefault="00ED1475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602629">
              <w:rPr>
                <w:rFonts w:ascii="Segoe UI Emoji" w:eastAsia="Times New Roman" w:hAnsi="Segoe UI Emoji" w:cs="Segoe UI Emoji"/>
                <w:sz w:val="24"/>
                <w:szCs w:val="24"/>
                <w:lang w:eastAsia="pt-PT"/>
              </w:rPr>
              <w:t>✅</w:t>
            </w:r>
            <w:r w:rsidRPr="00602629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 (downburst)</w:t>
            </w:r>
          </w:p>
        </w:tc>
      </w:tr>
      <w:tr w:rsidR="00ED1475" w:rsidRPr="00602629" w14:paraId="2B94BB0A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D5899" w14:textId="77777777" w:rsidR="00ED1475" w:rsidRPr="00602629" w:rsidRDefault="00ED1475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602629">
              <w:rPr>
                <w:rFonts w:eastAsia="Times New Roman" w:cs="Times New Roman"/>
                <w:sz w:val="24"/>
                <w:szCs w:val="24"/>
                <w:lang w:eastAsia="pt-PT"/>
              </w:rPr>
              <w:t>Fragilidade estrutural física</w:t>
            </w:r>
          </w:p>
        </w:tc>
        <w:tc>
          <w:tcPr>
            <w:tcW w:w="0" w:type="auto"/>
            <w:vAlign w:val="center"/>
            <w:hideMark/>
          </w:tcPr>
          <w:p w14:paraId="14BCD71A" w14:textId="77777777" w:rsidR="00ED1475" w:rsidRPr="00602629" w:rsidRDefault="00ED1475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602629">
              <w:rPr>
                <w:rFonts w:ascii="Segoe UI Emoji" w:eastAsia="Times New Roman" w:hAnsi="Segoe UI Emoji" w:cs="Segoe UI Emoji"/>
                <w:sz w:val="24"/>
                <w:szCs w:val="24"/>
                <w:lang w:eastAsia="pt-PT"/>
              </w:rPr>
              <w:t>✅</w:t>
            </w:r>
          </w:p>
        </w:tc>
      </w:tr>
      <w:tr w:rsidR="00ED1475" w:rsidRPr="00602629" w14:paraId="717AE278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84A20" w14:textId="77777777" w:rsidR="00ED1475" w:rsidRPr="00602629" w:rsidRDefault="00ED1475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602629">
              <w:rPr>
                <w:rFonts w:eastAsia="Times New Roman" w:cs="Times New Roman"/>
                <w:sz w:val="24"/>
                <w:szCs w:val="24"/>
                <w:lang w:eastAsia="pt-PT"/>
              </w:rPr>
              <w:t>Curvas de fragilidade</w:t>
            </w:r>
          </w:p>
        </w:tc>
        <w:tc>
          <w:tcPr>
            <w:tcW w:w="0" w:type="auto"/>
            <w:vAlign w:val="center"/>
            <w:hideMark/>
          </w:tcPr>
          <w:p w14:paraId="1BA058C9" w14:textId="77777777" w:rsidR="00ED1475" w:rsidRPr="00602629" w:rsidRDefault="00ED1475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602629">
              <w:rPr>
                <w:rFonts w:ascii="Segoe UI Emoji" w:eastAsia="Times New Roman" w:hAnsi="Segoe UI Emoji" w:cs="Segoe UI Emoji"/>
                <w:sz w:val="24"/>
                <w:szCs w:val="24"/>
                <w:lang w:eastAsia="pt-PT"/>
              </w:rPr>
              <w:t>✅</w:t>
            </w:r>
          </w:p>
        </w:tc>
      </w:tr>
      <w:tr w:rsidR="00ED1475" w:rsidRPr="00602629" w14:paraId="75DD68B4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F126D" w14:textId="77777777" w:rsidR="00ED1475" w:rsidRPr="00602629" w:rsidRDefault="00ED1475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602629">
              <w:rPr>
                <w:rFonts w:eastAsia="Times New Roman" w:cs="Times New Roman"/>
                <w:sz w:val="24"/>
                <w:szCs w:val="24"/>
                <w:lang w:eastAsia="pt-PT"/>
              </w:rPr>
              <w:t>Consideração de incertezas</w:t>
            </w:r>
          </w:p>
        </w:tc>
        <w:tc>
          <w:tcPr>
            <w:tcW w:w="0" w:type="auto"/>
            <w:vAlign w:val="center"/>
            <w:hideMark/>
          </w:tcPr>
          <w:p w14:paraId="7E82AABF" w14:textId="77777777" w:rsidR="00ED1475" w:rsidRPr="00602629" w:rsidRDefault="00ED1475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602629">
              <w:rPr>
                <w:rFonts w:ascii="Segoe UI Emoji" w:eastAsia="Times New Roman" w:hAnsi="Segoe UI Emoji" w:cs="Segoe UI Emoji"/>
                <w:sz w:val="24"/>
                <w:szCs w:val="24"/>
                <w:lang w:eastAsia="pt-PT"/>
              </w:rPr>
              <w:t>✅</w:t>
            </w:r>
          </w:p>
        </w:tc>
      </w:tr>
      <w:tr w:rsidR="00ED1475" w:rsidRPr="00602629" w14:paraId="31149277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6C364" w14:textId="77777777" w:rsidR="00ED1475" w:rsidRPr="00ED1475" w:rsidRDefault="00ED1475" w:rsidP="008041AE">
            <w:pPr>
              <w:rPr>
                <w:rFonts w:eastAsia="Times New Roman" w:cs="Times New Roman"/>
                <w:sz w:val="24"/>
                <w:szCs w:val="24"/>
                <w:lang w:val="pt-PT" w:eastAsia="pt-PT"/>
              </w:rPr>
            </w:pPr>
            <w:r w:rsidRPr="00ED1475">
              <w:rPr>
                <w:rFonts w:eastAsia="Times New Roman" w:cs="Times New Roman"/>
                <w:sz w:val="24"/>
                <w:szCs w:val="24"/>
                <w:lang w:val="pt-PT" w:eastAsia="pt-PT"/>
              </w:rPr>
              <w:t>Base para índice de resiliência</w:t>
            </w:r>
          </w:p>
        </w:tc>
        <w:tc>
          <w:tcPr>
            <w:tcW w:w="0" w:type="auto"/>
            <w:vAlign w:val="center"/>
            <w:hideMark/>
          </w:tcPr>
          <w:p w14:paraId="0082B2DE" w14:textId="77777777" w:rsidR="00ED1475" w:rsidRPr="00602629" w:rsidRDefault="00ED1475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602629">
              <w:rPr>
                <w:rFonts w:ascii="Segoe UI Emoji" w:eastAsia="Times New Roman" w:hAnsi="Segoe UI Emoji" w:cs="Segoe UI Emoji"/>
                <w:sz w:val="24"/>
                <w:szCs w:val="24"/>
                <w:lang w:eastAsia="pt-PT"/>
              </w:rPr>
              <w:t>✅</w:t>
            </w:r>
          </w:p>
        </w:tc>
      </w:tr>
    </w:tbl>
    <w:p w14:paraId="7D43B253" w14:textId="77777777" w:rsidR="00ED1475" w:rsidRPr="00602629" w:rsidRDefault="00ED1475" w:rsidP="00ED147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602629">
        <w:rPr>
          <w:rFonts w:ascii="Segoe UI Symbol" w:eastAsia="Times New Roman" w:hAnsi="Segoe UI Symbol" w:cs="Segoe UI Symbol"/>
          <w:sz w:val="24"/>
          <w:szCs w:val="24"/>
          <w:lang w:eastAsia="pt-PT"/>
        </w:rPr>
        <w:t>➡</w:t>
      </w:r>
      <w:r w:rsidRPr="00602629">
        <w:rPr>
          <w:rFonts w:eastAsia="Times New Roman" w:cs="Times New Roman"/>
          <w:sz w:val="24"/>
          <w:szCs w:val="24"/>
          <w:lang w:eastAsia="pt-PT"/>
        </w:rPr>
        <w:t xml:space="preserve"> Aderência: </w:t>
      </w:r>
      <w:r w:rsidRPr="00602629">
        <w:rPr>
          <w:rFonts w:eastAsia="Times New Roman" w:cs="Times New Roman"/>
          <w:b/>
          <w:bCs/>
          <w:sz w:val="24"/>
          <w:szCs w:val="24"/>
          <w:lang w:eastAsia="pt-PT"/>
        </w:rPr>
        <w:t>máxima</w:t>
      </w:r>
      <w:r w:rsidRPr="00602629">
        <w:rPr>
          <w:rFonts w:eastAsia="Times New Roman" w:cs="Times New Roman"/>
          <w:sz w:val="24"/>
          <w:szCs w:val="24"/>
          <w:lang w:eastAsia="pt-PT"/>
        </w:rPr>
        <w:t>.</w:t>
      </w:r>
    </w:p>
    <w:p w14:paraId="291D105A" w14:textId="77777777" w:rsidR="00ED1475" w:rsidRPr="00602629" w:rsidRDefault="00ED1475" w:rsidP="00ED1475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22B831B6">
          <v:rect id="_x0000_i1034" style="width:0;height:1.5pt" o:hralign="center" o:hrstd="t" o:hr="t" fillcolor="#a0a0a0" stroked="f"/>
        </w:pict>
      </w:r>
    </w:p>
    <w:p w14:paraId="5B092808" w14:textId="77777777" w:rsidR="00ED1475" w:rsidRPr="00ED1475" w:rsidRDefault="00ED1475" w:rsidP="00ED147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pt-PT" w:eastAsia="pt-PT"/>
        </w:rPr>
      </w:pPr>
      <w:r w:rsidRPr="00ED1475">
        <w:rPr>
          <w:rFonts w:eastAsia="Times New Roman" w:cs="Times New Roman"/>
          <w:b/>
          <w:bCs/>
          <w:sz w:val="36"/>
          <w:szCs w:val="36"/>
          <w:lang w:val="pt-PT" w:eastAsia="pt-PT"/>
        </w:rPr>
        <w:t>5) Utilidade real para a sua tese</w:t>
      </w:r>
    </w:p>
    <w:p w14:paraId="0951A4DC" w14:textId="77777777" w:rsidR="00ED1475" w:rsidRPr="00ED1475" w:rsidRDefault="00ED1475" w:rsidP="00ED147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pt-PT" w:eastAsia="pt-PT"/>
        </w:rPr>
      </w:pPr>
      <w:r w:rsidRPr="00ED1475">
        <w:rPr>
          <w:rFonts w:eastAsia="Times New Roman" w:cs="Times New Roman"/>
          <w:sz w:val="24"/>
          <w:szCs w:val="24"/>
          <w:lang w:val="pt-PT" w:eastAsia="pt-PT"/>
        </w:rPr>
        <w:t>Este artigo pode ser usado para:</w:t>
      </w:r>
    </w:p>
    <w:p w14:paraId="1C2E3942" w14:textId="77777777" w:rsidR="00ED1475" w:rsidRPr="00602629" w:rsidRDefault="00ED1475" w:rsidP="00ED14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602629">
        <w:rPr>
          <w:rFonts w:eastAsia="Times New Roman" w:cs="Times New Roman"/>
          <w:sz w:val="24"/>
          <w:szCs w:val="24"/>
          <w:lang w:eastAsia="pt-PT"/>
        </w:rPr>
        <w:t>definir o seu modelo de fragilidade estrutural de torres;</w:t>
      </w:r>
    </w:p>
    <w:p w14:paraId="34574855" w14:textId="77777777" w:rsidR="00ED1475" w:rsidRPr="00602629" w:rsidRDefault="00ED1475" w:rsidP="00ED14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602629">
        <w:rPr>
          <w:rFonts w:eastAsia="Times New Roman" w:cs="Times New Roman"/>
          <w:sz w:val="24"/>
          <w:szCs w:val="24"/>
          <w:lang w:eastAsia="pt-PT"/>
        </w:rPr>
        <w:t>justificar o uso de:</w:t>
      </w:r>
    </w:p>
    <w:p w14:paraId="137EB6EE" w14:textId="77777777" w:rsidR="00ED1475" w:rsidRPr="00602629" w:rsidRDefault="00ED1475" w:rsidP="00ED147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602629">
        <w:rPr>
          <w:rFonts w:eastAsia="Times New Roman" w:cs="Times New Roman"/>
          <w:sz w:val="24"/>
          <w:szCs w:val="24"/>
          <w:lang w:eastAsia="pt-PT"/>
        </w:rPr>
        <w:t>LHS,</w:t>
      </w:r>
    </w:p>
    <w:p w14:paraId="7F3C77F6" w14:textId="77777777" w:rsidR="00ED1475" w:rsidRPr="00602629" w:rsidRDefault="00ED1475" w:rsidP="00ED147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602629">
        <w:rPr>
          <w:rFonts w:eastAsia="Times New Roman" w:cs="Times New Roman"/>
          <w:sz w:val="24"/>
          <w:szCs w:val="24"/>
          <w:lang w:eastAsia="pt-PT"/>
        </w:rPr>
        <w:t>flambagem não linear,</w:t>
      </w:r>
    </w:p>
    <w:p w14:paraId="4DD31EB7" w14:textId="77777777" w:rsidR="00ED1475" w:rsidRPr="00602629" w:rsidRDefault="00ED1475" w:rsidP="00ED147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602629">
        <w:rPr>
          <w:rFonts w:eastAsia="Times New Roman" w:cs="Times New Roman"/>
          <w:sz w:val="24"/>
          <w:szCs w:val="24"/>
          <w:lang w:eastAsia="pt-PT"/>
        </w:rPr>
        <w:t>critérios físicos de colapso;</w:t>
      </w:r>
    </w:p>
    <w:p w14:paraId="374E202F" w14:textId="77777777" w:rsidR="00ED1475" w:rsidRPr="00602629" w:rsidRDefault="00ED1475" w:rsidP="00ED14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602629">
        <w:rPr>
          <w:rFonts w:eastAsia="Times New Roman" w:cs="Times New Roman"/>
          <w:sz w:val="24"/>
          <w:szCs w:val="24"/>
          <w:lang w:eastAsia="pt-PT"/>
        </w:rPr>
        <w:t xml:space="preserve">servir como </w:t>
      </w:r>
      <w:r w:rsidRPr="00602629">
        <w:rPr>
          <w:rFonts w:eastAsia="Times New Roman" w:cs="Times New Roman"/>
          <w:b/>
          <w:bCs/>
          <w:sz w:val="24"/>
          <w:szCs w:val="24"/>
          <w:lang w:eastAsia="pt-PT"/>
        </w:rPr>
        <w:t>referência principal</w:t>
      </w:r>
      <w:r w:rsidRPr="00602629">
        <w:rPr>
          <w:rFonts w:eastAsia="Times New Roman" w:cs="Times New Roman"/>
          <w:sz w:val="24"/>
          <w:szCs w:val="24"/>
          <w:lang w:eastAsia="pt-PT"/>
        </w:rPr>
        <w:t xml:space="preserve"> para o capítulo de modelagem estrutural.</w:t>
      </w:r>
    </w:p>
    <w:p w14:paraId="4B356C69" w14:textId="77777777" w:rsidR="00ED1475" w:rsidRPr="00602629" w:rsidRDefault="00ED1475" w:rsidP="00ED1475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0F57CF83">
          <v:rect id="_x0000_i1035" style="width:0;height:1.5pt" o:hralign="center" o:hrstd="t" o:hr="t" fillcolor="#a0a0a0" stroked="f"/>
        </w:pict>
      </w:r>
    </w:p>
    <w:p w14:paraId="5B8CE0F8" w14:textId="77777777" w:rsidR="00ED1475" w:rsidRPr="00602629" w:rsidRDefault="00ED1475" w:rsidP="00ED147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pt-PT"/>
        </w:rPr>
      </w:pPr>
      <w:r w:rsidRPr="00602629">
        <w:rPr>
          <w:rFonts w:eastAsia="Times New Roman" w:cs="Times New Roman"/>
          <w:b/>
          <w:bCs/>
          <w:sz w:val="36"/>
          <w:szCs w:val="36"/>
          <w:lang w:eastAsia="pt-PT"/>
        </w:rPr>
        <w:t>6) Decisão final</w:t>
      </w:r>
    </w:p>
    <w:p w14:paraId="469F685A" w14:textId="77777777" w:rsidR="00ED1475" w:rsidRPr="00602629" w:rsidRDefault="00ED1475" w:rsidP="00ED147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602629">
        <w:rPr>
          <w:rFonts w:ascii="Segoe UI Emoji" w:eastAsia="Times New Roman" w:hAnsi="Segoe UI Emoji" w:cs="Segoe UI Emoji"/>
          <w:sz w:val="24"/>
          <w:szCs w:val="24"/>
          <w:lang w:eastAsia="pt-PT"/>
        </w:rPr>
        <w:t>✅</w:t>
      </w:r>
      <w:r w:rsidRPr="00602629">
        <w:rPr>
          <w:rFonts w:eastAsia="Times New Roman" w:cs="Times New Roman"/>
          <w:sz w:val="24"/>
          <w:szCs w:val="24"/>
          <w:lang w:eastAsia="pt-PT"/>
        </w:rPr>
        <w:t xml:space="preserve"> </w:t>
      </w:r>
      <w:r w:rsidRPr="00602629">
        <w:rPr>
          <w:rFonts w:eastAsia="Times New Roman" w:cs="Times New Roman"/>
          <w:b/>
          <w:bCs/>
          <w:sz w:val="24"/>
          <w:szCs w:val="24"/>
          <w:lang w:eastAsia="pt-PT"/>
        </w:rPr>
        <w:t>DECISÃO: GUARDAR NO CORPUS PRINCIPAL DA TESE</w:t>
      </w:r>
    </w:p>
    <w:p w14:paraId="6C7331DD" w14:textId="77777777" w:rsidR="00ED1475" w:rsidRPr="00602629" w:rsidRDefault="00ED1475" w:rsidP="00ED147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602629">
        <w:rPr>
          <w:rFonts w:eastAsia="Times New Roman" w:cs="Times New Roman"/>
          <w:sz w:val="24"/>
          <w:szCs w:val="24"/>
          <w:lang w:eastAsia="pt-PT"/>
        </w:rPr>
        <w:t>Este é um dos artigos mais importantes de todo o seu acervo.</w:t>
      </w:r>
    </w:p>
    <w:p w14:paraId="1A4CDE14" w14:textId="77777777" w:rsidR="00ED1475" w:rsidRPr="00602629" w:rsidRDefault="00ED1475" w:rsidP="00ED1475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36C09780">
          <v:rect id="_x0000_i1036" style="width:0;height:1.5pt" o:hralign="center" o:hrstd="t" o:hr="t" fillcolor="#a0a0a0" stroked="f"/>
        </w:pict>
      </w:r>
    </w:p>
    <w:p w14:paraId="11F0633C" w14:textId="77777777" w:rsidR="00ED1475" w:rsidRPr="00602629" w:rsidRDefault="00ED1475" w:rsidP="00ED147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pt-PT"/>
        </w:rPr>
      </w:pPr>
      <w:r w:rsidRPr="00602629">
        <w:rPr>
          <w:rFonts w:eastAsia="Times New Roman" w:cs="Times New Roman"/>
          <w:b/>
          <w:bCs/>
          <w:sz w:val="36"/>
          <w:szCs w:val="36"/>
          <w:lang w:eastAsia="pt-PT"/>
        </w:rPr>
        <w:lastRenderedPageBreak/>
        <w:t>7) Classificação resumida (para a tabela)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  <w:gridCol w:w="6273"/>
      </w:tblGrid>
      <w:tr w:rsidR="00ED1475" w:rsidRPr="00602629" w14:paraId="4F8943B3" w14:textId="77777777" w:rsidTr="008041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BB097" w14:textId="77777777" w:rsidR="00ED1475" w:rsidRPr="00602629" w:rsidRDefault="00ED1475" w:rsidP="008041AE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602629">
              <w:rPr>
                <w:rFonts w:eastAsia="Times New Roman" w:cs="Times New Roman"/>
                <w:b/>
                <w:bCs/>
                <w:sz w:val="24"/>
                <w:szCs w:val="24"/>
                <w:lang w:eastAsia="pt-PT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75268C0" w14:textId="77777777" w:rsidR="00ED1475" w:rsidRPr="00602629" w:rsidRDefault="00ED1475" w:rsidP="008041AE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602629">
              <w:rPr>
                <w:rFonts w:eastAsia="Times New Roman" w:cs="Times New Roman"/>
                <w:b/>
                <w:bCs/>
                <w:sz w:val="24"/>
                <w:szCs w:val="24"/>
                <w:lang w:eastAsia="pt-PT"/>
              </w:rPr>
              <w:t>Valor</w:t>
            </w:r>
          </w:p>
        </w:tc>
      </w:tr>
      <w:tr w:rsidR="00ED1475" w:rsidRPr="00602629" w14:paraId="0675286E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6FB79" w14:textId="77777777" w:rsidR="00ED1475" w:rsidRPr="00602629" w:rsidRDefault="00ED1475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602629">
              <w:rPr>
                <w:rFonts w:eastAsia="Times New Roman" w:cs="Times New Roman"/>
                <w:b/>
                <w:bCs/>
                <w:sz w:val="24"/>
                <w:szCs w:val="24"/>
                <w:lang w:eastAsia="pt-PT"/>
              </w:rPr>
              <w:t>Decisão</w:t>
            </w:r>
          </w:p>
        </w:tc>
        <w:tc>
          <w:tcPr>
            <w:tcW w:w="0" w:type="auto"/>
            <w:vAlign w:val="center"/>
            <w:hideMark/>
          </w:tcPr>
          <w:p w14:paraId="211A3BCF" w14:textId="77777777" w:rsidR="00ED1475" w:rsidRPr="00602629" w:rsidRDefault="00ED1475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602629">
              <w:rPr>
                <w:rFonts w:eastAsia="Times New Roman" w:cs="Times New Roman"/>
                <w:sz w:val="24"/>
                <w:szCs w:val="24"/>
                <w:lang w:eastAsia="pt-PT"/>
              </w:rPr>
              <w:t>Guardado</w:t>
            </w:r>
          </w:p>
        </w:tc>
      </w:tr>
      <w:tr w:rsidR="00ED1475" w:rsidRPr="00602629" w14:paraId="6E084C01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CA83A" w14:textId="77777777" w:rsidR="00ED1475" w:rsidRPr="00602629" w:rsidRDefault="00ED1475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602629">
              <w:rPr>
                <w:rFonts w:eastAsia="Times New Roman" w:cs="Times New Roman"/>
                <w:b/>
                <w:bCs/>
                <w:sz w:val="24"/>
                <w:szCs w:val="24"/>
                <w:lang w:eastAsia="pt-PT"/>
              </w:rPr>
              <w:t>Foco</w:t>
            </w:r>
          </w:p>
        </w:tc>
        <w:tc>
          <w:tcPr>
            <w:tcW w:w="0" w:type="auto"/>
            <w:vAlign w:val="center"/>
            <w:hideMark/>
          </w:tcPr>
          <w:p w14:paraId="2FEE8F9D" w14:textId="77777777" w:rsidR="00ED1475" w:rsidRPr="00602629" w:rsidRDefault="00ED1475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602629">
              <w:rPr>
                <w:rFonts w:eastAsia="Times New Roman" w:cs="Times New Roman"/>
                <w:sz w:val="24"/>
                <w:szCs w:val="24"/>
                <w:lang w:eastAsia="pt-PT"/>
              </w:rPr>
              <w:t>Fragilidade estrutural física de torres de transmissão sob downburst</w:t>
            </w:r>
          </w:p>
        </w:tc>
      </w:tr>
      <w:tr w:rsidR="00ED1475" w:rsidRPr="00602629" w14:paraId="4533D98E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8B7A0" w14:textId="77777777" w:rsidR="00ED1475" w:rsidRPr="00602629" w:rsidRDefault="00ED1475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602629">
              <w:rPr>
                <w:rFonts w:eastAsia="Times New Roman" w:cs="Times New Roman"/>
                <w:b/>
                <w:bCs/>
                <w:sz w:val="24"/>
                <w:szCs w:val="24"/>
                <w:lang w:eastAsia="pt-PT"/>
              </w:rPr>
              <w:t>Nível de importância</w:t>
            </w:r>
          </w:p>
        </w:tc>
        <w:tc>
          <w:tcPr>
            <w:tcW w:w="0" w:type="auto"/>
            <w:vAlign w:val="center"/>
            <w:hideMark/>
          </w:tcPr>
          <w:p w14:paraId="1989594F" w14:textId="77777777" w:rsidR="00ED1475" w:rsidRPr="00602629" w:rsidRDefault="00ED1475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602629">
              <w:rPr>
                <w:rFonts w:eastAsia="Times New Roman" w:cs="Times New Roman"/>
                <w:sz w:val="24"/>
                <w:szCs w:val="24"/>
                <w:lang w:eastAsia="pt-PT"/>
              </w:rPr>
              <w:t>Altíssimo</w:t>
            </w:r>
          </w:p>
        </w:tc>
      </w:tr>
      <w:tr w:rsidR="00ED1475" w:rsidRPr="00602629" w14:paraId="4D47406C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DFCB7" w14:textId="77777777" w:rsidR="00ED1475" w:rsidRPr="00602629" w:rsidRDefault="00ED1475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602629">
              <w:rPr>
                <w:rFonts w:eastAsia="Times New Roman" w:cs="Times New Roman"/>
                <w:b/>
                <w:bCs/>
                <w:sz w:val="24"/>
                <w:szCs w:val="24"/>
                <w:lang w:eastAsia="pt-PT"/>
              </w:rPr>
              <w:t>Ponto da tese</w:t>
            </w:r>
          </w:p>
        </w:tc>
        <w:tc>
          <w:tcPr>
            <w:tcW w:w="0" w:type="auto"/>
            <w:vAlign w:val="center"/>
            <w:hideMark/>
          </w:tcPr>
          <w:p w14:paraId="0C44FA69" w14:textId="77777777" w:rsidR="00ED1475" w:rsidRPr="00602629" w:rsidRDefault="00ED1475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602629">
              <w:rPr>
                <w:rFonts w:eastAsia="Times New Roman" w:cs="Times New Roman"/>
                <w:sz w:val="24"/>
                <w:szCs w:val="24"/>
                <w:lang w:eastAsia="pt-PT"/>
              </w:rPr>
              <w:t>Metodologia adotada; Resiliência das linhas de transmissão; Fragilidade estrutural; Modelagem física</w:t>
            </w:r>
          </w:p>
        </w:tc>
      </w:tr>
      <w:tr w:rsidR="00ED1475" w:rsidRPr="00602629" w14:paraId="591DB876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F4481" w14:textId="77777777" w:rsidR="00ED1475" w:rsidRPr="00602629" w:rsidRDefault="00ED1475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602629">
              <w:rPr>
                <w:rFonts w:eastAsia="Times New Roman" w:cs="Times New Roman"/>
                <w:b/>
                <w:bCs/>
                <w:sz w:val="24"/>
                <w:szCs w:val="24"/>
                <w:lang w:eastAsia="pt-PT"/>
              </w:rPr>
              <w:t>Pontuação (Resiliência de LT)</w:t>
            </w:r>
          </w:p>
        </w:tc>
        <w:tc>
          <w:tcPr>
            <w:tcW w:w="0" w:type="auto"/>
            <w:vAlign w:val="center"/>
            <w:hideMark/>
          </w:tcPr>
          <w:p w14:paraId="4A73D776" w14:textId="77777777" w:rsidR="00ED1475" w:rsidRPr="00602629" w:rsidRDefault="00ED1475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602629">
              <w:rPr>
                <w:rFonts w:eastAsia="Times New Roman" w:cs="Times New Roman"/>
                <w:b/>
                <w:bCs/>
                <w:sz w:val="24"/>
                <w:szCs w:val="24"/>
                <w:lang w:eastAsia="pt-PT"/>
              </w:rPr>
              <w:t>10,0 / 10</w:t>
            </w:r>
          </w:p>
        </w:tc>
      </w:tr>
    </w:tbl>
    <w:p w14:paraId="643A649A" w14:textId="77777777" w:rsidR="00ED1475" w:rsidRPr="00602629" w:rsidRDefault="00ED1475" w:rsidP="00ED1475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1580EB36">
          <v:rect id="_x0000_i1037" style="width:0;height:1.5pt" o:hralign="center" o:hrstd="t" o:hr="t" fillcolor="#a0a0a0" stroked="f"/>
        </w:pict>
      </w:r>
    </w:p>
    <w:p w14:paraId="2F324AB4" w14:textId="77777777" w:rsidR="00ED1475" w:rsidRPr="00602629" w:rsidRDefault="00ED1475" w:rsidP="00ED147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602629">
        <w:rPr>
          <w:rFonts w:ascii="Segoe UI Emoji" w:eastAsia="Times New Roman" w:hAnsi="Segoe UI Emoji" w:cs="Segoe UI Emoji"/>
          <w:sz w:val="24"/>
          <w:szCs w:val="24"/>
          <w:lang w:eastAsia="pt-PT"/>
        </w:rPr>
        <w:t>📌</w:t>
      </w:r>
      <w:r w:rsidRPr="00602629">
        <w:rPr>
          <w:rFonts w:eastAsia="Times New Roman" w:cs="Times New Roman"/>
          <w:sz w:val="24"/>
          <w:szCs w:val="24"/>
          <w:lang w:eastAsia="pt-PT"/>
        </w:rPr>
        <w:t xml:space="preserve"> </w:t>
      </w:r>
      <w:r w:rsidRPr="00602629">
        <w:rPr>
          <w:rFonts w:eastAsia="Times New Roman" w:cs="Times New Roman"/>
          <w:b/>
          <w:bCs/>
          <w:sz w:val="24"/>
          <w:szCs w:val="24"/>
          <w:lang w:eastAsia="pt-PT"/>
        </w:rPr>
        <w:t>Síntese final</w:t>
      </w:r>
    </w:p>
    <w:p w14:paraId="37689E4D" w14:textId="77777777" w:rsidR="00ED1475" w:rsidRPr="00602629" w:rsidRDefault="00ED1475" w:rsidP="00ED147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602629">
        <w:rPr>
          <w:rFonts w:eastAsia="Times New Roman" w:cs="Times New Roman"/>
          <w:sz w:val="24"/>
          <w:szCs w:val="24"/>
          <w:lang w:eastAsia="pt-PT"/>
        </w:rPr>
        <w:t>Este artigo é praticamente um “espelho estrutural” da sua tese.</w:t>
      </w:r>
      <w:r w:rsidRPr="00602629">
        <w:rPr>
          <w:rFonts w:eastAsia="Times New Roman" w:cs="Times New Roman"/>
          <w:sz w:val="24"/>
          <w:szCs w:val="24"/>
          <w:lang w:eastAsia="pt-PT"/>
        </w:rPr>
        <w:br/>
        <w:t>Ele já contém:</w:t>
      </w:r>
    </w:p>
    <w:p w14:paraId="438DD1AE" w14:textId="77777777" w:rsidR="00ED1475" w:rsidRPr="00602629" w:rsidRDefault="00ED1475" w:rsidP="00ED147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602629">
        <w:rPr>
          <w:rFonts w:eastAsia="Times New Roman" w:cs="Times New Roman"/>
          <w:sz w:val="24"/>
          <w:szCs w:val="24"/>
          <w:lang w:eastAsia="pt-PT"/>
        </w:rPr>
        <w:t>clima extremo → campo de vento realista → carga física → instabilidade → fragilidade → probabilidade de colapso</w:t>
      </w:r>
    </w:p>
    <w:p w14:paraId="32B1D4A8" w14:textId="77777777" w:rsidR="00ED1475" w:rsidRPr="00602629" w:rsidRDefault="00ED1475" w:rsidP="00ED147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602629">
        <w:rPr>
          <w:rFonts w:eastAsia="Times New Roman" w:cs="Times New Roman"/>
          <w:sz w:val="24"/>
          <w:szCs w:val="24"/>
          <w:lang w:eastAsia="pt-PT"/>
        </w:rPr>
        <w:t>Exatamente a espinha dorsal científica do seu doutoramento.</w:t>
      </w:r>
    </w:p>
    <w:p w14:paraId="5DEB5C85" w14:textId="77777777" w:rsidR="00ED1475" w:rsidRPr="004629BE" w:rsidRDefault="00ED1475" w:rsidP="004629BE">
      <w:pPr>
        <w:rPr>
          <w:lang w:val="pt-BR"/>
        </w:rPr>
      </w:pPr>
    </w:p>
    <w:sectPr w:rsidR="00ED1475" w:rsidRPr="004629BE" w:rsidSect="00435A17">
      <w:pgSz w:w="11907" w:h="16840" w:code="9"/>
      <w:pgMar w:top="1440" w:right="1440" w:bottom="1077" w:left="1797" w:header="720" w:footer="119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97F12"/>
    <w:multiLevelType w:val="multilevel"/>
    <w:tmpl w:val="5BE8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AB2B7C"/>
    <w:multiLevelType w:val="multilevel"/>
    <w:tmpl w:val="E530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5C6A1F"/>
    <w:multiLevelType w:val="multilevel"/>
    <w:tmpl w:val="C5FAC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334D09"/>
    <w:multiLevelType w:val="multilevel"/>
    <w:tmpl w:val="4B5A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CB7705"/>
    <w:multiLevelType w:val="multilevel"/>
    <w:tmpl w:val="BD12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1A4173"/>
    <w:multiLevelType w:val="multilevel"/>
    <w:tmpl w:val="4F64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6A4065"/>
    <w:multiLevelType w:val="multilevel"/>
    <w:tmpl w:val="484E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1A2D9C"/>
    <w:multiLevelType w:val="multilevel"/>
    <w:tmpl w:val="FCEC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543396">
    <w:abstractNumId w:val="5"/>
  </w:num>
  <w:num w:numId="2" w16cid:durableId="1330791260">
    <w:abstractNumId w:val="3"/>
  </w:num>
  <w:num w:numId="3" w16cid:durableId="487287559">
    <w:abstractNumId w:val="1"/>
  </w:num>
  <w:num w:numId="4" w16cid:durableId="1514683938">
    <w:abstractNumId w:val="0"/>
  </w:num>
  <w:num w:numId="5" w16cid:durableId="1007562831">
    <w:abstractNumId w:val="2"/>
  </w:num>
  <w:num w:numId="6" w16cid:durableId="651640491">
    <w:abstractNumId w:val="7"/>
  </w:num>
  <w:num w:numId="7" w16cid:durableId="831717905">
    <w:abstractNumId w:val="4"/>
  </w:num>
  <w:num w:numId="8" w16cid:durableId="2010156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9BE"/>
    <w:rsid w:val="000131F2"/>
    <w:rsid w:val="0007293B"/>
    <w:rsid w:val="0008424C"/>
    <w:rsid w:val="00096FFB"/>
    <w:rsid w:val="000C625D"/>
    <w:rsid w:val="000D45BD"/>
    <w:rsid w:val="00172112"/>
    <w:rsid w:val="00196796"/>
    <w:rsid w:val="0024739D"/>
    <w:rsid w:val="00347332"/>
    <w:rsid w:val="00393441"/>
    <w:rsid w:val="0039444F"/>
    <w:rsid w:val="003F704C"/>
    <w:rsid w:val="004234AF"/>
    <w:rsid w:val="00423B9B"/>
    <w:rsid w:val="00435A17"/>
    <w:rsid w:val="004629BE"/>
    <w:rsid w:val="004B5BB7"/>
    <w:rsid w:val="00502614"/>
    <w:rsid w:val="005272F0"/>
    <w:rsid w:val="00595B01"/>
    <w:rsid w:val="0061413D"/>
    <w:rsid w:val="007B1727"/>
    <w:rsid w:val="007E69F0"/>
    <w:rsid w:val="008226B2"/>
    <w:rsid w:val="008C0D5E"/>
    <w:rsid w:val="00A04542"/>
    <w:rsid w:val="00A74270"/>
    <w:rsid w:val="00AA4524"/>
    <w:rsid w:val="00AC5231"/>
    <w:rsid w:val="00B7708D"/>
    <w:rsid w:val="00B811CD"/>
    <w:rsid w:val="00BD2C19"/>
    <w:rsid w:val="00BF51C6"/>
    <w:rsid w:val="00C03A12"/>
    <w:rsid w:val="00CE4C5C"/>
    <w:rsid w:val="00D25A09"/>
    <w:rsid w:val="00D63D8E"/>
    <w:rsid w:val="00ED1475"/>
    <w:rsid w:val="00F77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DDD93"/>
  <w15:chartTrackingRefBased/>
  <w15:docId w15:val="{AA6097FB-A36D-4A47-A5C7-EAB896AE1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A17"/>
    <w:pPr>
      <w:spacing w:after="0" w:line="336" w:lineRule="auto"/>
    </w:pPr>
    <w:rPr>
      <w:rFonts w:ascii="Times New Roman" w:eastAsiaTheme="minorEastAsia" w:hAnsi="Times New Roman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  <w:lang w:val="pt-BR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  <w:lang w:val="pt-BR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  <w:lang w:val="pt-BR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  <w:lang w:val="pt-BR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9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9B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9B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9B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9B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 w:line="240" w:lineRule="auto"/>
      <w:contextualSpacing/>
    </w:pPr>
    <w:rPr>
      <w:rFonts w:eastAsiaTheme="majorEastAsia" w:cstheme="majorBidi"/>
      <w:spacing w:val="5"/>
      <w:kern w:val="28"/>
      <w:sz w:val="32"/>
      <w:szCs w:val="52"/>
      <w:lang w:val="pt-BR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  <w:lang w:val="pt-BR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rFonts w:eastAsiaTheme="minorHAnsi"/>
      <w:i/>
      <w:iCs/>
      <w:lang w:val="pt-BR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9BE"/>
    <w:rPr>
      <w:rFonts w:eastAsiaTheme="majorEastAsia" w:cstheme="majorBidi"/>
      <w:color w:val="0F4761" w:themeColor="accent1" w:themeShade="BF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9BE"/>
    <w:rPr>
      <w:rFonts w:eastAsiaTheme="majorEastAsia" w:cstheme="majorBidi"/>
      <w:i/>
      <w:iCs/>
      <w:color w:val="595959" w:themeColor="text1" w:themeTint="A6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9BE"/>
    <w:rPr>
      <w:rFonts w:eastAsiaTheme="majorEastAsia" w:cstheme="majorBidi"/>
      <w:color w:val="595959" w:themeColor="text1" w:themeTint="A6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9BE"/>
    <w:rPr>
      <w:rFonts w:eastAsiaTheme="majorEastAsia" w:cstheme="majorBidi"/>
      <w:i/>
      <w:iCs/>
      <w:color w:val="272727" w:themeColor="text1" w:themeTint="D8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9BE"/>
    <w:rPr>
      <w:rFonts w:eastAsiaTheme="majorEastAsia" w:cstheme="majorBidi"/>
      <w:color w:val="272727" w:themeColor="text1" w:themeTint="D8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462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9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9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9BE"/>
    <w:rPr>
      <w:rFonts w:ascii="Times New Roman" w:eastAsiaTheme="minorEastAsia" w:hAnsi="Times New Roman"/>
      <w:i/>
      <w:iCs/>
      <w:color w:val="0F4761" w:themeColor="accent1" w:themeShade="BF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629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1362</Words>
  <Characters>7355</Characters>
  <Application>Microsoft Office Word</Application>
  <DocSecurity>0</DocSecurity>
  <Lines>61</Lines>
  <Paragraphs>17</Paragraphs>
  <ScaleCrop>false</ScaleCrop>
  <Company/>
  <LinksUpToDate>false</LinksUpToDate>
  <CharactersWithSpaces>8700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2025-05-05T22:49:00Z</dcterms:created>
  <dcterms:modified xsi:type="dcterms:W3CDTF">2026-01-17T12:03:00Z</dcterms:modified>
</cp:coreProperties>
</file>