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8086" w14:textId="104F3949" w:rsidR="00AC5231" w:rsidRDefault="00E30381">
      <w:pPr>
        <w:rPr>
          <w:lang w:val="en-US"/>
        </w:rPr>
      </w:pPr>
      <w:r w:rsidRPr="00E30381">
        <w:rPr>
          <w:lang w:val="en-US"/>
        </w:rPr>
        <w:t>2024 A State-of-the-Art Literature Survey of Power Distribution System Resilience Assessment-IEEE</w:t>
      </w:r>
    </w:p>
    <w:p w14:paraId="006AA860" w14:textId="77777777" w:rsidR="00E30381" w:rsidRDefault="00E30381">
      <w:pPr>
        <w:rPr>
          <w:lang w:val="en-US"/>
        </w:rPr>
      </w:pPr>
    </w:p>
    <w:p w14:paraId="491326B0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</w:p>
    <w:p w14:paraId="7EC002C1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14CC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State-of-the-Art Literature Survey of Power Distribution System Resilience Assessment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Yuan Chi; Yan Xu; Chunchao Hu; Shanqiang Feng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(paper de survey/revisão)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2018 (copyright IEEE no rodapé) </w:t>
      </w:r>
    </w:p>
    <w:p w14:paraId="273697A2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7463DC84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B48546">
          <v:rect id="_x0000_i1025" style="width:0;height:1.5pt" o:hralign="center" o:hrstd="t" o:hr="t" fillcolor="#a0a0a0" stroked="f"/>
        </w:pict>
      </w:r>
    </w:p>
    <w:p w14:paraId="360FBCC6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4C9C57C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de literatura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 em sistemas de distribuição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transmissão), cobrindo:</w:t>
      </w:r>
    </w:p>
    <w:p w14:paraId="1BA9D973" w14:textId="77777777" w:rsidR="00514CC5" w:rsidRPr="00514CC5" w:rsidRDefault="00514CC5" w:rsidP="00514C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e distinção face à confiabilidade (SAIDI, SAIFI, MAIFI etc.);</w:t>
      </w:r>
    </w:p>
    <w:p w14:paraId="5E07DB7B" w14:textId="77777777" w:rsidR="00514CC5" w:rsidRPr="00514CC5" w:rsidRDefault="00514CC5" w:rsidP="00514C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fases/estágios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processo resiliente antes/durante/depois do evento (curva temporal);</w:t>
      </w:r>
    </w:p>
    <w:p w14:paraId="6E7BDB31" w14:textId="77777777" w:rsidR="00514CC5" w:rsidRPr="00514CC5" w:rsidRDefault="00514CC5" w:rsidP="00514C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métodos e métricas de avaliação (quantitativos e qualitativos) e discussão de limitações;</w:t>
      </w:r>
    </w:p>
    <w:p w14:paraId="2094DB04" w14:textId="77777777" w:rsidR="00514CC5" w:rsidRPr="00514CC5" w:rsidRDefault="00514CC5" w:rsidP="00514CC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e desafios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microgrids, interdependências, dados, quantificação e regulamentação. </w:t>
      </w:r>
    </w:p>
    <w:p w14:paraId="09A2F7CE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4C095B06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métricas e frameworks de resiliência em redes de distribuição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 avaliação para apoiar operação/planeamento e estratégias de restauração.</w:t>
      </w:r>
    </w:p>
    <w:p w14:paraId="1DF5D012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69B83B">
          <v:rect id="_x0000_i1026" style="width:0;height:1.5pt" o:hralign="center" o:hrstd="t" o:hr="t" fillcolor="#a0a0a0" stroked="f"/>
        </w:pict>
      </w:r>
    </w:p>
    <w:p w14:paraId="7A3C02AD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mas no domínio “distribuição”)</w:t>
      </w:r>
    </w:p>
    <w:p w14:paraId="6B3F9344" w14:textId="77777777" w:rsidR="00514CC5" w:rsidRPr="00514CC5" w:rsidRDefault="00514CC5" w:rsidP="00514C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Clarificação “Reliability vs Resilience”</w:t>
      </w:r>
    </w:p>
    <w:p w14:paraId="0101919E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consolida diferenças práticas entre confiabilidade e resiliência (Tabela I, p.1), incluindo: tipo de evento (alto impacto/baixa probabilidade), caráter dinâmico pós-evento e orientação a cargas críticas. </w:t>
      </w:r>
    </w:p>
    <w:p w14:paraId="343BFBE4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7C3B3B15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br/>
      </w: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 para justificar por que índices clássicos de confiabilidade não capturam “resiliência”.</w:t>
      </w:r>
    </w:p>
    <w:p w14:paraId="0756977F" w14:textId="77777777" w:rsidR="00514CC5" w:rsidRPr="00514CC5" w:rsidRDefault="00514CC5" w:rsidP="00514C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por estágios e curva de evolução</w:t>
      </w:r>
    </w:p>
    <w:p w14:paraId="1FFE8C93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uma leitura por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marcação temporal (Fig. 1, p.2):</w:t>
      </w:r>
    </w:p>
    <w:p w14:paraId="0363A80A" w14:textId="77777777" w:rsidR="00514CC5" w:rsidRPr="00514CC5" w:rsidRDefault="00514CC5" w:rsidP="00514C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(pré-evento, degradação/coordenação, pós-contingência) e</w:t>
      </w:r>
    </w:p>
    <w:p w14:paraId="213249CC" w14:textId="77777777" w:rsidR="00514CC5" w:rsidRPr="00514CC5" w:rsidRDefault="00514CC5" w:rsidP="00514CC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infraestrutura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(pós-restauração e recuperação/avaliação). </w:t>
      </w:r>
    </w:p>
    <w:p w14:paraId="2145D97F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0FB5B46E" w14:textId="77777777" w:rsidR="00514CC5" w:rsidRPr="00514CC5" w:rsidRDefault="00514CC5" w:rsidP="00514CC5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ajuda a estruturar a sua narrativa “evento → degradação → restauração → recuperação”, mesmo que aplicada a distribuição.</w:t>
      </w:r>
    </w:p>
    <w:p w14:paraId="48D7AAE4" w14:textId="77777777" w:rsidR="00514CC5" w:rsidRPr="00514CC5" w:rsidRDefault="00514CC5" w:rsidP="00514C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Taxonomia de avaliação e “features” do framework</w:t>
      </w:r>
    </w:p>
    <w:p w14:paraId="14C3B8E2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Tabela II (p.2) lista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 features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comparar abordagens (microgrids, all-phase framework, real-time, interdependências, recursos, medidas preventivas etc.). </w:t>
      </w:r>
    </w:p>
    <w:p w14:paraId="33987797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7B30AC40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como “checklist” para discutir limitações de índices existentes e posicionar seu índice de resiliência.</w:t>
      </w:r>
    </w:p>
    <w:p w14:paraId="154D0FA2" w14:textId="77777777" w:rsidR="00514CC5" w:rsidRPr="00514CC5" w:rsidRDefault="00514CC5" w:rsidP="00514CC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Síntese crítica de lacunas e tópicos promissores</w:t>
      </w:r>
    </w:p>
    <w:p w14:paraId="485D8168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texto consolida gargalos: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(comunicações/transportes/combustível),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deficiência de dados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 simplificação vs completude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 e potência reativa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meteorológica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(p.4). </w:t>
      </w:r>
    </w:p>
    <w:p w14:paraId="463A5E87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48494286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fortalece a motivação para integrar clima e recuperação e para explicitar limitações de dados.</w:t>
      </w:r>
    </w:p>
    <w:p w14:paraId="3D89F495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CD7531">
          <v:rect id="_x0000_i1027" style="width:0;height:1.5pt" o:hralign="center" o:hrstd="t" o:hr="t" fillcolor="#a0a0a0" stroked="f"/>
        </w:pict>
      </w:r>
    </w:p>
    <w:p w14:paraId="7078D32A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(determinantes)</w:t>
      </w:r>
    </w:p>
    <w:p w14:paraId="6649E6B2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 de ser bom survey, ele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a resiliência física de Linhas de Transmissão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objeto principal:</w:t>
      </w:r>
    </w:p>
    <w:p w14:paraId="3C241EFE" w14:textId="77777777" w:rsidR="00514CC5" w:rsidRPr="00514CC5" w:rsidRDefault="00514CC5" w:rsidP="00514C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Escopo é distribuição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(restauração, microgrids, reconfiguração e métricas em rede de distribuição), não LT em EHV/HV. </w:t>
      </w:r>
    </w:p>
    <w:p w14:paraId="50C5D86E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510CCBDA" w14:textId="77777777" w:rsidR="00514CC5" w:rsidRPr="00514CC5" w:rsidRDefault="00514CC5" w:rsidP="00514C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falha física de LT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(torres/condutores/fundações) nem mecanismos estruturais (vento, gelo, incêndio etc.).</w:t>
      </w:r>
    </w:p>
    <w:p w14:paraId="72F54681" w14:textId="77777777" w:rsidR="00514CC5" w:rsidRPr="00514CC5" w:rsidRDefault="00514CC5" w:rsidP="00514C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curvas de fragilidade específicas de componentes de transmissão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o artigo cita “fragility/survivability/restoration” como atributos, mas no nível de framework e sem modelagem mecânica/estrutural aplicada a torres e vãos. </w:t>
      </w:r>
    </w:p>
    <w:p w14:paraId="469EBAAC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526C4368" w14:textId="77777777" w:rsidR="00514CC5" w:rsidRPr="00514CC5" w:rsidRDefault="00514CC5" w:rsidP="00514CC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Métrica/avaliação majoritariamente sistêmica-operacional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“intrínseca” do ativo LT (linha/torre) com cinética de dano e reparo.</w:t>
      </w:r>
    </w:p>
    <w:p w14:paraId="1E62CE57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núcleo do seu doutoramento (resiliência das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eventos extremos), o artigo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central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92A61D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15B6C4">
          <v:rect id="_x0000_i1028" style="width:0;height:1.5pt" o:hralign="center" o:hrstd="t" o:hr="t" fillcolor="#a0a0a0" stroked="f"/>
        </w:pict>
      </w:r>
    </w:p>
    <w:p w14:paraId="47FB7D74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6089998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p w14:paraId="62F91683" w14:textId="77777777" w:rsidR="00514CC5" w:rsidRPr="00514CC5" w:rsidRDefault="00514CC5" w:rsidP="00514C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(ativos/estruturas): </w:t>
      </w: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(não é o foco)</w:t>
      </w:r>
    </w:p>
    <w:p w14:paraId="08E18592" w14:textId="77777777" w:rsidR="00514CC5" w:rsidRPr="00514CC5" w:rsidRDefault="00514CC5" w:rsidP="00514C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extremos: </w:t>
      </w: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(contextual, exemplos e motivação; sem modelagem física detalhada) </w:t>
      </w:r>
    </w:p>
    <w:p w14:paraId="4ECDEDAE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4D241C87" w14:textId="77777777" w:rsidR="00514CC5" w:rsidRPr="00514CC5" w:rsidRDefault="00514CC5" w:rsidP="00514C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estrutural de torres/condutores: </w:t>
      </w: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</w:p>
    <w:p w14:paraId="7D674B98" w14:textId="77777777" w:rsidR="00514CC5" w:rsidRPr="00514CC5" w:rsidRDefault="00514CC5" w:rsidP="00514C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Recuperação física (tempo de reparo de ativos LT): </w:t>
      </w: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(discussão geral de restauração/recuperação, mas em distribuição)</w:t>
      </w:r>
    </w:p>
    <w:p w14:paraId="7ECBFD47" w14:textId="77777777" w:rsidR="00514CC5" w:rsidRPr="00514CC5" w:rsidRDefault="00514CC5" w:rsidP="00514CC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e frameworks de resiliência: </w:t>
      </w: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(forte)</w:t>
      </w:r>
    </w:p>
    <w:p w14:paraId="72C07EC2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ao seu objeto (LT): baixa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514CC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como base de revisão de métricas/frameworks: média</w:t>
      </w:r>
    </w:p>
    <w:p w14:paraId="5DCBBCF4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112823">
          <v:rect id="_x0000_i1029" style="width:0;height:1.5pt" o:hralign="center" o:hrstd="t" o:hr="t" fillcolor="#a0a0a0" stroked="f"/>
        </w:pict>
      </w:r>
    </w:p>
    <w:p w14:paraId="6C1CCCCE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 (onde encaixa)</w:t>
      </w:r>
    </w:p>
    <w:p w14:paraId="27E9F7D1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vale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 você quiser:</w:t>
      </w:r>
    </w:p>
    <w:p w14:paraId="55D4E5DD" w14:textId="77777777" w:rsidR="00514CC5" w:rsidRPr="00514CC5" w:rsidRDefault="00514CC5" w:rsidP="00514C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o capítulo de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de literatura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métricas/frameworks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6383406D" w14:textId="77777777" w:rsidR="00514CC5" w:rsidRPr="00514CC5" w:rsidRDefault="00514CC5" w:rsidP="00514C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sustentar a diferença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× resiliência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necessidade de métricas compreensíveis e aplicáveis; </w:t>
      </w:r>
    </w:p>
    <w:p w14:paraId="3D4B7A14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13971B00" w14:textId="77777777" w:rsidR="00514CC5" w:rsidRPr="00514CC5" w:rsidRDefault="00514CC5" w:rsidP="00514C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usar a visão por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(pré, </w:t>
      </w:r>
      <w:proofErr w:type="gramStart"/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durante, pós</w:t>
      </w:r>
      <w:proofErr w:type="gramEnd"/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como “esqueleto” conceitual para o seu índice; </w:t>
      </w:r>
    </w:p>
    <w:p w14:paraId="26F3784A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655A6594" w14:textId="77777777" w:rsidR="00514CC5" w:rsidRPr="00514CC5" w:rsidRDefault="00514CC5" w:rsidP="00514CC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listar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recorrentes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(dados, interdependência, previsão do tempo) para justificar suas escolhas metodológicas. </w:t>
      </w:r>
    </w:p>
    <w:p w14:paraId="57F7CF88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58E17C68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serve como suporte técnico direto para:</w:t>
      </w:r>
    </w:p>
    <w:p w14:paraId="5D6E801D" w14:textId="77777777" w:rsidR="00514CC5" w:rsidRPr="00514CC5" w:rsidRDefault="00514CC5" w:rsidP="00514C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de torres/vãos;</w:t>
      </w:r>
    </w:p>
    <w:p w14:paraId="7335CCAC" w14:textId="77777777" w:rsidR="00514CC5" w:rsidRPr="00514CC5" w:rsidRDefault="00514CC5" w:rsidP="00514C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específica de LT sob vento/gelo/incêndio;</w:t>
      </w:r>
    </w:p>
    <w:p w14:paraId="71F9D127" w14:textId="77777777" w:rsidR="00514CC5" w:rsidRPr="00514CC5" w:rsidRDefault="00514CC5" w:rsidP="00514CC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calibração de parâmetros mecânicos/estruturais.</w:t>
      </w:r>
    </w:p>
    <w:p w14:paraId="17D9A9F3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3DA3A1">
          <v:rect id="_x0000_i1030" style="width:0;height:1.5pt" o:hralign="center" o:hrstd="t" o:hr="t" fillcolor="#a0a0a0" stroked="f"/>
        </w:pict>
      </w:r>
    </w:p>
    <w:p w14:paraId="14598E98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AC0235A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(para contextualização e revisão de literatura de métricas/frameworks)</w:t>
      </w:r>
    </w:p>
    <w:p w14:paraId="48190E22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survey sólido e bem estruturado sobre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resiliência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contribuições úteis para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definições, estágios e taxonomia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porém, por ser centrado em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cobre o núcleo físico-estrutural das LT. </w:t>
      </w:r>
    </w:p>
    <w:p w14:paraId="04401169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28E8A191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B13F4">
          <v:rect id="_x0000_i1031" style="width:0;height:1.5pt" o:hralign="center" o:hrstd="t" o:hr="t" fillcolor="#a0a0a0" stroked="f"/>
        </w:pict>
      </w:r>
    </w:p>
    <w:p w14:paraId="7F8B08E5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3E13580" w14:textId="77777777" w:rsidR="00514CC5" w:rsidRPr="00514CC5" w:rsidRDefault="00514CC5" w:rsidP="00514C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1CE302A" w14:textId="77777777" w:rsidR="00514CC5" w:rsidRPr="00514CC5" w:rsidRDefault="00514CC5" w:rsidP="00514C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Survey de métricas e frameworks de avaliação de resiliência em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distribuição</w:t>
      </w:r>
    </w:p>
    <w:p w14:paraId="1E1A8BBC" w14:textId="77777777" w:rsidR="00514CC5" w:rsidRPr="00514CC5" w:rsidRDefault="00514CC5" w:rsidP="00514C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7B6F61EB" w14:textId="77777777" w:rsidR="00514CC5" w:rsidRPr="00514CC5" w:rsidRDefault="00514CC5" w:rsidP="00514C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encontrada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(dados, interdependência, previsão meteorológica, quantificação) </w:t>
      </w:r>
    </w:p>
    <w:p w14:paraId="7B0C5E2B" w14:textId="77777777" w:rsidR="00514CC5" w:rsidRPr="00514CC5" w:rsidRDefault="00514CC5" w:rsidP="00514CC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248583BF" w14:textId="77777777" w:rsidR="00514CC5" w:rsidRPr="00514CC5" w:rsidRDefault="00514CC5" w:rsidP="00514CC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14CC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4,2 / 10</w:t>
      </w:r>
    </w:p>
    <w:p w14:paraId="311BEE0F" w14:textId="77777777" w:rsidR="00514CC5" w:rsidRPr="00514CC5" w:rsidRDefault="00514CC5" w:rsidP="00514CC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6F967E3">
          <v:rect id="_x0000_i1032" style="width:0;height:1.5pt" o:hralign="center" o:hrstd="t" o:hr="t" fillcolor="#a0a0a0" stroked="f"/>
        </w:pict>
      </w:r>
    </w:p>
    <w:p w14:paraId="17888DB8" w14:textId="77777777" w:rsidR="00514CC5" w:rsidRPr="00514CC5" w:rsidRDefault="00514CC5" w:rsidP="00514CC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514CC5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6CB17E45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Y. Chi, Y. Xu, C. Hu, and S. Feng, “A State-of-the-Art Literature Survey of Power Distribution System Resilience Assessment,” IEEE, 2018. </w:t>
      </w:r>
    </w:p>
    <w:p w14:paraId="70460045" w14:textId="77777777" w:rsidR="00514CC5" w:rsidRPr="00514CC5" w:rsidRDefault="00514CC5" w:rsidP="00514CC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14CC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State-of-the-Art Literat…</w:t>
      </w:r>
    </w:p>
    <w:p w14:paraId="6329324C" w14:textId="77777777" w:rsidR="00E30381" w:rsidRPr="00E30381" w:rsidRDefault="00E30381">
      <w:pPr>
        <w:rPr>
          <w:lang w:val="en-US"/>
        </w:rPr>
      </w:pPr>
    </w:p>
    <w:sectPr w:rsidR="00E30381" w:rsidRPr="00E3038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B82"/>
    <w:multiLevelType w:val="multilevel"/>
    <w:tmpl w:val="6F5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F65"/>
    <w:multiLevelType w:val="multilevel"/>
    <w:tmpl w:val="D57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96186"/>
    <w:multiLevelType w:val="multilevel"/>
    <w:tmpl w:val="1C0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343BC"/>
    <w:multiLevelType w:val="multilevel"/>
    <w:tmpl w:val="727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3090B"/>
    <w:multiLevelType w:val="multilevel"/>
    <w:tmpl w:val="2A76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84F0E"/>
    <w:multiLevelType w:val="multilevel"/>
    <w:tmpl w:val="21E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0170F"/>
    <w:multiLevelType w:val="multilevel"/>
    <w:tmpl w:val="B6A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19853">
    <w:abstractNumId w:val="2"/>
  </w:num>
  <w:num w:numId="2" w16cid:durableId="371224239">
    <w:abstractNumId w:val="5"/>
  </w:num>
  <w:num w:numId="3" w16cid:durableId="959258999">
    <w:abstractNumId w:val="1"/>
  </w:num>
  <w:num w:numId="4" w16cid:durableId="1563909372">
    <w:abstractNumId w:val="0"/>
  </w:num>
  <w:num w:numId="5" w16cid:durableId="700782108">
    <w:abstractNumId w:val="6"/>
  </w:num>
  <w:num w:numId="6" w16cid:durableId="1357390027">
    <w:abstractNumId w:val="4"/>
  </w:num>
  <w:num w:numId="7" w16cid:durableId="2051418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8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14CC5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30381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6F1B6"/>
  <w15:chartTrackingRefBased/>
  <w15:docId w15:val="{8093B3A6-CB55-4278-AA81-A45F9FA7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8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8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8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8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8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30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8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303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4CC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14CC5"/>
    <w:rPr>
      <w:b/>
      <w:bCs/>
    </w:rPr>
  </w:style>
  <w:style w:type="character" w:styleId="Emphasis">
    <w:name w:val="Emphasis"/>
    <w:basedOn w:val="DefaultParagraphFont"/>
    <w:uiPriority w:val="20"/>
    <w:qFormat/>
    <w:rsid w:val="00514CC5"/>
    <w:rPr>
      <w:i/>
      <w:iCs/>
    </w:rPr>
  </w:style>
  <w:style w:type="character" w:customStyle="1" w:styleId="relative">
    <w:name w:val="relative"/>
    <w:basedOn w:val="DefaultParagraphFont"/>
    <w:rsid w:val="00514CC5"/>
  </w:style>
  <w:style w:type="paragraph" w:customStyle="1" w:styleId="not-prose">
    <w:name w:val="not-prose"/>
    <w:basedOn w:val="Normal"/>
    <w:rsid w:val="00514CC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2026-01-11T15:45:00Z</dcterms:created>
  <dcterms:modified xsi:type="dcterms:W3CDTF">2026-01-11T15:45:00Z</dcterms:modified>
</cp:coreProperties>
</file>