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0B34" w14:textId="4043A61F" w:rsidR="00AC5231" w:rsidRDefault="00574375">
      <w:pPr>
        <w:rPr>
          <w:lang w:val="en-US"/>
        </w:rPr>
      </w:pPr>
      <w:r w:rsidRPr="00574375">
        <w:rPr>
          <w:lang w:val="en-US"/>
        </w:rPr>
        <w:t>2024 Cyber-physical Resilience Enhancement for Power Transmission Systems with Energy Storage Systems-CSEE</w:t>
      </w:r>
    </w:p>
    <w:p w14:paraId="3FFAEE57" w14:textId="77777777" w:rsidR="00574375" w:rsidRDefault="00574375">
      <w:pPr>
        <w:rPr>
          <w:lang w:val="en-US"/>
        </w:rPr>
      </w:pPr>
    </w:p>
    <w:p w14:paraId="756E4C9C" w14:textId="77777777" w:rsidR="00696E33" w:rsidRPr="00696E33" w:rsidRDefault="00696E33" w:rsidP="00696E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237DF948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96E3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Cyber-physical Resilience Enhancement for Power Transmission Systems with Energy Storage Systems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Wenhao Zhang; Dongyang Rui; Weihong Wang; Yang Guo; Zhaoxia Jing; Wenhu Tang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96E3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CSEE Journal of Power and Energy Systems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10, n.º 2, março de 2024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10.17775/CSEEJPES.2022.07570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32D0F555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15607DDF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129900">
          <v:rect id="_x0000_i1025" style="width:0;height:1.5pt" o:hralign="center" o:hrstd="t" o:hr="t" fillcolor="#a0a0a0" stroked="f"/>
        </w:pict>
      </w:r>
    </w:p>
    <w:p w14:paraId="31C98C22" w14:textId="77777777" w:rsidR="00696E33" w:rsidRPr="00696E33" w:rsidRDefault="00696E33" w:rsidP="00696E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C11D011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completo de resiliência ciber-física para sistemas de transmissão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 explicitamente:</w:t>
      </w:r>
    </w:p>
    <w:p w14:paraId="7267DC3D" w14:textId="77777777" w:rsidR="00696E33" w:rsidRPr="00696E33" w:rsidRDefault="00696E33" w:rsidP="00696E3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físicas causadas por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destaque para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de gelo (ice storms)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78F59E" w14:textId="77777777" w:rsidR="00696E33" w:rsidRPr="00696E33" w:rsidRDefault="00696E33" w:rsidP="00696E3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cibernéticas associadas ao colapso de comunicação via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OPGW (Optical Ground Wire)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735FC6" w14:textId="77777777" w:rsidR="00696E33" w:rsidRPr="00696E33" w:rsidRDefault="00696E33" w:rsidP="00696E3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processos de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resposta, operação e restauração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sistema;</w:t>
      </w:r>
    </w:p>
    <w:p w14:paraId="512E23AB" w14:textId="77777777" w:rsidR="00696E33" w:rsidRPr="00696E33" w:rsidRDefault="00696E33" w:rsidP="00696E3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o uso estratégico de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 Storage Systems (ESS)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mecanismo de aumento de resiliência.</w:t>
      </w:r>
    </w:p>
    <w:p w14:paraId="721B30CF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real é:</w:t>
      </w:r>
    </w:p>
    <w:p w14:paraId="182C5F4D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de forma integrada a resiliência de linhas de transmissão considerando simultaneamente os domínios físico e cibernético, e demonstrar como o planeamento ótimo de sistemas de armazenamento pode mitigar a degradação de desempenho durante eventos extremos.</w:t>
      </w:r>
    </w:p>
    <w:p w14:paraId="7950C83D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exatamente o núcleo conceitual da sua tese: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 sob eventos climáticos extremos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formalização quantitativa e ligação direta ao comportamento físico da infraestrutura.</w:t>
      </w:r>
    </w:p>
    <w:p w14:paraId="2B1EC000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849367">
          <v:rect id="_x0000_i1026" style="width:0;height:1.5pt" o:hralign="center" o:hrstd="t" o:hr="t" fillcolor="#a0a0a0" stroked="f"/>
        </w:pict>
      </w:r>
    </w:p>
    <w:p w14:paraId="55B892F2" w14:textId="77777777" w:rsidR="00696E33" w:rsidRPr="00696E33" w:rsidRDefault="00696E33" w:rsidP="00696E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24EA2AAD" w14:textId="77777777" w:rsidR="00696E33" w:rsidRPr="00696E33" w:rsidRDefault="00696E33" w:rsidP="00696E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física detalhada de falhas por gelo</w:t>
      </w:r>
    </w:p>
    <w:p w14:paraId="467403BE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modelos probabilísticos explícitos para três tipos de falhas físicas:</w:t>
      </w:r>
    </w:p>
    <w:p w14:paraId="6BC06224" w14:textId="77777777" w:rsidR="00696E33" w:rsidRPr="00696E33" w:rsidRDefault="00696E33" w:rsidP="00696E3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Flashover de isoladores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Definido pela taxa de falha:</w:t>
      </w:r>
    </w:p>
    <w:p w14:paraId="4E820247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U≤0.8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f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⁡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 ⁣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0.6931(U-0.8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U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0.8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U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f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-1,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0.8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&lt;U&lt;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f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U≥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f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C9E39BA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 a tensão de flashover depende da espessura de gelo:</w:t>
      </w:r>
    </w:p>
    <w:p w14:paraId="0D198FE8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=A⋅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-c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⋅h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8B26A29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5–6).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F9F672E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01464A13" w14:textId="77777777" w:rsidR="00696E33" w:rsidRPr="00696E33" w:rsidRDefault="00696E33" w:rsidP="00696E3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Ruptura de condutores e OPGW</w:t>
      </w:r>
    </w:p>
    <w:p w14:paraId="00945FC5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⁡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 ⁣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0.6931(R-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4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-1,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&lt;R&lt;5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R≥5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72ACA21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5).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F9936DB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53DA3923" w14:textId="77777777" w:rsidR="00696E33" w:rsidRPr="00696E33" w:rsidRDefault="00696E33" w:rsidP="00696E3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Colapso de torres</w:t>
      </w:r>
    </w:p>
    <w:p w14:paraId="75CEDBCA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exp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⁡</m:t>
                    </m:r>
                    <m:r>
                      <m:rPr>
                        <m:nor/>
                      </m:rPr>
                      <w:rPr>
                        <w:rFonts w:eastAsia="Times New Roman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 ⁣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0.6931(R-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9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t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-1,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&lt;R&lt;10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R≥10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BD2B9B0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6).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E2A5E97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3A7BB5E6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fornece exatamente aquilo que você procura: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ligação direta entre variável climática (espessura de gelo) e falha estrutural da LT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FE19E3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317C0AA">
          <v:rect id="_x0000_i1027" style="width:0;height:1.5pt" o:hralign="center" o:hrstd="t" o:hr="t" fillcolor="#a0a0a0" stroked="f"/>
        </w:pict>
      </w:r>
    </w:p>
    <w:p w14:paraId="4D33F16E" w14:textId="77777777" w:rsidR="00696E33" w:rsidRPr="00696E33" w:rsidRDefault="00696E33" w:rsidP="00696E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Acoplamento físico–cibernético</w:t>
      </w:r>
    </w:p>
    <w:p w14:paraId="5CC1EC3D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probabilidades conjuntas de falha são dadas por:</w:t>
      </w:r>
    </w:p>
    <w:p w14:paraId="1690D3DA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err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(1-</m:t>
              </m:r>
            </m:e>
          </m:nary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)(1-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)(1-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err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(1-</m:t>
              </m:r>
            </m:e>
          </m:nary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)(1-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D1C170E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6).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9AD4B27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1828F38F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76146700" w14:textId="77777777" w:rsidR="00696E33" w:rsidRPr="00696E33" w:rsidRDefault="00696E33" w:rsidP="00696E3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→ interrupção elétrica;</w:t>
      </w:r>
    </w:p>
    <w:p w14:paraId="07C051BB" w14:textId="77777777" w:rsidR="00696E33" w:rsidRPr="00696E33" w:rsidRDefault="00696E33" w:rsidP="00696E3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cibernética → bloqueio de monitorização e controlo;</w:t>
      </w:r>
    </w:p>
    <w:p w14:paraId="780C279B" w14:textId="77777777" w:rsidR="00696E33" w:rsidRPr="00696E33" w:rsidRDefault="00696E33" w:rsidP="00696E3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 → falha simultânea física + cibernética.</w:t>
      </w:r>
    </w:p>
    <w:p w14:paraId="055859C0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é uma das formulações mais completas da literatura atual para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 OPGW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77D8B8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47297A">
          <v:rect id="_x0000_i1028" style="width:0;height:1.5pt" o:hralign="center" o:hrstd="t" o:hr="t" fillcolor="#a0a0a0" stroked="f"/>
        </w:pict>
      </w:r>
    </w:p>
    <w:p w14:paraId="75C1C6A2" w14:textId="77777777" w:rsidR="00696E33" w:rsidRPr="00696E33" w:rsidRDefault="00696E33" w:rsidP="00696E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Modelagem climática da tempestade de gelo</w:t>
      </w:r>
    </w:p>
    <w:p w14:paraId="25EE331C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 a tempestade de gelo por:</w:t>
      </w:r>
    </w:p>
    <w:p w14:paraId="3E2B6F32" w14:textId="77777777" w:rsidR="00696E33" w:rsidRPr="00696E33" w:rsidRDefault="00696E33" w:rsidP="00696E3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campo espacial e temporal rasterizado (Fig. 4, pág. 4);</w:t>
      </w:r>
    </w:p>
    <w:p w14:paraId="2355A995" w14:textId="77777777" w:rsidR="00696E33" w:rsidRPr="00696E33" w:rsidRDefault="00696E33" w:rsidP="00696E3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vento:</w:t>
      </w:r>
    </w:p>
    <w:p w14:paraId="2857797E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v(t)=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d(t)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max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d(t)≤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max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d(t)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0.6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d(t)&gt;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EDCB1BD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4).</w:t>
      </w:r>
    </w:p>
    <w:p w14:paraId="339B66C5" w14:textId="77777777" w:rsidR="00696E33" w:rsidRPr="00696E33" w:rsidRDefault="00696E33" w:rsidP="00696E3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precipitação:</w:t>
      </w:r>
    </w:p>
    <w:p w14:paraId="6BC25580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P(t)=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-d(t)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max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,d(t)≤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95709B6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4).</w:t>
      </w:r>
    </w:p>
    <w:p w14:paraId="3B1C487C" w14:textId="77777777" w:rsidR="00696E33" w:rsidRPr="00696E33" w:rsidRDefault="00696E33" w:rsidP="00696E3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espessura de gelo:</w:t>
      </w:r>
    </w:p>
    <w:p w14:paraId="47158DD2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R(t)=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π</m:t>
                  </m:r>
                </m:den>
              </m:f>
            </m:e>
          </m:nary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d>
                <m:dPr>
                  <m:begChr m:val="[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P(t)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]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+[3.6v(t)W(t)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]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0EE83CA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3–4).</w:t>
      </w:r>
    </w:p>
    <w:p w14:paraId="79428F55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09819D81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cria um elo rigoroso:</w:t>
      </w:r>
    </w:p>
    <w:p w14:paraId="4C840773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gelo → falha física → falha elétrica → degradação do sistema.</w:t>
      </w:r>
    </w:p>
    <w:p w14:paraId="001E995A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0F007E">
          <v:rect id="_x0000_i1029" style="width:0;height:1.5pt" o:hralign="center" o:hrstd="t" o:hr="t" fillcolor="#a0a0a0" stroked="f"/>
        </w:pict>
      </w:r>
    </w:p>
    <w:p w14:paraId="30EDCB9E" w14:textId="77777777" w:rsidR="00696E33" w:rsidRPr="00696E33" w:rsidRDefault="00696E33" w:rsidP="00696E3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Índices quantitativos de resiliência</w:t>
      </w:r>
    </w:p>
    <w:p w14:paraId="2DA92F89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três métricas principais (Fig. 7, pág. 4):</w:t>
      </w:r>
    </w:p>
    <w:p w14:paraId="4E917967" w14:textId="77777777" w:rsidR="00696E33" w:rsidRPr="00696E33" w:rsidRDefault="00696E33" w:rsidP="00696E3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Rt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área de carga perdida:</w:t>
      </w:r>
    </w:p>
    <w:p w14:paraId="3DEB4E11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5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[i(t)-r(t)]dt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71EC05D" w14:textId="77777777" w:rsidR="00696E33" w:rsidRPr="00696E33" w:rsidRDefault="00696E33" w:rsidP="00696E3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Rr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carga normalizada:</w:t>
      </w:r>
    </w:p>
    <w:p w14:paraId="41C66FA0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5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r(t)dt</m:t>
                  </m:r>
                </m:e>
              </m:nary>
            </m:num>
            <m:den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5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i(t)dt</m:t>
                  </m:r>
                </m:e>
              </m:nary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4B51DAC" w14:textId="77777777" w:rsidR="00696E33" w:rsidRPr="00696E33" w:rsidRDefault="00696E33" w:rsidP="00696E3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RRICD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índice composto (resistência + recuperação):</w:t>
      </w:r>
    </w:p>
    <w:p w14:paraId="63403370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RRICD=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3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1023584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4–5).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CCBDD06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73EB0160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92AD13">
          <v:rect id="_x0000_i1030" style="width:0;height:1.5pt" o:hralign="center" o:hrstd="t" o:hr="t" fillcolor="#a0a0a0" stroked="f"/>
        </w:pict>
      </w:r>
    </w:p>
    <w:p w14:paraId="19A0A3AF" w14:textId="77777777" w:rsidR="00696E33" w:rsidRPr="00696E33" w:rsidRDefault="00696E33" w:rsidP="00696E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Planeamento e papel dos sistemas de armazenamento (ESS)</w:t>
      </w:r>
    </w:p>
    <w:p w14:paraId="42B421F4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ESS é modelado como:</w:t>
      </w:r>
    </w:p>
    <w:p w14:paraId="13875C05" w14:textId="77777777" w:rsidR="00696E33" w:rsidRPr="00696E33" w:rsidRDefault="00696E33" w:rsidP="00696E3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recurso de resposta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dependência da rede cibernética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E1DF24" w14:textId="77777777" w:rsidR="00696E33" w:rsidRPr="00696E33" w:rsidRDefault="00696E33" w:rsidP="00696E3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atuando automaticamente por frequência local;</w:t>
      </w:r>
    </w:p>
    <w:p w14:paraId="563A522D" w14:textId="77777777" w:rsidR="00696E33" w:rsidRPr="00696E33" w:rsidRDefault="00696E33" w:rsidP="00696E3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capaz de compensar ilhas elétricas quando o controlo central falha.</w:t>
      </w:r>
    </w:p>
    <w:p w14:paraId="166F69FB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Função-objetivo:</w:t>
      </w:r>
    </w:p>
    <w:p w14:paraId="4B418FA9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ES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plan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+</m:t>
                  </m:r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s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s</m:t>
                          </m:r>
                        </m:sub>
                      </m:sSub>
                    </m:e>
                  </m:nary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sub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k</m:t>
                      </m:r>
                    </m:e>
                  </m:nary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g⋅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System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t,s</m:t>
                      </m:r>
                    </m:sup>
                  </m:sSubSup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D311931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(pág. 5).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FA03BA0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511C4643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modelo é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bi-etapa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4C049B6" w14:textId="77777777" w:rsidR="00696E33" w:rsidRPr="00696E33" w:rsidRDefault="00696E33" w:rsidP="00696E3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Etapa 1: planeamento ótimo do ESS;</w:t>
      </w:r>
    </w:p>
    <w:p w14:paraId="1FD8AF00" w14:textId="77777777" w:rsidR="00696E33" w:rsidRPr="00696E33" w:rsidRDefault="00696E33" w:rsidP="00696E3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Etapa 2: simulação da resiliência ciber-física durante a tempestade.</w:t>
      </w:r>
    </w:p>
    <w:p w14:paraId="56BE4B58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06A0CD">
          <v:rect id="_x0000_i1031" style="width:0;height:1.5pt" o:hralign="center" o:hrstd="t" o:hr="t" fillcolor="#a0a0a0" stroked="f"/>
        </w:pict>
      </w:r>
    </w:p>
    <w:p w14:paraId="5D5D5F96" w14:textId="77777777" w:rsidR="00696E33" w:rsidRPr="00696E33" w:rsidRDefault="00696E33" w:rsidP="00696E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Resultados principais</w:t>
      </w:r>
    </w:p>
    <w:p w14:paraId="6228D78E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III (pág. 9):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134"/>
        <w:gridCol w:w="600"/>
        <w:gridCol w:w="862"/>
      </w:tblGrid>
      <w:tr w:rsidR="00696E33" w:rsidRPr="00696E33" w14:paraId="05468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24929" w14:textId="77777777" w:rsidR="00696E33" w:rsidRPr="00696E33" w:rsidRDefault="00696E33" w:rsidP="00696E3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2B1D9D49" w14:textId="77777777" w:rsidR="00696E33" w:rsidRPr="00696E33" w:rsidRDefault="00696E33" w:rsidP="00696E3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Rt (MWh)</w:t>
            </w:r>
          </w:p>
        </w:tc>
        <w:tc>
          <w:tcPr>
            <w:tcW w:w="0" w:type="auto"/>
            <w:vAlign w:val="center"/>
            <w:hideMark/>
          </w:tcPr>
          <w:p w14:paraId="2A27C8DF" w14:textId="77777777" w:rsidR="00696E33" w:rsidRPr="00696E33" w:rsidRDefault="00696E33" w:rsidP="00696E3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Rr</w:t>
            </w:r>
          </w:p>
        </w:tc>
        <w:tc>
          <w:tcPr>
            <w:tcW w:w="0" w:type="auto"/>
            <w:vAlign w:val="center"/>
            <w:hideMark/>
          </w:tcPr>
          <w:p w14:paraId="5351D433" w14:textId="77777777" w:rsidR="00696E33" w:rsidRPr="00696E33" w:rsidRDefault="00696E33" w:rsidP="00696E3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RRICD</w:t>
            </w:r>
          </w:p>
        </w:tc>
      </w:tr>
      <w:tr w:rsidR="00696E33" w:rsidRPr="00696E33" w14:paraId="6521C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C6002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S1 (sem CPS, sem ESS)</w:t>
            </w:r>
          </w:p>
        </w:tc>
        <w:tc>
          <w:tcPr>
            <w:tcW w:w="0" w:type="auto"/>
            <w:vAlign w:val="center"/>
            <w:hideMark/>
          </w:tcPr>
          <w:p w14:paraId="2A6C1926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6416</w:t>
            </w:r>
          </w:p>
        </w:tc>
        <w:tc>
          <w:tcPr>
            <w:tcW w:w="0" w:type="auto"/>
            <w:vAlign w:val="center"/>
            <w:hideMark/>
          </w:tcPr>
          <w:p w14:paraId="100D9A5A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0.872</w:t>
            </w:r>
          </w:p>
        </w:tc>
        <w:tc>
          <w:tcPr>
            <w:tcW w:w="0" w:type="auto"/>
            <w:vAlign w:val="center"/>
            <w:hideMark/>
          </w:tcPr>
          <w:p w14:paraId="74E73679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0.397</w:t>
            </w:r>
          </w:p>
        </w:tc>
      </w:tr>
      <w:tr w:rsidR="00696E33" w:rsidRPr="00696E33" w14:paraId="049D5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F5DD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S2 (CPS, sem ESS)</w:t>
            </w:r>
          </w:p>
        </w:tc>
        <w:tc>
          <w:tcPr>
            <w:tcW w:w="0" w:type="auto"/>
            <w:vAlign w:val="center"/>
            <w:hideMark/>
          </w:tcPr>
          <w:p w14:paraId="69730D47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10554</w:t>
            </w:r>
          </w:p>
        </w:tc>
        <w:tc>
          <w:tcPr>
            <w:tcW w:w="0" w:type="auto"/>
            <w:vAlign w:val="center"/>
            <w:hideMark/>
          </w:tcPr>
          <w:p w14:paraId="7DD14F81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0.836</w:t>
            </w:r>
          </w:p>
        </w:tc>
        <w:tc>
          <w:tcPr>
            <w:tcW w:w="0" w:type="auto"/>
            <w:vAlign w:val="center"/>
            <w:hideMark/>
          </w:tcPr>
          <w:p w14:paraId="61E40B96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0.307</w:t>
            </w:r>
          </w:p>
        </w:tc>
      </w:tr>
      <w:tr w:rsidR="00696E33" w:rsidRPr="00696E33" w14:paraId="68166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9FD3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S4 (CPS + ESS planeado)</w:t>
            </w:r>
          </w:p>
        </w:tc>
        <w:tc>
          <w:tcPr>
            <w:tcW w:w="0" w:type="auto"/>
            <w:vAlign w:val="center"/>
            <w:hideMark/>
          </w:tcPr>
          <w:p w14:paraId="4F81393E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2622</w:t>
            </w:r>
          </w:p>
        </w:tc>
        <w:tc>
          <w:tcPr>
            <w:tcW w:w="0" w:type="auto"/>
            <w:vAlign w:val="center"/>
            <w:hideMark/>
          </w:tcPr>
          <w:p w14:paraId="2B7DE654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0.918</w:t>
            </w:r>
          </w:p>
        </w:tc>
        <w:tc>
          <w:tcPr>
            <w:tcW w:w="0" w:type="auto"/>
            <w:vAlign w:val="center"/>
            <w:hideMark/>
          </w:tcPr>
          <w:p w14:paraId="17F9E016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0.424</w:t>
            </w:r>
          </w:p>
        </w:tc>
      </w:tr>
      <w:tr w:rsidR="00696E33" w:rsidRPr="00696E33" w14:paraId="0E6E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557F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S6 (CPS + ESS planeado)</w:t>
            </w:r>
          </w:p>
        </w:tc>
        <w:tc>
          <w:tcPr>
            <w:tcW w:w="0" w:type="auto"/>
            <w:vAlign w:val="center"/>
            <w:hideMark/>
          </w:tcPr>
          <w:p w14:paraId="5158B976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4653</w:t>
            </w:r>
          </w:p>
        </w:tc>
        <w:tc>
          <w:tcPr>
            <w:tcW w:w="0" w:type="auto"/>
            <w:vAlign w:val="center"/>
            <w:hideMark/>
          </w:tcPr>
          <w:p w14:paraId="53CFB2EA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0.917</w:t>
            </w:r>
          </w:p>
        </w:tc>
        <w:tc>
          <w:tcPr>
            <w:tcW w:w="0" w:type="auto"/>
            <w:vAlign w:val="center"/>
            <w:hideMark/>
          </w:tcPr>
          <w:p w14:paraId="620FAD0C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0.334</w:t>
            </w:r>
          </w:p>
        </w:tc>
      </w:tr>
    </w:tbl>
    <w:p w14:paraId="42B33AF0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quantitativamente que:</w:t>
      </w:r>
    </w:p>
    <w:p w14:paraId="70E8DD54" w14:textId="77777777" w:rsidR="00696E33" w:rsidRPr="00696E33" w:rsidRDefault="00696E33" w:rsidP="00696E3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ignorar a componente cibernética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superestima a resiliência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7FDF0B" w14:textId="77777777" w:rsidR="00696E33" w:rsidRPr="00696E33" w:rsidRDefault="00696E33" w:rsidP="00696E3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ESS reduz fortemente a perda de carga e melhora Rt, Rr e RRICD.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49C88D5" w14:textId="77777777" w:rsidR="00696E33" w:rsidRPr="00696E33" w:rsidRDefault="00696E33" w:rsidP="00696E3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743A1311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53855C">
          <v:rect id="_x0000_i1032" style="width:0;height:1.5pt" o:hralign="center" o:hrstd="t" o:hr="t" fillcolor="#a0a0a0" stroked="f"/>
        </w:pict>
      </w:r>
    </w:p>
    <w:p w14:paraId="72FA5C26" w14:textId="77777777" w:rsidR="00696E33" w:rsidRPr="00696E33" w:rsidRDefault="00696E33" w:rsidP="00696E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1089"/>
      </w:tblGrid>
      <w:tr w:rsidR="00696E33" w:rsidRPr="00696E33" w14:paraId="54086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E0A14" w14:textId="77777777" w:rsidR="00696E33" w:rsidRPr="00696E33" w:rsidRDefault="00696E33" w:rsidP="00696E3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4C566DF" w14:textId="77777777" w:rsidR="00696E33" w:rsidRPr="00696E33" w:rsidRDefault="00696E33" w:rsidP="00696E3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96E33" w:rsidRPr="00696E33" w14:paraId="65528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7598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como infraestrutura física</w:t>
            </w:r>
          </w:p>
        </w:tc>
        <w:tc>
          <w:tcPr>
            <w:tcW w:w="0" w:type="auto"/>
            <w:vAlign w:val="center"/>
            <w:hideMark/>
          </w:tcPr>
          <w:p w14:paraId="26FA2462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96E33" w:rsidRPr="00696E33" w14:paraId="15183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3043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explícitos</w:t>
            </w:r>
          </w:p>
        </w:tc>
        <w:tc>
          <w:tcPr>
            <w:tcW w:w="0" w:type="auto"/>
            <w:vAlign w:val="center"/>
            <w:hideMark/>
          </w:tcPr>
          <w:p w14:paraId="3046542E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96E33" w:rsidRPr="00696E33" w14:paraId="425D8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9AFD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de fragilidade física</w:t>
            </w:r>
          </w:p>
        </w:tc>
        <w:tc>
          <w:tcPr>
            <w:tcW w:w="0" w:type="auto"/>
            <w:vAlign w:val="center"/>
            <w:hideMark/>
          </w:tcPr>
          <w:p w14:paraId="433AD080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96E33" w:rsidRPr="00696E33" w14:paraId="78AF4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AB98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Falhas estruturais reais (torre, condutor, isolador)</w:t>
            </w:r>
          </w:p>
        </w:tc>
        <w:tc>
          <w:tcPr>
            <w:tcW w:w="0" w:type="auto"/>
            <w:vAlign w:val="center"/>
            <w:hideMark/>
          </w:tcPr>
          <w:p w14:paraId="6AFCA0BC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96E33" w:rsidRPr="00696E33" w14:paraId="48B6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855A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resiliência tempo × desempenho</w:t>
            </w:r>
          </w:p>
        </w:tc>
        <w:tc>
          <w:tcPr>
            <w:tcW w:w="0" w:type="auto"/>
            <w:vAlign w:val="center"/>
            <w:hideMark/>
          </w:tcPr>
          <w:p w14:paraId="00EABF37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96E33" w:rsidRPr="00696E33" w14:paraId="0A7D2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D1C4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 → falha → reparo</w:t>
            </w:r>
          </w:p>
        </w:tc>
        <w:tc>
          <w:tcPr>
            <w:tcW w:w="0" w:type="auto"/>
            <w:vAlign w:val="center"/>
            <w:hideMark/>
          </w:tcPr>
          <w:p w14:paraId="3009FEB5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96E33" w:rsidRPr="00696E33" w14:paraId="24F21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61E9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metodológica para índice próprio</w:t>
            </w:r>
          </w:p>
        </w:tc>
        <w:tc>
          <w:tcPr>
            <w:tcW w:w="0" w:type="auto"/>
            <w:vAlign w:val="center"/>
            <w:hideMark/>
          </w:tcPr>
          <w:p w14:paraId="4FA9175D" w14:textId="77777777" w:rsidR="00696E33" w:rsidRPr="00696E33" w:rsidRDefault="00696E33" w:rsidP="00696E3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96E3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776EB2D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altíssima</w:t>
      </w:r>
    </w:p>
    <w:p w14:paraId="2829081F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2FC655">
          <v:rect id="_x0000_i1033" style="width:0;height:1.5pt" o:hralign="center" o:hrstd="t" o:hr="t" fillcolor="#a0a0a0" stroked="f"/>
        </w:pict>
      </w:r>
    </w:p>
    <w:p w14:paraId="492960F5" w14:textId="77777777" w:rsidR="00696E33" w:rsidRPr="00696E33" w:rsidRDefault="00696E33" w:rsidP="00696E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3796CB9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central da tese)</w:t>
      </w:r>
    </w:p>
    <w:p w14:paraId="744CC740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pilares técnicos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tese sobre resiliência de linhas de transmissão sob eventos climáticos extremos.</w:t>
      </w:r>
    </w:p>
    <w:p w14:paraId="4084DE7B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D86F4A">
          <v:rect id="_x0000_i1034" style="width:0;height:1.5pt" o:hralign="center" o:hrstd="t" o:hr="t" fillcolor="#a0a0a0" stroked="f"/>
        </w:pict>
      </w:r>
    </w:p>
    <w:p w14:paraId="4457F4D1" w14:textId="77777777" w:rsidR="00696E33" w:rsidRPr="00696E33" w:rsidRDefault="00696E33" w:rsidP="00696E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D57D17C" w14:textId="77777777" w:rsidR="00696E33" w:rsidRPr="00696E33" w:rsidRDefault="00696E33" w:rsidP="00696E3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D0C80E7" w14:textId="77777777" w:rsidR="00696E33" w:rsidRPr="00696E33" w:rsidRDefault="00696E33" w:rsidP="00696E3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ciber-física de sistemas de transmissão sob tempestades de gelo com planeamento ótimo de ESS</w:t>
      </w:r>
    </w:p>
    <w:p w14:paraId="53B9E553" w14:textId="77777777" w:rsidR="00696E33" w:rsidRPr="00696E33" w:rsidRDefault="00696E33" w:rsidP="00696E3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D9F7EF7" w14:textId="77777777" w:rsidR="00696E33" w:rsidRPr="00696E33" w:rsidRDefault="00696E33" w:rsidP="00696E3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AD68D18" w14:textId="77777777" w:rsidR="00696E33" w:rsidRPr="00696E33" w:rsidRDefault="00696E33" w:rsidP="00696E3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3EF9082" w14:textId="77777777" w:rsidR="00696E33" w:rsidRPr="00696E33" w:rsidRDefault="00696E33" w:rsidP="00696E3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7887AD4E" w14:textId="77777777" w:rsidR="00696E33" w:rsidRPr="00696E33" w:rsidRDefault="00696E33" w:rsidP="00696E3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falhas físicas</w:t>
      </w:r>
    </w:p>
    <w:p w14:paraId="081080A0" w14:textId="77777777" w:rsidR="00696E33" w:rsidRPr="00696E33" w:rsidRDefault="00696E33" w:rsidP="00696E3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climática</w:t>
      </w:r>
    </w:p>
    <w:p w14:paraId="7C233431" w14:textId="77777777" w:rsidR="00696E33" w:rsidRPr="00696E33" w:rsidRDefault="00696E33" w:rsidP="00696E3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</w:t>
      </w:r>
    </w:p>
    <w:p w14:paraId="6D96333C" w14:textId="77777777" w:rsidR="00696E33" w:rsidRPr="00696E33" w:rsidRDefault="00696E33" w:rsidP="00696E3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96E3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36387351" w14:textId="77777777" w:rsidR="00696E33" w:rsidRPr="00696E33" w:rsidRDefault="00696E33" w:rsidP="00696E3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323D80">
          <v:rect id="_x0000_i1035" style="width:0;height:1.5pt" o:hralign="center" o:hrstd="t" o:hr="t" fillcolor="#a0a0a0" stroked="f"/>
        </w:pict>
      </w:r>
    </w:p>
    <w:p w14:paraId="2EACC145" w14:textId="77777777" w:rsidR="00696E33" w:rsidRPr="00696E33" w:rsidRDefault="00696E33" w:rsidP="00696E3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696E3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347F3B8D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W. Zhang, D. Rui, W. Wang, Y. Guo, Z. Jing, and W. Tang, “Cyber-physical resilience enhancement for power transmission systems with energy storage systems,” </w:t>
      </w:r>
      <w:r w:rsidRPr="00696E3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lastRenderedPageBreak/>
        <w:t>CSEE Journal of Power and Energy Systems</w:t>
      </w:r>
      <w:r w:rsidRPr="00696E3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10, no. 2, pp. 844–855, Mar. 2024, doi: 10.17775/CSEEJPES.2022.07570. </w:t>
      </w:r>
    </w:p>
    <w:p w14:paraId="101C4EA4" w14:textId="77777777" w:rsidR="00696E33" w:rsidRPr="00696E33" w:rsidRDefault="00696E33" w:rsidP="00696E3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96E3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Cyber-physical Resilience …</w:t>
      </w:r>
    </w:p>
    <w:p w14:paraId="5CACE82B" w14:textId="77777777" w:rsidR="00574375" w:rsidRPr="00574375" w:rsidRDefault="00574375">
      <w:pPr>
        <w:rPr>
          <w:lang w:val="en-US"/>
        </w:rPr>
      </w:pPr>
    </w:p>
    <w:sectPr w:rsidR="00574375" w:rsidRPr="0057437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A11"/>
    <w:multiLevelType w:val="multilevel"/>
    <w:tmpl w:val="85AE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375A"/>
    <w:multiLevelType w:val="multilevel"/>
    <w:tmpl w:val="8E70C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534AC"/>
    <w:multiLevelType w:val="multilevel"/>
    <w:tmpl w:val="D8B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A1E7C"/>
    <w:multiLevelType w:val="multilevel"/>
    <w:tmpl w:val="80DA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B60B1"/>
    <w:multiLevelType w:val="multilevel"/>
    <w:tmpl w:val="43C6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35F21"/>
    <w:multiLevelType w:val="multilevel"/>
    <w:tmpl w:val="7F32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B2329"/>
    <w:multiLevelType w:val="multilevel"/>
    <w:tmpl w:val="27787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2E78E3"/>
    <w:multiLevelType w:val="multilevel"/>
    <w:tmpl w:val="EDDC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15D20"/>
    <w:multiLevelType w:val="multilevel"/>
    <w:tmpl w:val="D60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44602"/>
    <w:multiLevelType w:val="multilevel"/>
    <w:tmpl w:val="15A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863BD"/>
    <w:multiLevelType w:val="multilevel"/>
    <w:tmpl w:val="1DB860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26EB0"/>
    <w:multiLevelType w:val="multilevel"/>
    <w:tmpl w:val="557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962FA"/>
    <w:multiLevelType w:val="multilevel"/>
    <w:tmpl w:val="C99018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909E9"/>
    <w:multiLevelType w:val="multilevel"/>
    <w:tmpl w:val="A3F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F070B"/>
    <w:multiLevelType w:val="multilevel"/>
    <w:tmpl w:val="AA7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78904">
    <w:abstractNumId w:val="9"/>
  </w:num>
  <w:num w:numId="2" w16cid:durableId="1947227803">
    <w:abstractNumId w:val="7"/>
  </w:num>
  <w:num w:numId="3" w16cid:durableId="1226648993">
    <w:abstractNumId w:val="10"/>
  </w:num>
  <w:num w:numId="4" w16cid:durableId="1297416273">
    <w:abstractNumId w:val="6"/>
  </w:num>
  <w:num w:numId="5" w16cid:durableId="224681657">
    <w:abstractNumId w:val="8"/>
  </w:num>
  <w:num w:numId="6" w16cid:durableId="1867862124">
    <w:abstractNumId w:val="2"/>
  </w:num>
  <w:num w:numId="7" w16cid:durableId="1183519968">
    <w:abstractNumId w:val="11"/>
  </w:num>
  <w:num w:numId="8" w16cid:durableId="610282729">
    <w:abstractNumId w:val="3"/>
  </w:num>
  <w:num w:numId="9" w16cid:durableId="554390908">
    <w:abstractNumId w:val="5"/>
  </w:num>
  <w:num w:numId="10" w16cid:durableId="261685436">
    <w:abstractNumId w:val="1"/>
  </w:num>
  <w:num w:numId="11" w16cid:durableId="744452124">
    <w:abstractNumId w:val="12"/>
  </w:num>
  <w:num w:numId="12" w16cid:durableId="1728531620">
    <w:abstractNumId w:val="13"/>
  </w:num>
  <w:num w:numId="13" w16cid:durableId="1772774698">
    <w:abstractNumId w:val="14"/>
  </w:num>
  <w:num w:numId="14" w16cid:durableId="1041977187">
    <w:abstractNumId w:val="0"/>
  </w:num>
  <w:num w:numId="15" w16cid:durableId="1744718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7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74375"/>
    <w:rsid w:val="00595B01"/>
    <w:rsid w:val="005C7A7F"/>
    <w:rsid w:val="0061413D"/>
    <w:rsid w:val="006363A1"/>
    <w:rsid w:val="00696E33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3465"/>
  <w15:chartTrackingRefBased/>
  <w15:docId w15:val="{C5182B91-B9BF-402E-815E-2BB44A75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3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3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3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3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3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37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37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37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37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37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74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37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743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6E3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696E33"/>
    <w:rPr>
      <w:b/>
      <w:bCs/>
    </w:rPr>
  </w:style>
  <w:style w:type="character" w:styleId="Emphasis">
    <w:name w:val="Emphasis"/>
    <w:basedOn w:val="DefaultParagraphFont"/>
    <w:uiPriority w:val="20"/>
    <w:qFormat/>
    <w:rsid w:val="00696E33"/>
    <w:rPr>
      <w:i/>
      <w:iCs/>
    </w:rPr>
  </w:style>
  <w:style w:type="character" w:customStyle="1" w:styleId="relative">
    <w:name w:val="relative"/>
    <w:basedOn w:val="DefaultParagraphFont"/>
    <w:rsid w:val="00696E33"/>
  </w:style>
  <w:style w:type="paragraph" w:customStyle="1" w:styleId="not-prose">
    <w:name w:val="not-prose"/>
    <w:basedOn w:val="Normal"/>
    <w:rsid w:val="00696E3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980</Words>
  <Characters>5298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2026-01-11T17:01:00Z</dcterms:created>
  <dcterms:modified xsi:type="dcterms:W3CDTF">2026-01-11T17:01:00Z</dcterms:modified>
</cp:coreProperties>
</file>