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151B" w14:textId="7F274D7B" w:rsidR="00AC5231" w:rsidRDefault="00974226">
      <w:pPr>
        <w:rPr>
          <w:lang w:val="en-US"/>
        </w:rPr>
      </w:pPr>
      <w:r w:rsidRPr="00974226">
        <w:rPr>
          <w:lang w:val="en-US"/>
        </w:rPr>
        <w:t>2024 Incorporating catastrophe insurance in power distribution systems investment and planning for resilience enhancement-ELSEVIER</w:t>
      </w:r>
    </w:p>
    <w:p w14:paraId="7DD079A5" w14:textId="77777777" w:rsidR="00974226" w:rsidRDefault="00974226">
      <w:pPr>
        <w:rPr>
          <w:lang w:val="en-US"/>
        </w:rPr>
      </w:pPr>
    </w:p>
    <w:p w14:paraId="2181FB20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(2024) — Avaliação técnica no seu modelo padrão</w:t>
      </w:r>
    </w:p>
    <w:p w14:paraId="128BAEDA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7422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Incorporating catastrophe insurance in power distribution systems investment and planning for resilience enhancement – ELSEVIER.pdf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3BFABD4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Incorporating catastrophe …</w:t>
      </w:r>
    </w:p>
    <w:p w14:paraId="3B2F9432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Incorporating catastrophe insurance in power distribution systems investment and planning for resilience enhancement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Qianwen Hu; Gengfeng Li; Siyuan Sun; Zhaohong Bie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7422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155, 2024, Art. 109438 (Elsevier) </w:t>
      </w:r>
    </w:p>
    <w:p w14:paraId="2B551423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9F2519C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EADF3B">
          <v:rect id="_x0000_i1025" style="width:0;height:1.5pt" o:hralign="center" o:hrstd="t" o:hr="t" fillcolor="#a0a0a0" stroked="f"/>
        </w:pict>
      </w:r>
    </w:p>
    <w:p w14:paraId="6031D823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33DAA54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planejamento resiliente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integrando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investimentos físicos de 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armazenamento (ESS)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seguro catastrófico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insurance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como estratégia complementar de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mitigação de perdas econômicas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causadas por desastres extremos sob mudanças climáticas. </w:t>
      </w:r>
    </w:p>
    <w:p w14:paraId="1FBC3CC6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3742CE8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conceito de resiliência adotado é o clássico “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preparar, absorver, adaptar e recuperar rapidamente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desastres extremos” (definição citada pelo próprio artigo). </w:t>
      </w:r>
    </w:p>
    <w:p w14:paraId="6AEB83DD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82EAF57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82B997">
          <v:rect id="_x0000_i1026" style="width:0;height:1.5pt" o:hralign="center" o:hrstd="t" o:hr="t" fillcolor="#a0a0a0" stroked="f"/>
        </w:pict>
      </w:r>
    </w:p>
    <w:p w14:paraId="620998C3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(o que realmente agrega)</w:t>
      </w:r>
    </w:p>
    <w:p w14:paraId="253649DB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inédita (para o setor elétrico) de seguro no planejamento resiliente</w:t>
      </w:r>
    </w:p>
    <w:p w14:paraId="2EBC284F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do artigo é tratar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(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/ESS)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um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portfólio ótimo de investimento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do ponto de vista do operador (DSO), para equilibrar:</w:t>
      </w:r>
    </w:p>
    <w:p w14:paraId="036318B3" w14:textId="77777777" w:rsidR="00974226" w:rsidRPr="00974226" w:rsidRDefault="00974226" w:rsidP="00974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ao risco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(reduzir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e</w:t>
      </w:r>
    </w:p>
    <w:p w14:paraId="0BB72EC6" w14:textId="77777777" w:rsidR="00974226" w:rsidRPr="00974226" w:rsidRDefault="00974226" w:rsidP="00974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mitigação do risco financeiro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(reduzir perdas econômicas via indenização). </w:t>
      </w:r>
    </w:p>
    <w:p w14:paraId="0D8A07B2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3560020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conceitualmente muito próximo do que você faz na tese quando discute resiliência como capacidade sistêmica e 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de medidas — embora aqui o foco seja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econômicas do DSO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4F718B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16C9EC">
          <v:rect id="_x0000_i1027" style="width:0;height:1.5pt" o:hralign="center" o:hrstd="t" o:hr="t" fillcolor="#a0a0a0" stroked="f"/>
        </w:pict>
      </w:r>
    </w:p>
    <w:p w14:paraId="23C39187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Modelo matemático forte: 2-stage </w:t>
      </w:r>
      <w:proofErr w:type="spellStart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stochastic</w:t>
      </w:r>
      <w:proofErr w:type="spellEnd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MILP + cenários</w:t>
      </w:r>
    </w:p>
    <w:p w14:paraId="20B2AC15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formalizado como um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 estocástico de 2 estágios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(MILP), cenário-baseado:</w:t>
      </w:r>
    </w:p>
    <w:p w14:paraId="01805269" w14:textId="77777777" w:rsidR="00974226" w:rsidRPr="00974226" w:rsidRDefault="00974226" w:rsidP="009742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1º estágio (planejamento):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decisão de investimento em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 (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local+capacidade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linhas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investimento em seguro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2E64323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6AA6A03" w14:textId="77777777" w:rsidR="00974226" w:rsidRPr="00974226" w:rsidRDefault="00974226" w:rsidP="009742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2º estágio (operação):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otimiza operação em cenários “normais” e em cenários de “desastre”, incluindo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topológica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operação do ESS. </w:t>
      </w:r>
    </w:p>
    <w:p w14:paraId="12B1C155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8529991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estrutura do modelo é visualmente clara no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diagrama da Fig. 2 (pág. 5)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separa planejamento e operação e mostra o acoplamento via custo/perdas. </w:t>
      </w:r>
    </w:p>
    <w:p w14:paraId="23DA38A7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5BC2481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4D2413">
          <v:rect id="_x0000_i1028" style="width:0;height:1.5pt" o:hralign="center" o:hrstd="t" o:hr="t" fillcolor="#a0a0a0" stroked="f"/>
        </w:pict>
      </w:r>
    </w:p>
    <w:p w14:paraId="1DD1276E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Encadeamento “normal → falha → recuperação → perda” (processo completo)</w:t>
      </w:r>
    </w:p>
    <w:p w14:paraId="7BE27422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explicita que o planejamento deve considerar todo o processo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normal–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linha temporal descrita na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(pág. 4)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98E4000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13A1F63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“encadeamento de processo” é muito compatível com teses de resiliência (inclusive em transmissão) porque força a modelagem do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antes, durante e depois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— mesmo que aqui a recuperação seja tratada principalmente via operação e indenização, não via reparo físico detalhado.</w:t>
      </w:r>
    </w:p>
    <w:p w14:paraId="4DD2D535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6DAF5D">
          <v:rect id="_x0000_i1029" style="width:0;height:1.5pt" o:hralign="center" o:hrstd="t" o:hr="t" fillcolor="#a0a0a0" stroked="f"/>
        </w:pict>
      </w:r>
    </w:p>
    <w:p w14:paraId="2C4A2D98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Modelagem de danos por evento extremo com redução por </w:t>
      </w:r>
      <w:proofErr w:type="spellStart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</w:p>
    <w:p w14:paraId="34C3E3CE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desastres extremos, o artigo usa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tufão/vento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ameaça, modelando a probabilidade de falha de linhas aéreas via:</w:t>
      </w:r>
    </w:p>
    <w:p w14:paraId="5A072988" w14:textId="77777777" w:rsidR="00974226" w:rsidRPr="00974226" w:rsidRDefault="00974226" w:rsidP="009742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falha de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postes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(produto de não falha), e</w:t>
      </w:r>
    </w:p>
    <w:p w14:paraId="5FD11C1F" w14:textId="77777777" w:rsidR="00974226" w:rsidRPr="00974226" w:rsidRDefault="00974226" w:rsidP="009742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referenciadas, gerando cenários de falha. </w:t>
      </w:r>
    </w:p>
    <w:p w14:paraId="7430C9AB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EB5A15B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inclui explicitamente que, ao endurecer (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uma linha, a probabilidade de falha reduz para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1/10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valor original (ver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(4) e (5) na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pág. 5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68FBD9D3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0E07595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isso é relevante como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padrão de modelagem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“medida de reforço → redução de probabilidade de falha” (mesmo que simplificado).</w:t>
      </w:r>
    </w:p>
    <w:p w14:paraId="5E0B8741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ED610B">
          <v:rect id="_x0000_i1030" style="width:0;height:1.5pt" o:hralign="center" o:hrstd="t" o:hr="t" fillcolor="#a0a0a0" stroked="f"/>
        </w:pict>
      </w:r>
    </w:p>
    <w:p w14:paraId="7B50B64E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Seguro modelado com base no Gordon–</w:t>
      </w:r>
      <w:proofErr w:type="spellStart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Loeb</w:t>
      </w:r>
      <w:proofErr w:type="spellEnd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model</w:t>
      </w:r>
      <w:proofErr w:type="spellEnd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acoplamento com investimento físico</w:t>
      </w:r>
    </w:p>
    <w:p w14:paraId="626ECB8A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seguro não entra como adereço: o prêmio é acoplado ao nível de investimento em segurança via função de risco residual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S(ξ,λ)</m:t>
        </m:r>
      </m:oMath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(Gordon–Loeb), com desconto calculado por redução de risco (Eqs. (</w:t>
      </w:r>
      <w:proofErr w:type="gram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23)–</w:t>
      </w:r>
      <w:proofErr w:type="gram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(26) na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pág. 7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4F835B0D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D48ED77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indenização é limitada por:</w:t>
      </w:r>
    </w:p>
    <w:p w14:paraId="71CAF613" w14:textId="77777777" w:rsidR="00974226" w:rsidRPr="00974226" w:rsidRDefault="00974226" w:rsidP="009742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proporção das perdas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κ</m:t>
        </m:r>
      </m:oMath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</w:t>
      </w:r>
    </w:p>
    <w:p w14:paraId="124F1CE2" w14:textId="77777777" w:rsidR="00974226" w:rsidRPr="00974226" w:rsidRDefault="00974226" w:rsidP="009742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amount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insured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proporcional ao prêmio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γ</m:t>
        </m:r>
      </m:oMath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(Eqs. (</w:t>
      </w:r>
      <w:proofErr w:type="gram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52)–</w:t>
      </w:r>
      <w:proofErr w:type="gram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(53) na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pág. 8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0013C5D3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198DA37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é tecnicamente sólido como estrutura de decisão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restrição orçamental.</w:t>
      </w:r>
    </w:p>
    <w:p w14:paraId="2FF82A0D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B0D02A">
          <v:rect id="_x0000_i1031" style="width:0;height:1.5pt" o:hralign="center" o:hrstd="t" o:hr="t" fillcolor="#a0a0a0" stroked="f"/>
        </w:pict>
      </w:r>
    </w:p>
    <w:p w14:paraId="5E721373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2.6 Resultados numéricos com leitura clara (validação do </w:t>
      </w:r>
      <w:proofErr w:type="spellStart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framework</w:t>
      </w:r>
      <w:proofErr w:type="spellEnd"/>
      <w:r w:rsidRPr="009742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59610B87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caso teste (IEEE 33-bus modificado), o artigo mostra que incluir seguro no portfólio reduz perdas econômicas do DSO e melhora resultados globais. Exemplo na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(pág. 11)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B041155" w14:textId="77777777" w:rsidR="00974226" w:rsidRPr="00974226" w:rsidRDefault="00974226" w:rsidP="009742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“Base case” (sem seguro)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Insurance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case” (com seguro)</w:t>
      </w:r>
    </w:p>
    <w:p w14:paraId="6619DB2B" w14:textId="77777777" w:rsidR="00974226" w:rsidRPr="00974226" w:rsidRDefault="00974226" w:rsidP="009742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 do DSO caem de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779,370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380,000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F9F30A" w14:textId="77777777" w:rsidR="00974226" w:rsidRPr="00974226" w:rsidRDefault="00974226" w:rsidP="009742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inclui instalação de ESS e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 além do investimento de seguro. </w:t>
      </w:r>
    </w:p>
    <w:p w14:paraId="77ED881E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E8BDDA8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2ECE0D">
          <v:rect id="_x0000_i1032" style="width:0;height:1.5pt" o:hralign="center" o:hrstd="t" o:hr="t" fillcolor="#a0a0a0" stroked="f"/>
        </w:pict>
      </w:r>
    </w:p>
    <w:p w14:paraId="06C3727E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face à sua tese (Resiliência de Linhas de Transmissão)</w:t>
      </w:r>
    </w:p>
    <w:p w14:paraId="130BF403" w14:textId="77777777" w:rsidR="00974226" w:rsidRPr="00974226" w:rsidRDefault="00974226" w:rsidP="009742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é distribuição (DS), não transmissão (TS).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Toda a formulação é para rede radial/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DistFlow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reconfiguração típica de distribuição. </w:t>
      </w:r>
    </w:p>
    <w:p w14:paraId="4C9CDF52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9302A86" w14:textId="77777777" w:rsidR="00974226" w:rsidRPr="00974226" w:rsidRDefault="00974226" w:rsidP="009742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climática é vento/tufão aplicado a linhas de distribuição.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Serve como analogia metodológica, mas não é diretamente LT (torres/cabos, vãos, colapso estrutural, etc.). </w:t>
      </w:r>
    </w:p>
    <w:p w14:paraId="07DC3970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694409A" w14:textId="77777777" w:rsidR="00974226" w:rsidRPr="00974226" w:rsidRDefault="00974226" w:rsidP="009742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 é tratada mais por operação/indenização do que por “reparo físico realista”.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Há uma noção de 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mas sem modelagem detalhada de: equipes, tempos de reparo por componente, logística, acessos, restabelecimento por etapas em transmissão.</w:t>
      </w:r>
    </w:p>
    <w:p w14:paraId="207F0F4A" w14:textId="77777777" w:rsidR="00974226" w:rsidRPr="00974226" w:rsidRDefault="00974226" w:rsidP="009742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são usadas, mas no nível de componentes de distribuição (postes/condutores)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 artigo explicitamente diz que modelagem de tufão não é o foco (usa método de referência). </w:t>
      </w:r>
    </w:p>
    <w:p w14:paraId="457A5E54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2818B32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A386B0">
          <v:rect id="_x0000_i1033" style="width:0;height:1.5pt" o:hralign="center" o:hrstd="t" o:hr="t" fillcolor="#a0a0a0" stroked="f"/>
        </w:pict>
      </w:r>
    </w:p>
    <w:p w14:paraId="3EC5A600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F7E279E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p w14:paraId="65C2AC2B" w14:textId="77777777" w:rsidR="00974226" w:rsidRPr="00974226" w:rsidRDefault="00974226" w:rsidP="009742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(LT):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baixa–média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(porque é distribuição)</w:t>
      </w:r>
    </w:p>
    <w:p w14:paraId="7853CA4E" w14:textId="77777777" w:rsidR="00974226" w:rsidRPr="00974226" w:rsidRDefault="00974226" w:rsidP="009742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Aderência por conceito e método (planejamento resiliente, cenários, 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risco residual, custo–benefício, processo falha–recuperação–perda):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418506A0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75BFE5F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72F018">
          <v:rect id="_x0000_i1034" style="width:0;height:1.5pt" o:hralign="center" o:hrstd="t" o:hr="t" fillcolor="#a0a0a0" stroked="f"/>
        </w:pict>
      </w:r>
    </w:p>
    <w:p w14:paraId="0F3A389D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 (como usar sem “diluir foco”)</w:t>
      </w:r>
    </w:p>
    <w:p w14:paraId="479A980E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valioso para você em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frentes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0C833B2" w14:textId="77777777" w:rsidR="00974226" w:rsidRPr="00974226" w:rsidRDefault="00974226" w:rsidP="009742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metodológica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usar como referência para “planejamento resiliente estocástico em 2 estágios” e gestão de cenários (inclusive com PH). </w:t>
      </w:r>
    </w:p>
    <w:p w14:paraId="6B73E8A3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8B09F2A" w14:textId="77777777" w:rsidR="00974226" w:rsidRPr="00974226" w:rsidRDefault="00974226" w:rsidP="009742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de medidas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mostrar que resiliência não é “uma ação”, mas portfólio (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recursos + instrumentos financeiros).</w:t>
      </w:r>
    </w:p>
    <w:p w14:paraId="0AD6E21B" w14:textId="77777777" w:rsidR="00974226" w:rsidRPr="00974226" w:rsidRDefault="00974226" w:rsidP="009742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de efeito do </w:t>
      </w:r>
      <w:proofErr w:type="spellStart"/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exemplo explícito de 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 probabilidade de falha” (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4–5). </w:t>
      </w:r>
    </w:p>
    <w:p w14:paraId="70ACE319" w14:textId="77777777" w:rsidR="00974226" w:rsidRPr="00974226" w:rsidRDefault="00974226" w:rsidP="009742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3912640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sua tese, ele funciona muito bem como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e de discussão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desenho de políticas/planejamento), mesmo não sendo LT.</w:t>
      </w:r>
    </w:p>
    <w:p w14:paraId="62753BF1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71A09D">
          <v:rect id="_x0000_i1035" style="width:0;height:1.5pt" o:hralign="center" o:hrstd="t" o:hr="t" fillcolor="#a0a0a0" stroked="f"/>
        </w:pict>
      </w:r>
    </w:p>
    <w:p w14:paraId="46896C75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112B187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65314688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E6BBBFB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ser distribuição, o trabalho é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e muito alinhado conceitualmente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eixo de resiliência sob eventos climáticos extremos e oferece um formalismo (2-stage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MILP + dano probabilístico +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“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”) que pode ser reaproveitado/adaptado para transmissão.</w:t>
      </w:r>
    </w:p>
    <w:p w14:paraId="76174739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2B5CFD">
          <v:rect id="_x0000_i1036" style="width:0;height:1.5pt" o:hralign="center" o:hrstd="t" o:hr="t" fillcolor="#a0a0a0" stroked="f"/>
        </w:pict>
      </w:r>
    </w:p>
    <w:p w14:paraId="76145B00" w14:textId="77777777" w:rsidR="00974226" w:rsidRPr="00974226" w:rsidRDefault="00974226" w:rsidP="009742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5F4149A" w14:textId="77777777" w:rsidR="00974226" w:rsidRPr="00974226" w:rsidRDefault="00974226" w:rsidP="009742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FC70653" w14:textId="77777777" w:rsidR="00974226" w:rsidRPr="00974226" w:rsidRDefault="00974226" w:rsidP="009742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resiliente de sistemas de distribuição com portfólio ótimo (ESS +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seguro catastrófico) via 2-stage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MILP</w:t>
      </w:r>
    </w:p>
    <w:p w14:paraId="114A88B4" w14:textId="77777777" w:rsidR="00974226" w:rsidRPr="00974226" w:rsidRDefault="00974226" w:rsidP="009742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36B2041" w14:textId="77777777" w:rsidR="00974226" w:rsidRPr="00974226" w:rsidRDefault="00974226" w:rsidP="009742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metodologia adotada; resiliência dos sistemas elétricos; lacuna encontrada</w:t>
      </w:r>
    </w:p>
    <w:p w14:paraId="6FC146A9" w14:textId="77777777" w:rsidR="00974226" w:rsidRPr="00974226" w:rsidRDefault="00974226" w:rsidP="009742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742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7,2 / 10</w:t>
      </w:r>
    </w:p>
    <w:p w14:paraId="64C0B4B5" w14:textId="77777777" w:rsidR="00974226" w:rsidRPr="00974226" w:rsidRDefault="00974226" w:rsidP="009742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9B00FF">
          <v:rect id="_x0000_i1037" style="width:0;height:1.5pt" o:hralign="center" o:hrstd="t" o:hr="t" fillcolor="#a0a0a0" stroked="f"/>
        </w:pict>
      </w:r>
    </w:p>
    <w:p w14:paraId="4FE17292" w14:textId="77777777" w:rsidR="00974226" w:rsidRPr="00974226" w:rsidRDefault="00974226" w:rsidP="009742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74226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16F53DAF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Q. Hu, G. Li, S. Sun, and Z. Bie, “Incorporating catastrophe insurance in power distribution systems investment and planning for resilience enhancement,” </w:t>
      </w:r>
      <w:r w:rsidRPr="0097422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Int. J. Electr. </w:t>
      </w:r>
      <w:proofErr w:type="spellStart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</w:t>
      </w:r>
      <w:proofErr w:type="spellEnd"/>
      <w:r w:rsidRPr="009742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.</w:t>
      </w: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vol. 155,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no. 109438, 2024. </w:t>
      </w:r>
    </w:p>
    <w:p w14:paraId="594C129A" w14:textId="77777777" w:rsidR="00974226" w:rsidRPr="00974226" w:rsidRDefault="00974226" w:rsidP="009742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Incorporating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9742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B52A596" w14:textId="77777777" w:rsidR="00974226" w:rsidRPr="00974226" w:rsidRDefault="00974226">
      <w:pPr>
        <w:rPr>
          <w:lang w:val="en-US"/>
        </w:rPr>
      </w:pPr>
    </w:p>
    <w:sectPr w:rsidR="00974226" w:rsidRPr="0097422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01B0"/>
    <w:multiLevelType w:val="multilevel"/>
    <w:tmpl w:val="F71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C1168"/>
    <w:multiLevelType w:val="multilevel"/>
    <w:tmpl w:val="09F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C1B68"/>
    <w:multiLevelType w:val="multilevel"/>
    <w:tmpl w:val="44B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37B2A"/>
    <w:multiLevelType w:val="multilevel"/>
    <w:tmpl w:val="7B5E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C5434"/>
    <w:multiLevelType w:val="multilevel"/>
    <w:tmpl w:val="0E1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5528A"/>
    <w:multiLevelType w:val="multilevel"/>
    <w:tmpl w:val="9F3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3FD2"/>
    <w:multiLevelType w:val="multilevel"/>
    <w:tmpl w:val="4F2A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14A70"/>
    <w:multiLevelType w:val="multilevel"/>
    <w:tmpl w:val="C8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B5893"/>
    <w:multiLevelType w:val="multilevel"/>
    <w:tmpl w:val="A18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60169">
    <w:abstractNumId w:val="8"/>
  </w:num>
  <w:num w:numId="2" w16cid:durableId="75635441">
    <w:abstractNumId w:val="1"/>
  </w:num>
  <w:num w:numId="3" w16cid:durableId="1748451651">
    <w:abstractNumId w:val="2"/>
  </w:num>
  <w:num w:numId="4" w16cid:durableId="2042781399">
    <w:abstractNumId w:val="0"/>
  </w:num>
  <w:num w:numId="5" w16cid:durableId="1010907905">
    <w:abstractNumId w:val="4"/>
  </w:num>
  <w:num w:numId="6" w16cid:durableId="1175612725">
    <w:abstractNumId w:val="3"/>
  </w:num>
  <w:num w:numId="7" w16cid:durableId="1082920789">
    <w:abstractNumId w:val="5"/>
  </w:num>
  <w:num w:numId="8" w16cid:durableId="907307014">
    <w:abstractNumId w:val="6"/>
  </w:num>
  <w:num w:numId="9" w16cid:durableId="114569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2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74226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6BCB"/>
  <w15:chartTrackingRefBased/>
  <w15:docId w15:val="{21E9C815-5244-4ADD-B707-EA17656C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2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2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2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2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2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7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2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74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42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74226"/>
    <w:rPr>
      <w:b/>
      <w:bCs/>
    </w:rPr>
  </w:style>
  <w:style w:type="character" w:styleId="Emphasis">
    <w:name w:val="Emphasis"/>
    <w:basedOn w:val="DefaultParagraphFont"/>
    <w:uiPriority w:val="20"/>
    <w:qFormat/>
    <w:rsid w:val="00974226"/>
    <w:rPr>
      <w:i/>
      <w:iCs/>
    </w:rPr>
  </w:style>
  <w:style w:type="character" w:customStyle="1" w:styleId="relative">
    <w:name w:val="relative"/>
    <w:basedOn w:val="DefaultParagraphFont"/>
    <w:rsid w:val="00974226"/>
  </w:style>
  <w:style w:type="paragraph" w:customStyle="1" w:styleId="not-prose">
    <w:name w:val="not-prose"/>
    <w:basedOn w:val="Normal"/>
    <w:rsid w:val="009742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1254</Words>
  <Characters>6772</Characters>
  <Application>Microsoft Office Word</Application>
  <DocSecurity>0</DocSecurity>
  <Lines>56</Lines>
  <Paragraphs>16</Paragraphs>
  <ScaleCrop>false</ScaleCrop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2026-01-11T20:30:00Z</dcterms:created>
  <dcterms:modified xsi:type="dcterms:W3CDTF">2026-01-11T20:31:00Z</dcterms:modified>
</cp:coreProperties>
</file>