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FD31" w14:textId="7A701F10" w:rsidR="00AC5231" w:rsidRDefault="00367950">
      <w:pPr>
        <w:rPr>
          <w:lang w:val="en-US"/>
        </w:rPr>
      </w:pPr>
      <w:r w:rsidRPr="00367950">
        <w:rPr>
          <w:lang w:val="en-US"/>
        </w:rPr>
        <w:t>2024 Modeling and Optimizing Robust Transmission System Expansion for Resilient Power Grids-ResearchGate</w:t>
      </w:r>
    </w:p>
    <w:p w14:paraId="64E15E1D" w14:textId="77777777" w:rsidR="00367950" w:rsidRDefault="00367950">
      <w:pPr>
        <w:rPr>
          <w:lang w:val="en-US"/>
        </w:rPr>
      </w:pPr>
    </w:p>
    <w:p w14:paraId="295FF98E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B206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Modeling and Optimizing Robust Transmission System Expansion for Resilient Power Grids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Autor: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Gideon Areo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B20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ResearchGate, outubro de 2024 </w:t>
      </w:r>
    </w:p>
    <w:p w14:paraId="61F58E7B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2467F2FB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48B3B4">
          <v:rect id="_x0000_i1025" style="width:0;height:1.5pt" o:hralign="center" o:hrstd="t" o:hr="t" fillcolor="#a0a0a0" stroked="f"/>
        </w:pict>
      </w:r>
    </w:p>
    <w:p w14:paraId="42E1490C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7BC1E3C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do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expansão de sistemas de transmissão (TSEP)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a ótica de:</w:t>
      </w:r>
    </w:p>
    <w:p w14:paraId="66E0CB92" w14:textId="77777777" w:rsidR="001B206B" w:rsidRPr="001B206B" w:rsidRDefault="001B206B" w:rsidP="001B20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robusta;</w:t>
      </w:r>
    </w:p>
    <w:p w14:paraId="58EE8FD5" w14:textId="77777777" w:rsidR="001B206B" w:rsidRPr="001B206B" w:rsidRDefault="001B206B" w:rsidP="001B20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de demanda e geração renovável;</w:t>
      </w:r>
    </w:p>
    <w:p w14:paraId="5310B884" w14:textId="77777777" w:rsidR="001B206B" w:rsidRPr="001B206B" w:rsidRDefault="001B206B" w:rsidP="001B20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métricas de resiliência no processo de decisão;</w:t>
      </w:r>
    </w:p>
    <w:p w14:paraId="43838D80" w14:textId="77777777" w:rsidR="001B206B" w:rsidRPr="001B206B" w:rsidRDefault="001B206B" w:rsidP="001B20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frente a eventos extremos e flutuações de mercado.</w:t>
      </w:r>
    </w:p>
    <w:p w14:paraId="28D83068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trabalho sobre falha física de linhas nem sobre fragilidade estrutural de torres.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é:</w:t>
      </w:r>
    </w:p>
    <w:p w14:paraId="08C5D582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no planejamento da expansão da rede de transmissão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modelação matemática e otimização.</w:t>
      </w:r>
    </w:p>
    <w:p w14:paraId="289C99E5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22F115">
          <v:rect id="_x0000_i1026" style="width:0;height:1.5pt" o:hralign="center" o:hrstd="t" o:hr="t" fillcolor="#a0a0a0" stroked="f"/>
        </w:pict>
      </w:r>
    </w:p>
    <w:p w14:paraId="1AC8AC7A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1F8D8656" w14:textId="77777777" w:rsidR="001B206B" w:rsidRPr="001B206B" w:rsidRDefault="001B206B" w:rsidP="001B20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otimização robusta</w:t>
      </w:r>
    </w:p>
    <w:p w14:paraId="136745B2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claramente:</w:t>
      </w:r>
    </w:p>
    <w:p w14:paraId="7BE976D5" w14:textId="77777777" w:rsidR="001B206B" w:rsidRPr="001B206B" w:rsidRDefault="001B206B" w:rsidP="001B20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determinística → válida para cenários médios;</w:t>
      </w:r>
    </w:p>
    <w:p w14:paraId="4680B9EC" w14:textId="77777777" w:rsidR="001B206B" w:rsidRPr="001B206B" w:rsidRDefault="001B206B" w:rsidP="001B20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otimização robusta → válida para múltiplos cenários adversos. </w:t>
      </w:r>
    </w:p>
    <w:p w14:paraId="536965FB" w14:textId="77777777" w:rsidR="001B206B" w:rsidRPr="001B206B" w:rsidRDefault="001B206B" w:rsidP="001B20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0D7A2075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central para a literatura moderna de resiliência, pois desloca o projeto do:</w:t>
      </w:r>
    </w:p>
    <w:p w14:paraId="213BECEA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“ótimo médio” para o “ótimo sob incerteza”.</w:t>
      </w:r>
    </w:p>
    <w:p w14:paraId="12FCA0A2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8793A9">
          <v:rect id="_x0000_i1027" style="width:0;height:1.5pt" o:hralign="center" o:hrstd="t" o:hr="t" fillcolor="#a0a0a0" stroked="f"/>
        </w:pict>
      </w:r>
    </w:p>
    <w:p w14:paraId="00AB0F3E" w14:textId="77777777" w:rsidR="001B206B" w:rsidRPr="001B206B" w:rsidRDefault="001B206B" w:rsidP="001B20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Inclusão de eventos extremos no TSEP</w:t>
      </w:r>
    </w:p>
    <w:p w14:paraId="3D746D54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incorpora:</w:t>
      </w:r>
    </w:p>
    <w:p w14:paraId="36930503" w14:textId="77777777" w:rsidR="001B206B" w:rsidRPr="001B206B" w:rsidRDefault="001B206B" w:rsidP="001B20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de carga incerto;</w:t>
      </w:r>
    </w:p>
    <w:p w14:paraId="41340CB2" w14:textId="77777777" w:rsidR="001B206B" w:rsidRPr="001B206B" w:rsidRDefault="001B206B" w:rsidP="001B20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penetração variável de renováveis;</w:t>
      </w:r>
    </w:p>
    <w:p w14:paraId="04D7E2E2" w14:textId="77777777" w:rsidR="001B206B" w:rsidRPr="001B206B" w:rsidRDefault="001B206B" w:rsidP="001B20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perturbações ambientais (explicitamente menciona eventos extremos). </w:t>
      </w:r>
    </w:p>
    <w:p w14:paraId="69279FE3" w14:textId="77777777" w:rsidR="001B206B" w:rsidRPr="001B206B" w:rsidRDefault="001B206B" w:rsidP="001B20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302DB29D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sem modelar fisicamente o vento ou o fogo, o artigo reconhece formalmente que:</w:t>
      </w:r>
    </w:p>
    <w:p w14:paraId="642A0122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devem entrar no planejamento da transmissão.</w:t>
      </w:r>
    </w:p>
    <w:p w14:paraId="3A7A55DC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389CEE">
          <v:rect id="_x0000_i1028" style="width:0;height:1.5pt" o:hralign="center" o:hrstd="t" o:hr="t" fillcolor="#a0a0a0" stroked="f"/>
        </w:pict>
      </w:r>
    </w:p>
    <w:p w14:paraId="023CB0F7" w14:textId="77777777" w:rsidR="001B206B" w:rsidRPr="001B206B" w:rsidRDefault="001B206B" w:rsidP="001B20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 usadas</w:t>
      </w:r>
    </w:p>
    <w:p w14:paraId="6D5DB79D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resiliência com base em:</w:t>
      </w:r>
    </w:p>
    <w:p w14:paraId="3F59F19B" w14:textId="77777777" w:rsidR="001B206B" w:rsidRPr="001B206B" w:rsidRDefault="001B206B" w:rsidP="001B20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redundância da rede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(número de caminhos alternativos);</w:t>
      </w:r>
    </w:p>
    <w:p w14:paraId="7896A38B" w14:textId="77777777" w:rsidR="001B206B" w:rsidRPr="001B206B" w:rsidRDefault="001B206B" w:rsidP="001B20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adaptabilidade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reroteamento de fluxo);</w:t>
      </w:r>
    </w:p>
    <w:p w14:paraId="460CFC57" w14:textId="77777777" w:rsidR="001B206B" w:rsidRPr="001B206B" w:rsidRDefault="001B206B" w:rsidP="001B20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(equilíbrio global de carga). </w:t>
      </w:r>
    </w:p>
    <w:p w14:paraId="7B395E5C" w14:textId="77777777" w:rsidR="001B206B" w:rsidRPr="001B206B" w:rsidRDefault="001B206B" w:rsidP="001B20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62E5D792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métricas são:</w:t>
      </w:r>
    </w:p>
    <w:p w14:paraId="268BE876" w14:textId="77777777" w:rsidR="001B206B" w:rsidRPr="001B206B" w:rsidRDefault="001B206B" w:rsidP="001B20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topológicas;</w:t>
      </w:r>
    </w:p>
    <w:p w14:paraId="6061CA56" w14:textId="77777777" w:rsidR="001B206B" w:rsidRPr="001B206B" w:rsidRDefault="001B206B" w:rsidP="001B20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operacionais;</w:t>
      </w:r>
    </w:p>
    <w:p w14:paraId="229C2C6C" w14:textId="77777777" w:rsidR="001B206B" w:rsidRPr="001B206B" w:rsidRDefault="001B206B" w:rsidP="001B20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estruturais.</w:t>
      </w:r>
    </w:p>
    <w:p w14:paraId="5C60E348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E90478">
          <v:rect id="_x0000_i1029" style="width:0;height:1.5pt" o:hralign="center" o:hrstd="t" o:hr="t" fillcolor="#a0a0a0" stroked="f"/>
        </w:pict>
      </w:r>
    </w:p>
    <w:p w14:paraId="0BFC15E7" w14:textId="77777777" w:rsidR="001B206B" w:rsidRPr="001B206B" w:rsidRDefault="001B206B" w:rsidP="001B20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Estrutura matemática do modelo</w:t>
      </w:r>
    </w:p>
    <w:p w14:paraId="60E1031A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minimiza:</w:t>
      </w:r>
    </w:p>
    <w:p w14:paraId="3340E186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investimento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opera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\c</m:t>
                  </m:r>
                </m:lim>
              </m:limUpp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penalidades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18ACCB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penalidades associadas a:</w:t>
      </w:r>
    </w:p>
    <w:p w14:paraId="5CA9BCCA" w14:textId="77777777" w:rsidR="001B206B" w:rsidRPr="001B206B" w:rsidRDefault="001B206B" w:rsidP="001B20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suprimento;</w:t>
      </w:r>
    </w:p>
    <w:p w14:paraId="76BC7170" w14:textId="77777777" w:rsidR="001B206B" w:rsidRPr="001B206B" w:rsidRDefault="001B206B" w:rsidP="001B20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rede;</w:t>
      </w:r>
    </w:p>
    <w:p w14:paraId="3658D0A5" w14:textId="77777777" w:rsidR="001B206B" w:rsidRPr="001B206B" w:rsidRDefault="001B206B" w:rsidP="001B20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violação de padrões mínimos de resiliência. </w:t>
      </w:r>
    </w:p>
    <w:p w14:paraId="084926A2" w14:textId="77777777" w:rsidR="001B206B" w:rsidRPr="001B206B" w:rsidRDefault="001B206B" w:rsidP="001B20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795BBC69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é coerente com frameworks de planejamento resiliente.</w:t>
      </w:r>
    </w:p>
    <w:p w14:paraId="4F5804C0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D374C">
          <v:rect id="_x0000_i1030" style="width:0;height:1.5pt" o:hralign="center" o:hrstd="t" o:hr="t" fillcolor="#a0a0a0" stroked="f"/>
        </w:pict>
      </w:r>
    </w:p>
    <w:p w14:paraId="7EBB1648" w14:textId="77777777" w:rsidR="001B206B" w:rsidRPr="001B206B" w:rsidRDefault="001B206B" w:rsidP="001B20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</w:t>
      </w:r>
    </w:p>
    <w:p w14:paraId="6A52D4DF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estudo de caso, o modelo robusto apresentou:</w:t>
      </w:r>
    </w:p>
    <w:p w14:paraId="06BD4DA6" w14:textId="77777777" w:rsidR="001B206B" w:rsidRPr="001B206B" w:rsidRDefault="001B206B" w:rsidP="001B20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20% nos incidentes de interrupção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589C98" w14:textId="77777777" w:rsidR="001B206B" w:rsidRPr="001B206B" w:rsidRDefault="001B206B" w:rsidP="001B20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melhoria de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15% na relação custo-benefício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</w:p>
    <w:p w14:paraId="0D7C2B0B" w14:textId="77777777" w:rsidR="001B206B" w:rsidRPr="001B206B" w:rsidRDefault="001B206B" w:rsidP="001B20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Modeling and Optimizing Ro…</w:t>
      </w:r>
    </w:p>
    <w:p w14:paraId="6F8C04D5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confirmando a superioridade frente ao modelo determinístico.</w:t>
      </w:r>
    </w:p>
    <w:p w14:paraId="69A2564A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1F584B">
          <v:rect id="_x0000_i1031" style="width:0;height:1.5pt" o:hralign="center" o:hrstd="t" o:hr="t" fillcolor="#a0a0a0" stroked="f"/>
        </w:pict>
      </w:r>
    </w:p>
    <w:p w14:paraId="13D538EA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75F52F4A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relevante, o artigo não fornece:</w:t>
      </w:r>
    </w:p>
    <w:p w14:paraId="5A241242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modelação física de linhas de transmissão;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forças de vento em torres;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flambagem estrutural;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 de fundações;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ruptura de cabos;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vento–colapso;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tempos físicos de reparo.</w:t>
      </w:r>
    </w:p>
    <w:p w14:paraId="34DD48DE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“linhas” são tratadas apenas como:</w:t>
      </w:r>
    </w:p>
    <w:p w14:paraId="28412CCA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abstratos de capacidade de transporte elétrico.</w:t>
      </w:r>
    </w:p>
    <w:p w14:paraId="67600770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8B0E7D">
          <v:rect id="_x0000_i1032" style="width:0;height:1.5pt" o:hralign="center" o:hrstd="t" o:hr="t" fillcolor="#a0a0a0" stroked="f"/>
        </w:pict>
      </w:r>
    </w:p>
    <w:p w14:paraId="6A0A4D85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324"/>
      </w:tblGrid>
      <w:tr w:rsidR="001B206B" w:rsidRPr="001B206B" w14:paraId="36805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CCE7F" w14:textId="77777777" w:rsidR="001B206B" w:rsidRPr="001B206B" w:rsidRDefault="001B206B" w:rsidP="001B20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9A962F" w14:textId="77777777" w:rsidR="001B206B" w:rsidRPr="001B206B" w:rsidRDefault="001B206B" w:rsidP="001B20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B206B" w:rsidRPr="001B206B" w14:paraId="528E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579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das linhas de transmissão</w:t>
            </w:r>
          </w:p>
        </w:tc>
        <w:tc>
          <w:tcPr>
            <w:tcW w:w="0" w:type="auto"/>
            <w:vAlign w:val="center"/>
            <w:hideMark/>
          </w:tcPr>
          <w:p w14:paraId="7D8AD808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(sistêmica)</w:t>
            </w:r>
          </w:p>
        </w:tc>
      </w:tr>
      <w:tr w:rsidR="001B206B" w:rsidRPr="001B206B" w14:paraId="6A5C8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E097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306E3C2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1B206B" w:rsidRPr="001B206B" w14:paraId="3A76A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B979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7F5597C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B206B" w:rsidRPr="001B206B" w14:paraId="0B64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D36A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FA58177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B206B" w:rsidRPr="001B206B" w14:paraId="2B18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6ABF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347FEF9D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1B206B" w:rsidRPr="001B206B" w14:paraId="6BC2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825C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robusta</w:t>
            </w:r>
          </w:p>
        </w:tc>
        <w:tc>
          <w:tcPr>
            <w:tcW w:w="0" w:type="auto"/>
            <w:vAlign w:val="center"/>
            <w:hideMark/>
          </w:tcPr>
          <w:p w14:paraId="228BE44E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1B206B" w:rsidRPr="001B206B" w14:paraId="1B7B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9F34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</w:t>
            </w:r>
          </w:p>
        </w:tc>
        <w:tc>
          <w:tcPr>
            <w:tcW w:w="0" w:type="auto"/>
            <w:vAlign w:val="center"/>
            <w:hideMark/>
          </w:tcPr>
          <w:p w14:paraId="0003590C" w14:textId="77777777" w:rsidR="001B206B" w:rsidRPr="001B206B" w:rsidRDefault="001B206B" w:rsidP="001B20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20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B20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</w:tbl>
    <w:p w14:paraId="79B1FB20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às LT: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B20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planejamento resiliente: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BFC0056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B791B3">
          <v:rect id="_x0000_i1033" style="width:0;height:1.5pt" o:hralign="center" o:hrstd="t" o:hr="t" fillcolor="#a0a0a0" stroked="f"/>
        </w:pict>
      </w:r>
    </w:p>
    <w:p w14:paraId="4DA5AF4B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842B818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útil para:</w:t>
      </w:r>
    </w:p>
    <w:p w14:paraId="629D677A" w14:textId="77777777" w:rsidR="001B206B" w:rsidRPr="001B206B" w:rsidRDefault="001B206B" w:rsidP="001B20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planejamento resiliente;</w:t>
      </w:r>
    </w:p>
    <w:p w14:paraId="4B97AFB3" w14:textId="77777777" w:rsidR="001B206B" w:rsidRPr="001B206B" w:rsidRDefault="001B206B" w:rsidP="001B20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a inserção da resiliência em TSEP;</w:t>
      </w:r>
    </w:p>
    <w:p w14:paraId="153C53F3" w14:textId="77777777" w:rsidR="001B206B" w:rsidRPr="001B206B" w:rsidRDefault="001B206B" w:rsidP="001B20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dialogar com literatura de otimização robusta;</w:t>
      </w:r>
    </w:p>
    <w:p w14:paraId="466D56A9" w14:textId="77777777" w:rsidR="001B206B" w:rsidRPr="001B206B" w:rsidRDefault="001B206B" w:rsidP="001B20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métricas entram como restrições no problema.</w:t>
      </w:r>
    </w:p>
    <w:p w14:paraId="6BA272E0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base para:</w:t>
      </w:r>
    </w:p>
    <w:p w14:paraId="521DE147" w14:textId="77777777" w:rsidR="001B206B" w:rsidRPr="001B206B" w:rsidRDefault="001B206B" w:rsidP="001B20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falha de torres;</w:t>
      </w:r>
    </w:p>
    <w:p w14:paraId="5F583BD4" w14:textId="77777777" w:rsidR="001B206B" w:rsidRPr="001B206B" w:rsidRDefault="001B206B" w:rsidP="001B20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fragilidade mecânica de linhas;</w:t>
      </w:r>
    </w:p>
    <w:p w14:paraId="56FC2874" w14:textId="77777777" w:rsidR="001B206B" w:rsidRPr="001B206B" w:rsidRDefault="001B206B" w:rsidP="001B20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curvas vento–colapso.</w:t>
      </w:r>
    </w:p>
    <w:p w14:paraId="22A8CE52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5D5406">
          <v:rect id="_x0000_i1034" style="width:0;height:1.5pt" o:hralign="center" o:hrstd="t" o:hr="t" fillcolor="#a0a0a0" stroked="f"/>
        </w:pict>
      </w:r>
    </w:p>
    <w:p w14:paraId="40FFF402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640D0DC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(COM USO SECUNDÁRIO)</w:t>
      </w:r>
    </w:p>
    <w:p w14:paraId="6F99637B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A8A6489" w14:textId="77777777" w:rsidR="001B206B" w:rsidRPr="001B206B" w:rsidRDefault="001B206B" w:rsidP="001B20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estrutural;</w:t>
      </w:r>
    </w:p>
    <w:p w14:paraId="5A3FC98A" w14:textId="77777777" w:rsidR="001B206B" w:rsidRPr="001B206B" w:rsidRDefault="001B206B" w:rsidP="001B20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físico;</w:t>
      </w:r>
    </w:p>
    <w:p w14:paraId="5C2390F1" w14:textId="77777777" w:rsidR="001B206B" w:rsidRPr="001B206B" w:rsidRDefault="001B206B" w:rsidP="001B20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específico de LT enquanto ativos mecânicos.</w:t>
      </w:r>
    </w:p>
    <w:p w14:paraId="5B7C5746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é:</w:t>
      </w:r>
    </w:p>
    <w:p w14:paraId="4C2CFD95" w14:textId="77777777" w:rsidR="001B206B" w:rsidRPr="001B206B" w:rsidRDefault="001B206B" w:rsidP="001B20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conceitualmente correto;</w:t>
      </w:r>
    </w:p>
    <w:p w14:paraId="75091F35" w14:textId="77777777" w:rsidR="001B206B" w:rsidRPr="001B206B" w:rsidRDefault="001B206B" w:rsidP="001B20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metodologicamente alinhado à noção de resiliência;</w:t>
      </w:r>
    </w:p>
    <w:p w14:paraId="79FF2B89" w14:textId="77777777" w:rsidR="001B206B" w:rsidRPr="001B206B" w:rsidRDefault="001B206B" w:rsidP="001B20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como sustentação de planejamento de alto nível.</w:t>
      </w:r>
    </w:p>
    <w:p w14:paraId="4D362D91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deve ficar no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bloco periférico de suporte metodológico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no núcleo físico da tese.</w:t>
      </w:r>
    </w:p>
    <w:p w14:paraId="327EE4D3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6D4C69">
          <v:rect id="_x0000_i1035" style="width:0;height:1.5pt" o:hralign="center" o:hrstd="t" o:hr="t" fillcolor="#a0a0a0" stroked="f"/>
        </w:pict>
      </w:r>
    </w:p>
    <w:p w14:paraId="491D41A0" w14:textId="77777777" w:rsidR="001B206B" w:rsidRPr="001B206B" w:rsidRDefault="001B206B" w:rsidP="001B20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26B8234" w14:textId="77777777" w:rsidR="001B206B" w:rsidRPr="001B206B" w:rsidRDefault="001B206B" w:rsidP="001B20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16EA7A8" w14:textId="77777777" w:rsidR="001B206B" w:rsidRPr="001B206B" w:rsidRDefault="001B206B" w:rsidP="001B20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de expansão da transmissão com otimização robusta orientada à resiliência</w:t>
      </w:r>
    </w:p>
    <w:p w14:paraId="3D22BCAA" w14:textId="77777777" w:rsidR="001B206B" w:rsidRPr="001B206B" w:rsidRDefault="001B206B" w:rsidP="001B20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78AC8E0F" w14:textId="77777777" w:rsidR="001B206B" w:rsidRPr="001B206B" w:rsidRDefault="001B206B" w:rsidP="001B20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ED2E085" w14:textId="77777777" w:rsidR="001B206B" w:rsidRPr="001B206B" w:rsidRDefault="001B206B" w:rsidP="001B206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AFC0696" w14:textId="77777777" w:rsidR="001B206B" w:rsidRPr="001B206B" w:rsidRDefault="001B206B" w:rsidP="001B206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1959224" w14:textId="77777777" w:rsidR="001B206B" w:rsidRPr="001B206B" w:rsidRDefault="001B206B" w:rsidP="001B206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2144D44" w14:textId="77777777" w:rsidR="001B206B" w:rsidRPr="001B206B" w:rsidRDefault="001B206B" w:rsidP="001B20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7FE4E98A" w14:textId="77777777" w:rsidR="001B206B" w:rsidRPr="001B206B" w:rsidRDefault="001B206B" w:rsidP="001B20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193700">
          <v:rect id="_x0000_i1036" style="width:0;height:1.5pt" o:hralign="center" o:hrstd="t" o:hr="t" fillcolor="#a0a0a0" stroked="f"/>
        </w:pict>
      </w:r>
    </w:p>
    <w:p w14:paraId="0BE04A0C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36856C07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ensina como planejar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construir linhas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 sistema resiliente.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explica </w:t>
      </w:r>
      <w:r w:rsidRPr="001B20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quando e por que uma linha física falha</w:t>
      </w: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como medir essa resiliência.</w:t>
      </w:r>
    </w:p>
    <w:p w14:paraId="378E0ED4" w14:textId="77777777" w:rsidR="001B206B" w:rsidRPr="001B206B" w:rsidRDefault="001B206B" w:rsidP="001B20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20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mas não pertencem ao mesmo núcleo científico.</w:t>
      </w:r>
    </w:p>
    <w:p w14:paraId="3C3551F6" w14:textId="77777777" w:rsidR="00367950" w:rsidRPr="00367950" w:rsidRDefault="00367950">
      <w:pPr>
        <w:rPr>
          <w:lang w:val="en-US"/>
        </w:rPr>
      </w:pPr>
    </w:p>
    <w:sectPr w:rsidR="00367950" w:rsidRPr="0036795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3F0"/>
    <w:multiLevelType w:val="multilevel"/>
    <w:tmpl w:val="422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078B"/>
    <w:multiLevelType w:val="multilevel"/>
    <w:tmpl w:val="0C6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0476"/>
    <w:multiLevelType w:val="multilevel"/>
    <w:tmpl w:val="C94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74BC"/>
    <w:multiLevelType w:val="multilevel"/>
    <w:tmpl w:val="5DC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76F8"/>
    <w:multiLevelType w:val="multilevel"/>
    <w:tmpl w:val="9D4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7480B"/>
    <w:multiLevelType w:val="multilevel"/>
    <w:tmpl w:val="206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1012F"/>
    <w:multiLevelType w:val="multilevel"/>
    <w:tmpl w:val="113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D7EB0"/>
    <w:multiLevelType w:val="multilevel"/>
    <w:tmpl w:val="E80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96E97"/>
    <w:multiLevelType w:val="multilevel"/>
    <w:tmpl w:val="D58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31A6A"/>
    <w:multiLevelType w:val="multilevel"/>
    <w:tmpl w:val="32F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857D2"/>
    <w:multiLevelType w:val="multilevel"/>
    <w:tmpl w:val="CF5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37F05"/>
    <w:multiLevelType w:val="multilevel"/>
    <w:tmpl w:val="797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09627">
    <w:abstractNumId w:val="1"/>
  </w:num>
  <w:num w:numId="2" w16cid:durableId="1706447015">
    <w:abstractNumId w:val="5"/>
  </w:num>
  <w:num w:numId="3" w16cid:durableId="134378357">
    <w:abstractNumId w:val="8"/>
  </w:num>
  <w:num w:numId="4" w16cid:durableId="2038041632">
    <w:abstractNumId w:val="2"/>
  </w:num>
  <w:num w:numId="5" w16cid:durableId="1874150043">
    <w:abstractNumId w:val="9"/>
  </w:num>
  <w:num w:numId="6" w16cid:durableId="1644117574">
    <w:abstractNumId w:val="7"/>
  </w:num>
  <w:num w:numId="7" w16cid:durableId="90126473">
    <w:abstractNumId w:val="6"/>
  </w:num>
  <w:num w:numId="8" w16cid:durableId="322438081">
    <w:abstractNumId w:val="0"/>
  </w:num>
  <w:num w:numId="9" w16cid:durableId="20127335">
    <w:abstractNumId w:val="3"/>
  </w:num>
  <w:num w:numId="10" w16cid:durableId="786774761">
    <w:abstractNumId w:val="11"/>
  </w:num>
  <w:num w:numId="11" w16cid:durableId="755708059">
    <w:abstractNumId w:val="4"/>
  </w:num>
  <w:num w:numId="12" w16cid:durableId="787237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5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B206B"/>
    <w:rsid w:val="001F4610"/>
    <w:rsid w:val="0022366E"/>
    <w:rsid w:val="0024739D"/>
    <w:rsid w:val="00285BB1"/>
    <w:rsid w:val="002A63F1"/>
    <w:rsid w:val="002F61AF"/>
    <w:rsid w:val="00347332"/>
    <w:rsid w:val="00367950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BA06"/>
  <w15:chartTrackingRefBased/>
  <w15:docId w15:val="{327F2F1D-13DE-481D-979C-DC1EA28B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5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5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5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5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5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6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5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679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0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B206B"/>
    <w:rPr>
      <w:b/>
      <w:bCs/>
    </w:rPr>
  </w:style>
  <w:style w:type="character" w:styleId="Emphasis">
    <w:name w:val="Emphasis"/>
    <w:basedOn w:val="DefaultParagraphFont"/>
    <w:uiPriority w:val="20"/>
    <w:qFormat/>
    <w:rsid w:val="001B206B"/>
    <w:rPr>
      <w:i/>
      <w:iCs/>
    </w:rPr>
  </w:style>
  <w:style w:type="character" w:customStyle="1" w:styleId="relative">
    <w:name w:val="relative"/>
    <w:basedOn w:val="DefaultParagraphFont"/>
    <w:rsid w:val="001B206B"/>
  </w:style>
  <w:style w:type="paragraph" w:customStyle="1" w:styleId="not-prose">
    <w:name w:val="not-prose"/>
    <w:basedOn w:val="Normal"/>
    <w:rsid w:val="001B20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728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2026-01-11T20:48:00Z</dcterms:created>
  <dcterms:modified xsi:type="dcterms:W3CDTF">2026-01-11T20:48:00Z</dcterms:modified>
</cp:coreProperties>
</file>