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8F72" w14:textId="72080CFE" w:rsidR="00AC5231" w:rsidRDefault="00537ECF">
      <w:r w:rsidRPr="00537ECF">
        <w:t>2024 Power Systems Resilience-JEAS</w:t>
      </w:r>
    </w:p>
    <w:p w14:paraId="2DF4E909" w14:textId="77777777" w:rsidR="00537ECF" w:rsidRDefault="00537ECF"/>
    <w:p w14:paraId="0F3C4712" w14:textId="77777777" w:rsidR="004138EB" w:rsidRPr="004138EB" w:rsidRDefault="004138EB" w:rsidP="004138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(2024)</w:t>
      </w:r>
    </w:p>
    <w:p w14:paraId="167F3E81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4138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138E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Power Systems Resilience</w:t>
      </w:r>
      <w:r w:rsidRPr="004138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2A8DA0D9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Systems Resilience-J…</w:t>
      </w:r>
    </w:p>
    <w:p w14:paraId="16607156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4138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Vahid Nasirian; Saeid Ghassem Zadeh </w:t>
      </w:r>
    </w:p>
    <w:p w14:paraId="0CE8B52E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Systems Resilience-J…</w:t>
      </w:r>
    </w:p>
    <w:p w14:paraId="567B5D62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4138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138E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Journal of Economics and Administrative Sciences (JEAS)</w:t>
      </w:r>
      <w:r w:rsidRPr="004138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Volume 5, Supplement Issue 2, pp. 1117–1126 </w:t>
      </w:r>
    </w:p>
    <w:p w14:paraId="55BA50DE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67BD2D70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2022 (apesar de estar no seu conjunto de 2024, o próprio artigo indica Maio de 2022) </w:t>
      </w:r>
    </w:p>
    <w:p w14:paraId="5F8504E4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0D198B8D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090EAA">
          <v:rect id="_x0000_i1025" style="width:0;height:1.5pt" o:hralign="center" o:hrstd="t" o:hr="t" fillcolor="#a0a0a0" stroked="f"/>
        </w:pict>
      </w:r>
    </w:p>
    <w:p w14:paraId="280B6934" w14:textId="77777777" w:rsidR="004138EB" w:rsidRPr="004138EB" w:rsidRDefault="004138EB" w:rsidP="004138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8CFC695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conceitual e metodológica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resiliência em sistemas elétricos, com ênfase em:</w:t>
      </w:r>
    </w:p>
    <w:p w14:paraId="3602220A" w14:textId="77777777" w:rsidR="004138EB" w:rsidRPr="004138EB" w:rsidRDefault="004138EB" w:rsidP="004138E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formal de resiliência;</w:t>
      </w:r>
    </w:p>
    <w:p w14:paraId="0AE0A04B" w14:textId="77777777" w:rsidR="004138EB" w:rsidRPr="004138EB" w:rsidRDefault="004138EB" w:rsidP="004138E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entre resiliência em engenharia, economia, sociedade e organizações;</w:t>
      </w:r>
    </w:p>
    <w:p w14:paraId="66721BBC" w14:textId="77777777" w:rsidR="004138EB" w:rsidRPr="004138EB" w:rsidRDefault="004138EB" w:rsidP="004138E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estruturação do conceito de resiliência em sistemas de potência;</w:t>
      </w:r>
    </w:p>
    <w:p w14:paraId="429EE7DE" w14:textId="77777777" w:rsidR="004138EB" w:rsidRPr="004138EB" w:rsidRDefault="004138EB" w:rsidP="004138E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curvas de resiliência baseadas no desempenho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32110E" w14:textId="77777777" w:rsidR="004138EB" w:rsidRPr="004138EB" w:rsidRDefault="004138EB" w:rsidP="004138E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critérios matemáticos para medição da resiliência.</w:t>
      </w:r>
    </w:p>
    <w:p w14:paraId="4CC52505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Figura 1 (p. 2) apresenta a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conceitual da resiliência em redes elétricas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mostrando a relação entre ameaça, degradação, resposta e recuperação. </w:t>
      </w:r>
    </w:p>
    <w:p w14:paraId="422A0FFA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62B3B785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estritamente conceitual e metodológico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aplicado a linhas de transmissão nem a eventos climáticos específicos.</w:t>
      </w:r>
    </w:p>
    <w:p w14:paraId="23945105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84730A">
          <v:rect id="_x0000_i1026" style="width:0;height:1.5pt" o:hralign="center" o:hrstd="t" o:hr="t" fillcolor="#a0a0a0" stroked="f"/>
        </w:pict>
      </w:r>
    </w:p>
    <w:p w14:paraId="0BF4EF48" w14:textId="77777777" w:rsidR="004138EB" w:rsidRPr="004138EB" w:rsidRDefault="004138EB" w:rsidP="004138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2) Contribuições técnicas relevantes</w:t>
      </w:r>
    </w:p>
    <w:p w14:paraId="4E8C550D" w14:textId="77777777" w:rsidR="004138EB" w:rsidRPr="004138EB" w:rsidRDefault="004138EB" w:rsidP="004138E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clara de resiliência em sistemas de potência</w:t>
      </w:r>
    </w:p>
    <w:p w14:paraId="78A7C0E4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resiliência como:</w:t>
      </w:r>
    </w:p>
    <w:p w14:paraId="569FDD9E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“the ability of the system to withstand events and recover quickly afterwards”</w:t>
      </w:r>
      <w:r w:rsidRPr="004138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(Introdução, p. 1). </w:t>
      </w:r>
    </w:p>
    <w:p w14:paraId="4E05DABA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51A4F3BA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mostra por que confiabilidade, risco e segurança não são suficientes para lidar com eventos de baixa probabilidade e alto impacto (HILP). </w:t>
      </w:r>
    </w:p>
    <w:p w14:paraId="4026FE76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32FCD12E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3E13F5">
          <v:rect id="_x0000_i1027" style="width:0;height:1.5pt" o:hralign="center" o:hrstd="t" o:hr="t" fillcolor="#a0a0a0" stroked="f"/>
        </w:pict>
      </w:r>
    </w:p>
    <w:p w14:paraId="27F1A329" w14:textId="77777777" w:rsidR="004138EB" w:rsidRPr="004138EB" w:rsidRDefault="004138EB" w:rsidP="004138E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Estrutura das “4R” da resiliência</w:t>
      </w:r>
    </w:p>
    <w:p w14:paraId="7C0D2060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página 3, o artigo apresenta explicitamente o modelo das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4R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EA003D4" w14:textId="77777777" w:rsidR="004138EB" w:rsidRPr="004138EB" w:rsidRDefault="004138EB" w:rsidP="004138E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Robustness</w:t>
      </w:r>
    </w:p>
    <w:p w14:paraId="7BBFA6B7" w14:textId="77777777" w:rsidR="004138EB" w:rsidRPr="004138EB" w:rsidRDefault="004138EB" w:rsidP="004138E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Rapidity</w:t>
      </w:r>
    </w:p>
    <w:p w14:paraId="026BBE5C" w14:textId="77777777" w:rsidR="004138EB" w:rsidRPr="004138EB" w:rsidRDefault="004138EB" w:rsidP="004138E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Resourcefulness</w:t>
      </w:r>
    </w:p>
    <w:p w14:paraId="7A7276E8" w14:textId="77777777" w:rsidR="004138EB" w:rsidRPr="004138EB" w:rsidRDefault="004138EB" w:rsidP="004138E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Redundancy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144897ED" w14:textId="77777777" w:rsidR="004138EB" w:rsidRPr="004138EB" w:rsidRDefault="004138EB" w:rsidP="004138E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3FF90A08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modelo é um dos mais citados na literatura e é fundamental para qualquer fundamentação teórica de resiliência.</w:t>
      </w:r>
    </w:p>
    <w:p w14:paraId="5002B1D1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90893A">
          <v:rect id="_x0000_i1028" style="width:0;height:1.5pt" o:hralign="center" o:hrstd="t" o:hr="t" fillcolor="#a0a0a0" stroked="f"/>
        </w:pict>
      </w:r>
    </w:p>
    <w:p w14:paraId="126C81C2" w14:textId="77777777" w:rsidR="004138EB" w:rsidRPr="004138EB" w:rsidRDefault="004138EB" w:rsidP="004138E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Curvas de resiliência baseadas em desempenho</w:t>
      </w:r>
    </w:p>
    <w:p w14:paraId="67BAB95B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desenvolve de forma detalhada:</w:t>
      </w:r>
    </w:p>
    <w:p w14:paraId="0165B5A6" w14:textId="77777777" w:rsidR="004138EB" w:rsidRPr="004138EB" w:rsidRDefault="004138EB" w:rsidP="004138E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conceito de curva de desempenho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(Figura 2, p. 5);</w:t>
      </w:r>
    </w:p>
    <w:p w14:paraId="35F64FC3" w14:textId="77777777" w:rsidR="004138EB" w:rsidRPr="004138EB" w:rsidRDefault="004138EB" w:rsidP="004138E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cinco estágios do ciclo de resiliência (Figura 3, p. 6):</w:t>
      </w:r>
    </w:p>
    <w:p w14:paraId="455EB6FE" w14:textId="77777777" w:rsidR="004138EB" w:rsidRPr="004138EB" w:rsidRDefault="004138EB" w:rsidP="004138E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normal;</w:t>
      </w:r>
    </w:p>
    <w:p w14:paraId="5D9F1AB1" w14:textId="77777777" w:rsidR="004138EB" w:rsidRPr="004138EB" w:rsidRDefault="004138EB" w:rsidP="004138E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do evento;</w:t>
      </w:r>
    </w:p>
    <w:p w14:paraId="3BCFF222" w14:textId="77777777" w:rsidR="004138EB" w:rsidRPr="004138EB" w:rsidRDefault="004138EB" w:rsidP="004138E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degradado;</w:t>
      </w:r>
    </w:p>
    <w:p w14:paraId="3388E987" w14:textId="77777777" w:rsidR="004138EB" w:rsidRPr="004138EB" w:rsidRDefault="004138EB" w:rsidP="004138E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reconstrução;</w:t>
      </w:r>
    </w:p>
    <w:p w14:paraId="2673BE74" w14:textId="77777777" w:rsidR="004138EB" w:rsidRPr="004138EB" w:rsidRDefault="004138EB" w:rsidP="004138E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aprendizagem/adaptação. </w:t>
      </w:r>
    </w:p>
    <w:p w14:paraId="415E3CE3" w14:textId="77777777" w:rsidR="004138EB" w:rsidRPr="004138EB" w:rsidRDefault="004138EB" w:rsidP="004138EB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575294A6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Essas figuras são praticamente “canônicas” no estudo de resiliência.</w:t>
      </w:r>
    </w:p>
    <w:p w14:paraId="161D8963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79ED4D35">
          <v:rect id="_x0000_i1029" style="width:0;height:1.5pt" o:hralign="center" o:hrstd="t" o:hr="t" fillcolor="#a0a0a0" stroked="f"/>
        </w:pict>
      </w:r>
    </w:p>
    <w:p w14:paraId="062C4FB8" w14:textId="77777777" w:rsidR="004138EB" w:rsidRPr="004138EB" w:rsidRDefault="004138EB" w:rsidP="004138E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Separação entre resiliência operacional e infraestrutural</w:t>
      </w:r>
    </w:p>
    <w:p w14:paraId="6CFAF486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distingue explicitamente:</w:t>
      </w:r>
    </w:p>
    <w:p w14:paraId="728398BC" w14:textId="77777777" w:rsidR="004138EB" w:rsidRPr="004138EB" w:rsidRDefault="004138EB" w:rsidP="004138E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Operational resilience: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ligada a suprimento de carga, capacidade de geração, controle e operação;</w:t>
      </w:r>
    </w:p>
    <w:p w14:paraId="3D875F68" w14:textId="77777777" w:rsidR="004138EB" w:rsidRPr="004138EB" w:rsidRDefault="004138EB" w:rsidP="004138E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Infrastructure resilience: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ligada à força física dos ativos (linhas, subestações, equipamentos).</w:t>
      </w:r>
    </w:p>
    <w:p w14:paraId="0D63DD0B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aparece de forma muito clara na discussão do diagrama trapezoidal de resiliência (Figura 7, p. 9). </w:t>
      </w:r>
    </w:p>
    <w:p w14:paraId="4B23B4AE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33D74E34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B7F3F9">
          <v:rect id="_x0000_i1030" style="width:0;height:1.5pt" o:hralign="center" o:hrstd="t" o:hr="t" fillcolor="#a0a0a0" stroked="f"/>
        </w:pict>
      </w:r>
    </w:p>
    <w:p w14:paraId="65DFF64F" w14:textId="77777777" w:rsidR="004138EB" w:rsidRPr="004138EB" w:rsidRDefault="004138EB" w:rsidP="004138E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Métricas quantitativas baseadas em área sob a curva</w:t>
      </w:r>
    </w:p>
    <w:p w14:paraId="5BF9113C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mostra que a resiliência pode ser medida como a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de perda de desempenho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o evento (Figura 6, p. 8):</w:t>
      </w:r>
    </w:p>
    <w:p w14:paraId="7D171125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R=∫(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)-P(t))dt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8F9BD49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apresenta:</w:t>
      </w:r>
    </w:p>
    <w:p w14:paraId="1FDF9BAC" w14:textId="77777777" w:rsidR="004138EB" w:rsidRPr="004138EB" w:rsidRDefault="004138EB" w:rsidP="004138E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critérios de vulnerabilidade (ϕ);</w:t>
      </w:r>
    </w:p>
    <w:p w14:paraId="6063DC97" w14:textId="77777777" w:rsidR="004138EB" w:rsidRPr="004138EB" w:rsidRDefault="004138EB" w:rsidP="004138E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(Λ);</w:t>
      </w:r>
    </w:p>
    <w:p w14:paraId="72127527" w14:textId="77777777" w:rsidR="004138EB" w:rsidRPr="004138EB" w:rsidRDefault="004138EB" w:rsidP="004138E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energia não suprida;</w:t>
      </w:r>
    </w:p>
    <w:p w14:paraId="49255360" w14:textId="77777777" w:rsidR="004138EB" w:rsidRPr="004138EB" w:rsidRDefault="004138EB" w:rsidP="004138E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rapidez de recuperação (Ƞ).</w:t>
      </w:r>
    </w:p>
    <w:p w14:paraId="37FC6D9B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Tabelas 1 e 2 (p. 9) organizam esses indicadores com interpretação operacional e infraestrutural. </w:t>
      </w:r>
    </w:p>
    <w:p w14:paraId="6A05A414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75748C1F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176BE6">
          <v:rect id="_x0000_i1031" style="width:0;height:1.5pt" o:hralign="center" o:hrstd="t" o:hr="t" fillcolor="#a0a0a0" stroked="f"/>
        </w:pict>
      </w:r>
    </w:p>
    <w:p w14:paraId="133080F1" w14:textId="77777777" w:rsidR="004138EB" w:rsidRPr="004138EB" w:rsidRDefault="004138EB" w:rsidP="004138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46CF64CF" w14:textId="77777777" w:rsidR="004138EB" w:rsidRPr="004138EB" w:rsidRDefault="004138EB" w:rsidP="004138E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foco em linhas de transmissão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As linhas aparecem apenas como “componentes genéricos” da infraestrutura.</w:t>
      </w:r>
    </w:p>
    <w:p w14:paraId="1D5B2913" w14:textId="77777777" w:rsidR="004138EB" w:rsidRPr="004138EB" w:rsidRDefault="004138EB" w:rsidP="004138E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eventos climáticos modelados fisicamente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existem:</w:t>
      </w:r>
    </w:p>
    <w:p w14:paraId="4D438981" w14:textId="77777777" w:rsidR="004138EB" w:rsidRPr="004138EB" w:rsidRDefault="004138EB" w:rsidP="004138E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 gelo, incêndio, temperatura;</w:t>
      </w:r>
    </w:p>
    <w:p w14:paraId="32FEFE45" w14:textId="77777777" w:rsidR="004138EB" w:rsidRPr="004138EB" w:rsidRDefault="004138EB" w:rsidP="004138E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esforços mecânicos;</w:t>
      </w:r>
    </w:p>
    <w:p w14:paraId="7B6D5FD3" w14:textId="77777777" w:rsidR="004138EB" w:rsidRPr="004138EB" w:rsidRDefault="004138EB" w:rsidP="004138E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curvas de fragilidade física.</w:t>
      </w:r>
    </w:p>
    <w:p w14:paraId="2E021BC9" w14:textId="77777777" w:rsidR="004138EB" w:rsidRPr="004138EB" w:rsidRDefault="004138EB" w:rsidP="004138E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um artigo de revisão introdutória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Serve para estruturar o campo, não para fornecer metodologia de modelagem física.</w:t>
      </w:r>
    </w:p>
    <w:p w14:paraId="21F0CADC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934B97">
          <v:rect id="_x0000_i1032" style="width:0;height:1.5pt" o:hralign="center" o:hrstd="t" o:hr="t" fillcolor="#a0a0a0" stroked="f"/>
        </w:pict>
      </w:r>
    </w:p>
    <w:p w14:paraId="2DA30F6C" w14:textId="77777777" w:rsidR="004138EB" w:rsidRPr="004138EB" w:rsidRDefault="004138EB" w:rsidP="004138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1089"/>
      </w:tblGrid>
      <w:tr w:rsidR="004138EB" w:rsidRPr="004138EB" w14:paraId="48F2A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3703C" w14:textId="77777777" w:rsidR="004138EB" w:rsidRPr="004138EB" w:rsidRDefault="004138EB" w:rsidP="004138E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A458B02" w14:textId="77777777" w:rsidR="004138EB" w:rsidRPr="004138EB" w:rsidRDefault="004138EB" w:rsidP="004138E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138EB" w:rsidRPr="004138EB" w14:paraId="54D07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FFF0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de linhas de transmissão</w:t>
            </w:r>
          </w:p>
        </w:tc>
        <w:tc>
          <w:tcPr>
            <w:tcW w:w="0" w:type="auto"/>
            <w:vAlign w:val="center"/>
            <w:hideMark/>
          </w:tcPr>
          <w:p w14:paraId="7F4352E8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138EB" w:rsidRPr="004138EB" w14:paraId="64C1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FDB2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</w:t>
            </w:r>
          </w:p>
        </w:tc>
        <w:tc>
          <w:tcPr>
            <w:tcW w:w="0" w:type="auto"/>
            <w:vAlign w:val="center"/>
            <w:hideMark/>
          </w:tcPr>
          <w:p w14:paraId="49267E1D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138EB" w:rsidRPr="004138EB" w14:paraId="24B64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FED6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probabilística</w:t>
            </w:r>
          </w:p>
        </w:tc>
        <w:tc>
          <w:tcPr>
            <w:tcW w:w="0" w:type="auto"/>
            <w:vAlign w:val="center"/>
            <w:hideMark/>
          </w:tcPr>
          <w:p w14:paraId="417E48A9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138EB" w:rsidRPr="004138EB" w14:paraId="4CF0D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E231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físicos</w:t>
            </w:r>
          </w:p>
        </w:tc>
        <w:tc>
          <w:tcPr>
            <w:tcW w:w="0" w:type="auto"/>
            <w:vAlign w:val="center"/>
            <w:hideMark/>
          </w:tcPr>
          <w:p w14:paraId="060019F7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138EB" w:rsidRPr="004138EB" w14:paraId="4116B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D580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teórica de resiliência</w:t>
            </w:r>
          </w:p>
        </w:tc>
        <w:tc>
          <w:tcPr>
            <w:tcW w:w="0" w:type="auto"/>
            <w:vAlign w:val="center"/>
            <w:hideMark/>
          </w:tcPr>
          <w:p w14:paraId="2EF67C99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138EB" w:rsidRPr="004138EB" w14:paraId="41BA8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CB16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desempenho × tempo</w:t>
            </w:r>
          </w:p>
        </w:tc>
        <w:tc>
          <w:tcPr>
            <w:tcW w:w="0" w:type="auto"/>
            <w:vAlign w:val="center"/>
            <w:hideMark/>
          </w:tcPr>
          <w:p w14:paraId="799AC668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138EB" w:rsidRPr="004138EB" w14:paraId="33E54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8981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Separação confiabilidade × resiliência</w:t>
            </w:r>
          </w:p>
        </w:tc>
        <w:tc>
          <w:tcPr>
            <w:tcW w:w="0" w:type="auto"/>
            <w:vAlign w:val="center"/>
            <w:hideMark/>
          </w:tcPr>
          <w:p w14:paraId="1581E971" w14:textId="77777777" w:rsidR="004138EB" w:rsidRPr="004138EB" w:rsidRDefault="004138EB" w:rsidP="004138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8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D661E2D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138E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conceitual: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51A0B256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C7D591">
          <v:rect id="_x0000_i1033" style="width:0;height:1.5pt" o:hralign="center" o:hrstd="t" o:hr="t" fillcolor="#a0a0a0" stroked="f"/>
        </w:pict>
      </w:r>
    </w:p>
    <w:p w14:paraId="1CE66F2D" w14:textId="77777777" w:rsidR="004138EB" w:rsidRPr="004138EB" w:rsidRDefault="004138EB" w:rsidP="004138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F43D455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útil para:</w:t>
      </w:r>
    </w:p>
    <w:p w14:paraId="7835A98D" w14:textId="77777777" w:rsidR="004138EB" w:rsidRPr="004138EB" w:rsidRDefault="004138EB" w:rsidP="004138E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o conceito de resiliência;</w:t>
      </w:r>
    </w:p>
    <w:p w14:paraId="3DB67CE9" w14:textId="77777777" w:rsidR="004138EB" w:rsidRPr="004138EB" w:rsidRDefault="004138EB" w:rsidP="004138E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apresentar formalmente as curvas de desempenho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CE2C5B2" w14:textId="77777777" w:rsidR="004138EB" w:rsidRPr="004138EB" w:rsidRDefault="004138EB" w:rsidP="004138E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necessidade de métricas quantitativas;</w:t>
      </w:r>
    </w:p>
    <w:p w14:paraId="42C70957" w14:textId="77777777" w:rsidR="004138EB" w:rsidRPr="004138EB" w:rsidRDefault="004138EB" w:rsidP="004138E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o capítulo introdutório teórico.</w:t>
      </w:r>
    </w:p>
    <w:p w14:paraId="68BE39FA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ele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entra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núcleo científico da sua tese, que é:</w:t>
      </w:r>
    </w:p>
    <w:p w14:paraId="64C310D2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física e temporal das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eventos climáticos extremos.</w:t>
      </w:r>
    </w:p>
    <w:p w14:paraId="2A6942CC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59034D">
          <v:rect id="_x0000_i1034" style="width:0;height:1.5pt" o:hralign="center" o:hrstd="t" o:hr="t" fillcolor="#a0a0a0" stroked="f"/>
        </w:pict>
      </w:r>
    </w:p>
    <w:p w14:paraId="23346547" w14:textId="77777777" w:rsidR="004138EB" w:rsidRPr="004138EB" w:rsidRDefault="004138EB" w:rsidP="004138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C1E0E1D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DESCARTAR DO CORPUS PRINCIPAL DA TESE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(pode ser citado apenas como base teórica geral, se desejar)</w:t>
      </w:r>
    </w:p>
    <w:p w14:paraId="181046A7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Justificativa: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bom artigo conceitual, mas genérico. Não contribui para:</w:t>
      </w:r>
    </w:p>
    <w:p w14:paraId="43733F85" w14:textId="77777777" w:rsidR="004138EB" w:rsidRPr="004138EB" w:rsidRDefault="004138EB" w:rsidP="004138E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física de falhas;</w:t>
      </w:r>
    </w:p>
    <w:p w14:paraId="3758BCC4" w14:textId="77777777" w:rsidR="004138EB" w:rsidRPr="004138EB" w:rsidRDefault="004138EB" w:rsidP="004138E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 de LT;</w:t>
      </w:r>
    </w:p>
    <w:p w14:paraId="624E70CF" w14:textId="77777777" w:rsidR="004138EB" w:rsidRPr="004138EB" w:rsidRDefault="004138EB" w:rsidP="004138E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específicos de resiliência de linhas.</w:t>
      </w:r>
    </w:p>
    <w:p w14:paraId="764AAB95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E082D5">
          <v:rect id="_x0000_i1035" style="width:0;height:1.5pt" o:hralign="center" o:hrstd="t" o:hr="t" fillcolor="#a0a0a0" stroked="f"/>
        </w:pict>
      </w:r>
    </w:p>
    <w:p w14:paraId="29A57308" w14:textId="77777777" w:rsidR="004138EB" w:rsidRPr="004138EB" w:rsidRDefault="004138EB" w:rsidP="004138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4B3AD625" w14:textId="77777777" w:rsidR="004138EB" w:rsidRPr="004138EB" w:rsidRDefault="004138EB" w:rsidP="004138E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Descartado</w:t>
      </w:r>
    </w:p>
    <w:p w14:paraId="2B3613EC" w14:textId="77777777" w:rsidR="004138EB" w:rsidRPr="004138EB" w:rsidRDefault="004138EB" w:rsidP="004138E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conceitual das definições, curvas de resiliência e métricas gerais em sistemas de potência</w:t>
      </w:r>
    </w:p>
    <w:p w14:paraId="54A70D57" w14:textId="77777777" w:rsidR="004138EB" w:rsidRPr="004138EB" w:rsidRDefault="004138EB" w:rsidP="004138E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27B79CD2" w14:textId="77777777" w:rsidR="004138EB" w:rsidRPr="004138EB" w:rsidRDefault="004138EB" w:rsidP="004138E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A07F270" w14:textId="77777777" w:rsidR="004138EB" w:rsidRPr="004138EB" w:rsidRDefault="004138EB" w:rsidP="004138EB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2DEC9DD6" w14:textId="77777777" w:rsidR="004138EB" w:rsidRPr="004138EB" w:rsidRDefault="004138EB" w:rsidP="004138EB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(conceitual)</w:t>
      </w:r>
    </w:p>
    <w:p w14:paraId="696FEAD7" w14:textId="77777777" w:rsidR="004138EB" w:rsidRPr="004138EB" w:rsidRDefault="004138EB" w:rsidP="004138E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4,0 / 10</w:t>
      </w:r>
    </w:p>
    <w:p w14:paraId="05911A9E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07E165">
          <v:rect id="_x0000_i1036" style="width:0;height:1.5pt" o:hralign="center" o:hrstd="t" o:hr="t" fillcolor="#a0a0a0" stroked="f"/>
        </w:pict>
      </w:r>
    </w:p>
    <w:p w14:paraId="2AB6D114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427FB027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explica muito bem </w:t>
      </w:r>
      <w:r w:rsidRPr="004138E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 que é resiliência em sistemas elétricos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explica </w:t>
      </w:r>
      <w:r w:rsidRPr="004138E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 medir fisicamente a resiliência das linhas de transmissão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959160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um bom pano de fundo teórico.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Você está construindo o corpo físico e matemático do problema.</w:t>
      </w:r>
    </w:p>
    <w:p w14:paraId="7FF6D51B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Fontes</w:t>
      </w:r>
    </w:p>
    <w:p w14:paraId="3B5A66B8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GPT, será mesmo que você acertou nesta análise, pois acho que este documento tem tudo haver com minha tese.</w:t>
      </w:r>
    </w:p>
    <w:p w14:paraId="162368B4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Pensou por 18s</w:t>
      </w:r>
    </w:p>
    <w:p w14:paraId="67747C48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Você está certo em desconfiar —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 ponto de vista de “encaixe na tese”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este documento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tem, sim, bastante a ver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tese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base conceitual e de métricas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D0CD84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que eu fiz na análise anterior foi um “filtro” muito rígido do tipo: </w:t>
      </w:r>
      <w:r w:rsidRPr="004138E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“só guardo no corpus principal se modelar falha física de LT (vento/gelo/fogo) e recuperação física”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Nesse critério, ele realmente fica “genérico”. Mas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 sua tese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você precisa de dois pilares:</w:t>
      </w:r>
    </w:p>
    <w:p w14:paraId="3769285B" w14:textId="77777777" w:rsidR="004138EB" w:rsidRPr="004138EB" w:rsidRDefault="004138EB" w:rsidP="004138E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 + métrica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(definições, 4R, curvas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indicadores);</w:t>
      </w:r>
    </w:p>
    <w:p w14:paraId="583DF802" w14:textId="77777777" w:rsidR="004138EB" w:rsidRPr="004138EB" w:rsidRDefault="004138EB" w:rsidP="004138E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físicos específicos de LT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(fragilidade, vento/gelo, mecânica, reparo, etc.).</w:t>
      </w:r>
    </w:p>
    <w:p w14:paraId="5C605378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cumpre muito bem o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1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e por isso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faz sentido guardar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6F0E43" w14:textId="77777777" w:rsidR="004138EB" w:rsidRPr="004138EB" w:rsidRDefault="004138EB" w:rsidP="004138E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Onde o artigo “encaixa” diretamente na sua tese (com evidências do PDF)</w:t>
      </w:r>
    </w:p>
    <w:p w14:paraId="1D832138" w14:textId="77777777" w:rsidR="004138EB" w:rsidRPr="004138EB" w:rsidRDefault="004138EB" w:rsidP="004138E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 e motivação de resiliência vs confiabilidade/riscos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explica por que confiabilidade/risco/segurança não bastam para eventos raros e de alto impacto e define resiliência como suportar e recuperar rapidamente. (p. 1) </w:t>
      </w:r>
    </w:p>
    <w:p w14:paraId="4A9E2501" w14:textId="77777777" w:rsidR="004138EB" w:rsidRPr="004138EB" w:rsidRDefault="004138EB" w:rsidP="004138E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2FFE7207" w14:textId="77777777" w:rsidR="004138EB" w:rsidRPr="004138EB" w:rsidRDefault="004138EB" w:rsidP="004138E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4R (Robustness, Rapidity, Resourcefulness, Redundancy)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exatamente uma das linguagens mais aceitas para “atributos da resiliência”, útil para justificar os critérios do seu índice. (p. 3) </w:t>
      </w:r>
    </w:p>
    <w:p w14:paraId="4F694824" w14:textId="77777777" w:rsidR="004138EB" w:rsidRPr="004138EB" w:rsidRDefault="004138EB" w:rsidP="004138E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15015F81" w14:textId="77777777" w:rsidR="004138EB" w:rsidRPr="004138EB" w:rsidRDefault="004138EB" w:rsidP="004138E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Curvas de resiliência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 estados (impacto → degradação → recuperação → aprendizagem)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detalha a curva e os estágios (Fig. 2 a Fig. 5; e os “cinco estados” na Fig. 3). Isso é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esqueleto metodológico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você depois colar o “dano físico na LT” dentro do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(p. 5–7) </w:t>
      </w:r>
    </w:p>
    <w:p w14:paraId="70B983D8" w14:textId="77777777" w:rsidR="004138EB" w:rsidRPr="004138EB" w:rsidRDefault="004138EB" w:rsidP="004138E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1803E736" w14:textId="77777777" w:rsidR="004138EB" w:rsidRPr="004138EB" w:rsidRDefault="004138EB" w:rsidP="004138E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Separação entre resiliência operacional e infraestrutural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Na prática, isto é crucial para a sua tese: você trabalha muito na camada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infraestrutural (física)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precisa mostrar que isso é diferente (e complementar) da camada operacional. O artigo explicita essa separação no contexto da curva trapezoidal (Fig. 7) e na discussão associada. (p. 8–9) </w:t>
      </w:r>
    </w:p>
    <w:p w14:paraId="68C9D244" w14:textId="77777777" w:rsidR="004138EB" w:rsidRPr="004138EB" w:rsidRDefault="004138EB" w:rsidP="004138E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219457C4" w14:textId="77777777" w:rsidR="004138EB" w:rsidRPr="004138EB" w:rsidRDefault="004138EB" w:rsidP="004138E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quantitativos diretamente reutilizáveis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lista indicadores/medidas como rapidez de queda (ϕ), profundidade de degradação (Λ), tempo e rapidez de recuperação (Ƞ), e mostra a lógica por área sob a curva/triângulo/trapézio. Isso pode ser citado como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matemática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índice. (p. 8–10; Tabela 1 e Tabela 2 na p. 9) </w:t>
      </w:r>
    </w:p>
    <w:p w14:paraId="52F7C49B" w14:textId="77777777" w:rsidR="004138EB" w:rsidRPr="004138EB" w:rsidRDefault="004138EB" w:rsidP="004138E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063E5650" w14:textId="77777777" w:rsidR="004138EB" w:rsidRPr="004138EB" w:rsidRDefault="004138EB" w:rsidP="004138E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Então… eu “errei”?</w:t>
      </w:r>
    </w:p>
    <w:p w14:paraId="2081F309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Eu diria: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decisão “Descartar do corpus principal” foi severa demais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objetivo. Tecnicamente, o artigo é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genérico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não entra na camada física de LT — mas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isso não significa que não é relevante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Para tese, ele é um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sustentação teórica/metodológica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556E0C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5ECC7C">
          <v:rect id="_x0000_i1037" style="width:0;height:1.5pt" o:hralign="center" o:hrstd="t" o:hr="t" fillcolor="#a0a0a0" stroked="f"/>
        </w:pict>
      </w:r>
    </w:p>
    <w:p w14:paraId="4C6B8AAA" w14:textId="77777777" w:rsidR="004138EB" w:rsidRPr="004138EB" w:rsidRDefault="004138EB" w:rsidP="004138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Reclassificação (mantendo o mesmo modelo)</w:t>
      </w:r>
    </w:p>
    <w:p w14:paraId="54B38076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lastRenderedPageBreak/>
        <w:t>✅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 (como base teórica/metodológica do capítulo de métricas e curvas de resiliência)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05540D81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0496D127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conceitual e critérios de medição da resiliência em sistemas elétricos via curvas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4R e indicadores quantitativos (ϕ, Λ, Ƞ, etc.). </w:t>
      </w:r>
    </w:p>
    <w:p w14:paraId="28E27CFE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13E1DC1E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(para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+ revisão da literatura + fundamentação do seu índice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5AC61515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7C23AA94" w14:textId="77777777" w:rsidR="004138EB" w:rsidRPr="004138EB" w:rsidRDefault="004138EB" w:rsidP="004138E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7F53FBCE" w14:textId="77777777" w:rsidR="004138EB" w:rsidRPr="004138EB" w:rsidRDefault="004138EB" w:rsidP="004138E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3EFFA68" w14:textId="77777777" w:rsidR="004138EB" w:rsidRPr="004138EB" w:rsidRDefault="004138EB" w:rsidP="004138E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38664944" w14:textId="77777777" w:rsidR="004138EB" w:rsidRPr="004138EB" w:rsidRDefault="004138EB" w:rsidP="004138E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Metodologia adotada (base métrica/curva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4715753E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1D3FA690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Nota: não é 9–10 porque ele não modela fisicamente LT (vento/gelo/incêndio/torres), mas é bem forte no “arcabouço” que você precisa para sustentar o seu índice. </w:t>
      </w:r>
    </w:p>
    <w:p w14:paraId="2DE5B064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5FACAA24" w14:textId="77777777" w:rsidR="004138EB" w:rsidRPr="004138EB" w:rsidRDefault="004138EB" w:rsidP="004138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D7A75B">
          <v:rect id="_x0000_i1038" style="width:0;height:1.5pt" o:hralign="center" o:hrstd="t" o:hr="t" fillcolor="#a0a0a0" stroked="f"/>
        </w:pict>
      </w:r>
    </w:p>
    <w:p w14:paraId="7E0821A8" w14:textId="77777777" w:rsidR="004138EB" w:rsidRPr="004138EB" w:rsidRDefault="004138EB" w:rsidP="004138E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138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Observação importante (para seu controle de consistência)</w:t>
      </w:r>
    </w:p>
    <w:p w14:paraId="19003088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PDF indica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Maio/2022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cabeçalho do periódico (p. 2), embora esteja na sua pasta de 2024. Isso não afeta a utilidade científica, mas afeta a organização por ano. </w:t>
      </w:r>
    </w:p>
    <w:p w14:paraId="375286AE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Systems Resilience-J…</w:t>
      </w:r>
    </w:p>
    <w:p w14:paraId="7405A0AB" w14:textId="77777777" w:rsidR="004138EB" w:rsidRPr="004138EB" w:rsidRDefault="004138EB" w:rsidP="004138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você quiser, eu também posso extrair </w:t>
      </w:r>
      <w:r w:rsidRPr="004138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 fórmulas/definições “citáveis”</w:t>
      </w:r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(4R, definição, indicadores e a lógica da área sob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4138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em um bloco pronto para você colar no capítulo teórico, com referências em estilo IEEE (a partir da lista de referências do próprio artigo).</w:t>
      </w:r>
    </w:p>
    <w:p w14:paraId="426CD1C6" w14:textId="77777777" w:rsidR="00537ECF" w:rsidRDefault="00537ECF"/>
    <w:sectPr w:rsidR="00537EC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08EC"/>
    <w:multiLevelType w:val="multilevel"/>
    <w:tmpl w:val="DAF8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16B10"/>
    <w:multiLevelType w:val="multilevel"/>
    <w:tmpl w:val="471E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55659"/>
    <w:multiLevelType w:val="multilevel"/>
    <w:tmpl w:val="BA68D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959C2"/>
    <w:multiLevelType w:val="multilevel"/>
    <w:tmpl w:val="4022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952C2"/>
    <w:multiLevelType w:val="multilevel"/>
    <w:tmpl w:val="21F6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47381"/>
    <w:multiLevelType w:val="multilevel"/>
    <w:tmpl w:val="DB0E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7A5195"/>
    <w:multiLevelType w:val="multilevel"/>
    <w:tmpl w:val="F62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558C1"/>
    <w:multiLevelType w:val="multilevel"/>
    <w:tmpl w:val="341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746C3"/>
    <w:multiLevelType w:val="multilevel"/>
    <w:tmpl w:val="C4E2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A1832"/>
    <w:multiLevelType w:val="multilevel"/>
    <w:tmpl w:val="B94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42C2B"/>
    <w:multiLevelType w:val="multilevel"/>
    <w:tmpl w:val="4348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9731D7"/>
    <w:multiLevelType w:val="multilevel"/>
    <w:tmpl w:val="772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C320D"/>
    <w:multiLevelType w:val="multilevel"/>
    <w:tmpl w:val="8F6A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206E21"/>
    <w:multiLevelType w:val="multilevel"/>
    <w:tmpl w:val="544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627217">
    <w:abstractNumId w:val="1"/>
  </w:num>
  <w:num w:numId="2" w16cid:durableId="928193950">
    <w:abstractNumId w:val="13"/>
  </w:num>
  <w:num w:numId="3" w16cid:durableId="1348478467">
    <w:abstractNumId w:val="6"/>
  </w:num>
  <w:num w:numId="4" w16cid:durableId="1914310269">
    <w:abstractNumId w:val="8"/>
  </w:num>
  <w:num w:numId="5" w16cid:durableId="1363284175">
    <w:abstractNumId w:val="3"/>
  </w:num>
  <w:num w:numId="6" w16cid:durableId="1799756180">
    <w:abstractNumId w:val="12"/>
  </w:num>
  <w:num w:numId="7" w16cid:durableId="497188790">
    <w:abstractNumId w:val="0"/>
  </w:num>
  <w:num w:numId="8" w16cid:durableId="2117939649">
    <w:abstractNumId w:val="2"/>
  </w:num>
  <w:num w:numId="9" w16cid:durableId="1126000142">
    <w:abstractNumId w:val="4"/>
  </w:num>
  <w:num w:numId="10" w16cid:durableId="1828086209">
    <w:abstractNumId w:val="9"/>
  </w:num>
  <w:num w:numId="11" w16cid:durableId="1063911816">
    <w:abstractNumId w:val="7"/>
  </w:num>
  <w:num w:numId="12" w16cid:durableId="707876946">
    <w:abstractNumId w:val="10"/>
  </w:num>
  <w:num w:numId="13" w16cid:durableId="2060396312">
    <w:abstractNumId w:val="5"/>
  </w:num>
  <w:num w:numId="14" w16cid:durableId="19217961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C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138EB"/>
    <w:rsid w:val="004234AF"/>
    <w:rsid w:val="00423B9B"/>
    <w:rsid w:val="00435A17"/>
    <w:rsid w:val="004B5BB7"/>
    <w:rsid w:val="004E20B1"/>
    <w:rsid w:val="00502614"/>
    <w:rsid w:val="005272F0"/>
    <w:rsid w:val="00537ECF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D76DF"/>
  <w15:chartTrackingRefBased/>
  <w15:docId w15:val="{378CF2CD-1FC2-43E1-AAEC-DDFA64D5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E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E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E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E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E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EC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EC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EC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EC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EC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37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EC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37E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38E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138EB"/>
    <w:rPr>
      <w:b/>
      <w:bCs/>
    </w:rPr>
  </w:style>
  <w:style w:type="character" w:styleId="Emphasis">
    <w:name w:val="Emphasis"/>
    <w:basedOn w:val="DefaultParagraphFont"/>
    <w:uiPriority w:val="20"/>
    <w:qFormat/>
    <w:rsid w:val="004138EB"/>
    <w:rPr>
      <w:i/>
      <w:iCs/>
    </w:rPr>
  </w:style>
  <w:style w:type="character" w:customStyle="1" w:styleId="relative">
    <w:name w:val="relative"/>
    <w:basedOn w:val="DefaultParagraphFont"/>
    <w:rsid w:val="004138EB"/>
  </w:style>
  <w:style w:type="paragraph" w:customStyle="1" w:styleId="not-prose">
    <w:name w:val="not-prose"/>
    <w:basedOn w:val="Normal"/>
    <w:rsid w:val="004138E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min-w-0">
    <w:name w:val="min-w-0"/>
    <w:basedOn w:val="DefaultParagraphFont"/>
    <w:rsid w:val="00413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1470</Words>
  <Characters>7940</Characters>
  <Application>Microsoft Office Word</Application>
  <DocSecurity>0</DocSecurity>
  <Lines>66</Lines>
  <Paragraphs>18</Paragraphs>
  <ScaleCrop>false</ScaleCrop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2026-01-11T21:41:00Z</dcterms:created>
  <dcterms:modified xsi:type="dcterms:W3CDTF">2026-01-11T21:41:00Z</dcterms:modified>
</cp:coreProperties>
</file>