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5733" w14:textId="2590B68E" w:rsidR="00AC5231" w:rsidRDefault="008934BB">
      <w:pPr>
        <w:rPr>
          <w:lang w:val="en-US"/>
        </w:rPr>
      </w:pPr>
      <w:r w:rsidRPr="008934BB">
        <w:rPr>
          <w:lang w:val="en-US"/>
        </w:rPr>
        <w:t>2024 Transitioning the grid for climate change-power transmission futures and grid justice-IOP</w:t>
      </w:r>
    </w:p>
    <w:p w14:paraId="0B7744E5" w14:textId="77777777" w:rsidR="008934BB" w:rsidRDefault="008934BB">
      <w:pPr>
        <w:rPr>
          <w:lang w:val="en-US"/>
        </w:rPr>
      </w:pPr>
    </w:p>
    <w:p w14:paraId="731E0F11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Transitioning the grid for climate change: power transmission futures and grid justice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 Jennifer Ventrella; Sarah Knuth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Environmental Research: Energy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IOP Publishing, Vol. 1, Art. 045008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4050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10.1088/2753-3751/ad89c3 </w:t>
      </w:r>
    </w:p>
    <w:p w14:paraId="6334F6AF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Transitioning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01E88CFE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36514B">
          <v:rect id="_x0000_i1025" style="width:0;height:1.5pt" o:hralign="center" o:hrstd="t" o:hr="t" fillcolor="#a0a0a0" stroked="f"/>
        </w:pict>
      </w:r>
    </w:p>
    <w:p w14:paraId="51759196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265F12DE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crítico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interdisciplinar (energia, geografia, políticas públicas e justiça climática).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Baseia-se em:</w:t>
      </w:r>
    </w:p>
    <w:p w14:paraId="2863A44B" w14:textId="77777777" w:rsidR="004050BE" w:rsidRPr="004050BE" w:rsidRDefault="004050BE" w:rsidP="00405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documental extensa;</w:t>
      </w:r>
    </w:p>
    <w:p w14:paraId="11A29C54" w14:textId="77777777" w:rsidR="004050BE" w:rsidRPr="004050BE" w:rsidRDefault="004050BE" w:rsidP="00405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entrevistas com especialistas;</w:t>
      </w:r>
    </w:p>
    <w:p w14:paraId="2653F625" w14:textId="77777777" w:rsidR="004050BE" w:rsidRPr="004050BE" w:rsidRDefault="004050BE" w:rsidP="00405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observação participativa de processos regulatórios;</w:t>
      </w:r>
    </w:p>
    <w:p w14:paraId="7E16A2AF" w14:textId="77777777" w:rsidR="004050BE" w:rsidRPr="004050BE" w:rsidRDefault="004050BE" w:rsidP="004050B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estudo de caso institucional (Estado de Nova York).</w:t>
      </w:r>
    </w:p>
    <w:p w14:paraId="456C0B16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técnico-engenharia. Não contém modelagem física, elétrica, estrutural ou probabilística de ativos de rede. </w:t>
      </w:r>
    </w:p>
    <w:p w14:paraId="5CF21A0A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Transitioning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4EDDE3AC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D9A846">
          <v:rect id="_x0000_i1026" style="width:0;height:1.5pt" o:hralign="center" o:hrstd="t" o:hr="t" fillcolor="#a0a0a0" stroked="f"/>
        </w:pict>
      </w:r>
    </w:p>
    <w:p w14:paraId="317428DC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50503E90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317CEE75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como a expansão e a modernização das redes de transmissão para a transição energética e para a adaptação climática levantam questões profundas de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justiça energética e justiça climática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agrupadas sob o conceito de </w:t>
      </w:r>
      <w:proofErr w:type="spellStart"/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justice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D4D7AC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a análise em quatro dimensões:</w:t>
      </w:r>
    </w:p>
    <w:p w14:paraId="20629ACF" w14:textId="77777777" w:rsidR="004050BE" w:rsidRPr="004050BE" w:rsidRDefault="004050BE" w:rsidP="00405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Acesso à rede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Quem consegue ligar projetos renováveis à transmissão?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Barreiras financeiras, congestionamento, filas de interconexão.</w:t>
      </w:r>
    </w:p>
    <w:p w14:paraId="01D9A8F5" w14:textId="77777777" w:rsidR="004050BE" w:rsidRPr="004050BE" w:rsidRDefault="004050BE" w:rsidP="00405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da rede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Crescente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financeirização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fundos privados,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private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equity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“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competitive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transmission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”.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Riscos de captura econômica de infraestrutura crítica.</w:t>
      </w:r>
    </w:p>
    <w:p w14:paraId="1633637F" w14:textId="77777777" w:rsidR="004050BE" w:rsidRPr="004050BE" w:rsidRDefault="004050BE" w:rsidP="00405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Siting</w:t>
      </w:r>
      <w:proofErr w:type="spellEnd"/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transmissão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Onde as linhas passam, quem suporta os impactos:</w:t>
      </w:r>
    </w:p>
    <w:p w14:paraId="4C7CC439" w14:textId="77777777" w:rsidR="004050BE" w:rsidRPr="004050BE" w:rsidRDefault="004050BE" w:rsidP="00405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comunidades rurais,</w:t>
      </w:r>
    </w:p>
    <w:p w14:paraId="69809B51" w14:textId="77777777" w:rsidR="004050BE" w:rsidRPr="004050BE" w:rsidRDefault="004050BE" w:rsidP="00405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povos indígenas,</w:t>
      </w:r>
    </w:p>
    <w:p w14:paraId="05D35FC0" w14:textId="77777777" w:rsidR="004050BE" w:rsidRPr="004050BE" w:rsidRDefault="004050BE" w:rsidP="00405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bairros ambientalmente vulneráveis.</w:t>
      </w:r>
    </w:p>
    <w:p w14:paraId="190CFCC1" w14:textId="77777777" w:rsidR="004050BE" w:rsidRPr="004050BE" w:rsidRDefault="004050BE" w:rsidP="004050B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do sistema elétrico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Debate entre:</w:t>
      </w:r>
    </w:p>
    <w:p w14:paraId="22492DD7" w14:textId="77777777" w:rsidR="004050BE" w:rsidRPr="004050BE" w:rsidRDefault="004050BE" w:rsidP="00405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grandes redes centralizadas,</w:t>
      </w:r>
    </w:p>
    <w:p w14:paraId="6C704DA5" w14:textId="77777777" w:rsidR="004050BE" w:rsidRPr="004050BE" w:rsidRDefault="004050BE" w:rsidP="004050B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soluções descentralizadas (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non-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wires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VPPs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B5FAA27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Tudo é discutido à luz da transição energética e do aumento de eventos climáticos extremos. </w:t>
      </w:r>
    </w:p>
    <w:p w14:paraId="100F73B6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Transitioning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for…</w:t>
      </w:r>
    </w:p>
    <w:p w14:paraId="3BD6C2EB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197333">
          <v:rect id="_x0000_i1027" style="width:0;height:1.5pt" o:hralign="center" o:hrstd="t" o:hr="t" fillcolor="#a0a0a0" stroked="f"/>
        </w:pict>
      </w:r>
    </w:p>
    <w:p w14:paraId="390074E2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em relação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1"/>
        <w:gridCol w:w="2164"/>
      </w:tblGrid>
      <w:tr w:rsidR="004050BE" w:rsidRPr="004050BE" w14:paraId="4E9EC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0CED4" w14:textId="77777777" w:rsidR="004050BE" w:rsidRPr="004050BE" w:rsidRDefault="004050BE" w:rsidP="004050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B5B74DC" w14:textId="77777777" w:rsidR="004050BE" w:rsidRPr="004050BE" w:rsidRDefault="004050BE" w:rsidP="004050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 no artigo</w:t>
            </w:r>
          </w:p>
        </w:tc>
      </w:tr>
      <w:tr w:rsidR="004050BE" w:rsidRPr="004050BE" w14:paraId="42E2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FBD3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infraestrutura física</w:t>
            </w:r>
          </w:p>
        </w:tc>
        <w:tc>
          <w:tcPr>
            <w:tcW w:w="0" w:type="auto"/>
            <w:vAlign w:val="center"/>
            <w:hideMark/>
          </w:tcPr>
          <w:p w14:paraId="16C29BE1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  <w:tr w:rsidR="004050BE" w:rsidRPr="004050BE" w14:paraId="0200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F7C1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 e cabos</w:t>
            </w:r>
          </w:p>
        </w:tc>
        <w:tc>
          <w:tcPr>
            <w:tcW w:w="0" w:type="auto"/>
            <w:vAlign w:val="center"/>
            <w:hideMark/>
          </w:tcPr>
          <w:p w14:paraId="507A61A2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441A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0A27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de vento, gelo, fogo, temperatura</w:t>
            </w:r>
          </w:p>
        </w:tc>
        <w:tc>
          <w:tcPr>
            <w:tcW w:w="0" w:type="auto"/>
            <w:vAlign w:val="center"/>
            <w:hideMark/>
          </w:tcPr>
          <w:p w14:paraId="73D16B9C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34B3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C04D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estrutural</w:t>
            </w:r>
          </w:p>
        </w:tc>
        <w:tc>
          <w:tcPr>
            <w:tcW w:w="0" w:type="auto"/>
            <w:vAlign w:val="center"/>
            <w:hideMark/>
          </w:tcPr>
          <w:p w14:paraId="45E31BF2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3C34E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CCAA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 → reparo</w:t>
            </w:r>
          </w:p>
        </w:tc>
        <w:tc>
          <w:tcPr>
            <w:tcW w:w="0" w:type="auto"/>
            <w:vAlign w:val="center"/>
            <w:hideMark/>
          </w:tcPr>
          <w:p w14:paraId="11BA8960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1F7DB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4B43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de confiabilidade ou disponibilidade</w:t>
            </w:r>
          </w:p>
        </w:tc>
        <w:tc>
          <w:tcPr>
            <w:tcW w:w="0" w:type="auto"/>
            <w:vAlign w:val="center"/>
            <w:hideMark/>
          </w:tcPr>
          <w:p w14:paraId="59EE213B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7C50A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60D6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das LT</w:t>
            </w:r>
          </w:p>
        </w:tc>
        <w:tc>
          <w:tcPr>
            <w:tcW w:w="0" w:type="auto"/>
            <w:vAlign w:val="center"/>
            <w:hideMark/>
          </w:tcPr>
          <w:p w14:paraId="7479B639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4050BE" w:rsidRPr="004050BE" w14:paraId="7B05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319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institucional / política</w:t>
            </w:r>
          </w:p>
        </w:tc>
        <w:tc>
          <w:tcPr>
            <w:tcW w:w="0" w:type="auto"/>
            <w:vAlign w:val="center"/>
            <w:hideMark/>
          </w:tcPr>
          <w:p w14:paraId="5F7733AA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4050BE" w:rsidRPr="004050BE" w14:paraId="63D75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17B5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do sistema</w:t>
            </w:r>
          </w:p>
        </w:tc>
        <w:tc>
          <w:tcPr>
            <w:tcW w:w="0" w:type="auto"/>
            <w:vAlign w:val="center"/>
            <w:hideMark/>
          </w:tcPr>
          <w:p w14:paraId="055D356D" w14:textId="77777777" w:rsidR="004050BE" w:rsidRPr="004050BE" w:rsidRDefault="004050BE" w:rsidP="004050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050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050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</w:tbl>
    <w:p w14:paraId="568C1DB3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este artigo trabalha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social, institucional e política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física nem eletromecânica.</w:t>
      </w:r>
    </w:p>
    <w:p w14:paraId="585C4E38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654957">
          <v:rect id="_x0000_i1028" style="width:0;height:1.5pt" o:hralign="center" o:hrstd="t" o:hr="t" fillcolor="#a0a0a0" stroked="f"/>
        </w:pict>
      </w:r>
    </w:p>
    <w:p w14:paraId="68318D4A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críticas para a sua tese</w:t>
      </w:r>
    </w:p>
    <w:p w14:paraId="50062CA5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do seu tema (“Resiliência Física das Linhas de Transmissão frente a eventos climáticos extremos”), o artigo:</w:t>
      </w:r>
    </w:p>
    <w:p w14:paraId="17EB8AD7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linhas;</w:t>
      </w:r>
    </w:p>
    <w:p w14:paraId="423A05DD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avalia falhas;</w:t>
      </w:r>
    </w:p>
    <w:p w14:paraId="46FFCC1F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índices de resiliência;</w:t>
      </w:r>
    </w:p>
    <w:p w14:paraId="5E469D1F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de tempos de reparação;</w:t>
      </w:r>
    </w:p>
    <w:p w14:paraId="5606A2A0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estuda comportamento estrutural;</w:t>
      </w:r>
    </w:p>
    <w:p w14:paraId="5799B156" w14:textId="77777777" w:rsidR="004050BE" w:rsidRPr="004050BE" w:rsidRDefault="004050BE" w:rsidP="004050B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quantifica impactos climáticos.</w:t>
      </w:r>
    </w:p>
    <w:p w14:paraId="3E350895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discute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quem sofre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quem decide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quem lucra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a linha colapsa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</w:t>
      </w:r>
      <w:r w:rsidRPr="004050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quanto tempo leva para recuperar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971BE4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BB51F8">
          <v:rect id="_x0000_i1029" style="width:0;height:1.5pt" o:hralign="center" o:hrstd="t" o:hr="t" fillcolor="#a0a0a0" stroked="f"/>
        </w:pict>
      </w:r>
    </w:p>
    <w:p w14:paraId="2715B28D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066F91F5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013F2977" w14:textId="77777777" w:rsidR="004050BE" w:rsidRPr="004050BE" w:rsidRDefault="004050BE" w:rsidP="00405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sociotécnica da infraestrutura elétrica;</w:t>
      </w:r>
    </w:p>
    <w:p w14:paraId="6F267C51" w14:textId="77777777" w:rsidR="004050BE" w:rsidRPr="004050BE" w:rsidRDefault="004050BE" w:rsidP="00405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por que a transmissão é estratégica e politicamente sensível;</w:t>
      </w:r>
    </w:p>
    <w:p w14:paraId="327C1136" w14:textId="77777777" w:rsidR="004050BE" w:rsidRPr="004050BE" w:rsidRDefault="004050BE" w:rsidP="00405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a maioria dos debates sobre resiliência ignora o comportamento físico real dos ativos;</w:t>
      </w:r>
    </w:p>
    <w:p w14:paraId="5CAD0547" w14:textId="77777777" w:rsidR="004050BE" w:rsidRPr="004050BE" w:rsidRDefault="004050BE" w:rsidP="004050B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importância social da sua tese.</w:t>
      </w:r>
    </w:p>
    <w:p w14:paraId="74B06BA0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ajuda a responder:</w:t>
      </w:r>
    </w:p>
    <w:p w14:paraId="2F1DDC7A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“Por que estudar a resiliência física das linhas é mais do que um problema técnico; é uma questão de justiça energética.”</w:t>
      </w:r>
    </w:p>
    <w:p w14:paraId="279FF7D5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4455E2">
          <v:rect id="_x0000_i1030" style="width:0;height:1.5pt" o:hralign="center" o:hrstd="t" o:hr="t" fillcolor="#a0a0a0" stroked="f"/>
        </w:pict>
      </w:r>
    </w:p>
    <w:p w14:paraId="3EF3731B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1C93ACA6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8532DF9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5A17A935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contribua tecnicamente para o núcleo físico-estrutural da sua tese, é um artigo:</w:t>
      </w:r>
    </w:p>
    <w:p w14:paraId="58C34AD7" w14:textId="77777777" w:rsidR="004050BE" w:rsidRPr="004050BE" w:rsidRDefault="004050BE" w:rsidP="004050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conceitualmente forte;</w:t>
      </w:r>
    </w:p>
    <w:p w14:paraId="571B0C38" w14:textId="77777777" w:rsidR="004050BE" w:rsidRPr="004050BE" w:rsidRDefault="004050BE" w:rsidP="004050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altamente citável;</w:t>
      </w:r>
    </w:p>
    <w:p w14:paraId="43B0B2AF" w14:textId="77777777" w:rsidR="004050BE" w:rsidRPr="004050BE" w:rsidRDefault="004050BE" w:rsidP="004050B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para:</w:t>
      </w:r>
    </w:p>
    <w:p w14:paraId="6CC3C474" w14:textId="77777777" w:rsidR="004050BE" w:rsidRPr="004050BE" w:rsidRDefault="004050BE" w:rsidP="00405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Introdução,</w:t>
      </w:r>
    </w:p>
    <w:p w14:paraId="2D549106" w14:textId="77777777" w:rsidR="004050BE" w:rsidRPr="004050BE" w:rsidRDefault="004050BE" w:rsidP="00405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204C68D3" w14:textId="77777777" w:rsidR="004050BE" w:rsidRPr="004050BE" w:rsidRDefault="004050BE" w:rsidP="00405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impactos sociais da falha de LT,</w:t>
      </w:r>
    </w:p>
    <w:p w14:paraId="2E5E31BB" w14:textId="77777777" w:rsidR="004050BE" w:rsidRPr="004050BE" w:rsidRDefault="004050BE" w:rsidP="004050B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seu tema como relevante socialmente.</w:t>
      </w:r>
    </w:p>
    <w:p w14:paraId="6EA6ACEC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fortalece a narrativa científica e política da sua tese.</w:t>
      </w:r>
    </w:p>
    <w:p w14:paraId="0B44B959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9FA12F">
          <v:rect id="_x0000_i1031" style="width:0;height:1.5pt" o:hralign="center" o:hrstd="t" o:hr="t" fillcolor="#a0a0a0" stroked="f"/>
        </w:pict>
      </w:r>
    </w:p>
    <w:p w14:paraId="6687361D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(padrão da sua base)</w:t>
      </w:r>
    </w:p>
    <w:p w14:paraId="6C33EBDF" w14:textId="77777777" w:rsidR="004050BE" w:rsidRPr="004050BE" w:rsidRDefault="004050BE" w:rsidP="004050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EECB516" w14:textId="77777777" w:rsidR="004050BE" w:rsidRPr="004050BE" w:rsidRDefault="004050BE" w:rsidP="004050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Justiça energética e climática aplicada à expansão da transmissão elétrica</w:t>
      </w:r>
    </w:p>
    <w:p w14:paraId="79EBD632" w14:textId="77777777" w:rsidR="004050BE" w:rsidRPr="004050BE" w:rsidRDefault="004050BE" w:rsidP="004050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678527C2" w14:textId="77777777" w:rsidR="004050BE" w:rsidRPr="004050BE" w:rsidRDefault="004050BE" w:rsidP="004050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A533762" w14:textId="77777777" w:rsidR="004050BE" w:rsidRPr="004050BE" w:rsidRDefault="004050BE" w:rsidP="004050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658098BF" w14:textId="77777777" w:rsidR="004050BE" w:rsidRPr="004050BE" w:rsidRDefault="004050BE" w:rsidP="004050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170B1D4" w14:textId="77777777" w:rsidR="004050BE" w:rsidRPr="004050BE" w:rsidRDefault="004050BE" w:rsidP="004050B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B62CEB6" w14:textId="77777777" w:rsidR="004050BE" w:rsidRPr="004050BE" w:rsidRDefault="004050BE" w:rsidP="004050B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08A0D48B" w14:textId="77777777" w:rsidR="004050BE" w:rsidRPr="004050BE" w:rsidRDefault="004050BE" w:rsidP="004050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F758FE">
          <v:rect id="_x0000_i1032" style="width:0;height:1.5pt" o:hralign="center" o:hrstd="t" o:hr="t" fillcolor="#a0a0a0" stroked="f"/>
        </w:pict>
      </w:r>
    </w:p>
    <w:p w14:paraId="1D06835C" w14:textId="77777777" w:rsidR="004050BE" w:rsidRPr="004050BE" w:rsidRDefault="004050BE" w:rsidP="004050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050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4050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técnica final</w:t>
      </w:r>
    </w:p>
    <w:p w14:paraId="1DEA1001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não ensina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uma linha cai.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ensina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quem paga o preço quando ela cai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050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quem controla as decisões que moldam essa vulnerabilidade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74B6F4" w14:textId="77777777" w:rsidR="004050BE" w:rsidRPr="004050BE" w:rsidRDefault="004050BE" w:rsidP="004050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atua exatamente onde este artigo não entra:</w:t>
      </w:r>
      <w:r w:rsidRPr="004050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na física, na engenharia e na quantificação objetiva da resiliência real das linhas de transmissão.</w:t>
      </w:r>
    </w:p>
    <w:p w14:paraId="3F498E31" w14:textId="77777777" w:rsidR="008934BB" w:rsidRPr="004050BE" w:rsidRDefault="008934BB"/>
    <w:sectPr w:rsidR="008934BB" w:rsidRPr="004050B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3525"/>
    <w:multiLevelType w:val="multilevel"/>
    <w:tmpl w:val="2E1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4632"/>
    <w:multiLevelType w:val="multilevel"/>
    <w:tmpl w:val="5448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17A19"/>
    <w:multiLevelType w:val="multilevel"/>
    <w:tmpl w:val="C5C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57473"/>
    <w:multiLevelType w:val="multilevel"/>
    <w:tmpl w:val="4FA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0167B"/>
    <w:multiLevelType w:val="multilevel"/>
    <w:tmpl w:val="5B4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D1A15"/>
    <w:multiLevelType w:val="multilevel"/>
    <w:tmpl w:val="BDF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82953">
    <w:abstractNumId w:val="5"/>
  </w:num>
  <w:num w:numId="2" w16cid:durableId="1807047119">
    <w:abstractNumId w:val="1"/>
  </w:num>
  <w:num w:numId="3" w16cid:durableId="997462606">
    <w:abstractNumId w:val="2"/>
  </w:num>
  <w:num w:numId="4" w16cid:durableId="1676687330">
    <w:abstractNumId w:val="3"/>
  </w:num>
  <w:num w:numId="5" w16cid:durableId="1530995759">
    <w:abstractNumId w:val="0"/>
  </w:num>
  <w:num w:numId="6" w16cid:durableId="7297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B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050BE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934B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C42BB"/>
  <w15:chartTrackingRefBased/>
  <w15:docId w15:val="{3E11125E-9058-45F6-9D3B-47C779CA8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4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4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4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4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4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4B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4B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4B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4B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4B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9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4B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934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0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4050BE"/>
    <w:rPr>
      <w:i/>
      <w:iCs/>
    </w:rPr>
  </w:style>
  <w:style w:type="character" w:customStyle="1" w:styleId="relative">
    <w:name w:val="relative"/>
    <w:basedOn w:val="DefaultParagraphFont"/>
    <w:rsid w:val="004050BE"/>
  </w:style>
  <w:style w:type="paragraph" w:customStyle="1" w:styleId="not-prose">
    <w:name w:val="not-prose"/>
    <w:basedOn w:val="Normal"/>
    <w:rsid w:val="004050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05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2026-01-12T13:35:00Z</dcterms:created>
  <dcterms:modified xsi:type="dcterms:W3CDTF">2026-01-12T13:36:00Z</dcterms:modified>
</cp:coreProperties>
</file>