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7B29" w14:textId="7E841E6F" w:rsidR="00AC5231" w:rsidRPr="00254658" w:rsidRDefault="00254658">
      <w:pPr>
        <w:rPr>
          <w:lang w:val="en-US"/>
        </w:rPr>
      </w:pPr>
      <w:r w:rsidRPr="00254658">
        <w:rPr>
          <w:lang w:val="en-US"/>
        </w:rPr>
        <w:t>2025 Co-optimization of short- and long-term decisions for the transmission grid’s resilience to flooding-ELSEVIER</w:t>
      </w:r>
    </w:p>
    <w:p w14:paraId="575494F2" w14:textId="77777777" w:rsidR="00254658" w:rsidRDefault="00254658">
      <w:pPr>
        <w:rPr>
          <w:lang w:val="en-US"/>
        </w:rPr>
      </w:pPr>
    </w:p>
    <w:p w14:paraId="218A4B6E" w14:textId="77777777" w:rsidR="004057D2" w:rsidRPr="004057D2" w:rsidRDefault="004057D2" w:rsidP="004057D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(2025)</w:t>
      </w:r>
    </w:p>
    <w:p w14:paraId="517C7C99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4057D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057D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Co-optimization of short- and long-term decisions for the transmission grid’s resilience to flooding</w:t>
      </w:r>
      <w:r w:rsidRPr="004057D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4057D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Ashutosh Shukla; Erhan Kutanoglu; John J. Hasenbein</w:t>
      </w:r>
      <w:r w:rsidRPr="004057D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4057D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057D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Sustainable Energy, Grids and Networks</w:t>
      </w:r>
      <w:r w:rsidRPr="004057D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Elsevier, vol. 44, 101973, 2025</w:t>
      </w:r>
      <w:r w:rsidRPr="004057D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Arquivo:</w:t>
      </w:r>
      <w:r w:rsidRPr="004057D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057D2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2025 Co-optimization of short- and long-term decisions for the transmission grid’s resilience to flooding-ELSEVIER.pdf</w:t>
      </w:r>
    </w:p>
    <w:p w14:paraId="2FC4D7EB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51369E">
          <v:rect id="_x0000_i1025" style="width:0;height:1.5pt" o:hralign="center" o:hrstd="t" o:hr="t" fillcolor="#a0a0a0" stroked="f"/>
        </w:pict>
      </w:r>
    </w:p>
    <w:p w14:paraId="2D9C2026" w14:textId="77777777" w:rsidR="004057D2" w:rsidRPr="004057D2" w:rsidRDefault="004057D2" w:rsidP="004057D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98A1A1C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estocástico de três estágios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coordena decisões de:</w:t>
      </w:r>
    </w:p>
    <w:p w14:paraId="221888E1" w14:textId="77777777" w:rsidR="004057D2" w:rsidRPr="004057D2" w:rsidRDefault="004057D2" w:rsidP="004057D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Mitigação de longo prazo: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endurecimento permanente de subestações (hardening estrutural, elevação, muros);</w:t>
      </w:r>
    </w:p>
    <w:p w14:paraId="2247D803" w14:textId="77777777" w:rsidR="004057D2" w:rsidRPr="004057D2" w:rsidRDefault="004057D2" w:rsidP="004057D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Preparação de curto prazo: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aquisição e implantação de barreiras temporárias do tipo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Tiger Dam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antes de cada furacão;</w:t>
      </w:r>
    </w:p>
    <w:p w14:paraId="3936AE60" w14:textId="77777777" w:rsidR="004057D2" w:rsidRPr="004057D2" w:rsidRDefault="004057D2" w:rsidP="004057D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Resposta operacional: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despacho e fluxo de potência após a inundação, minimizando o </w:t>
      </w:r>
      <w:r w:rsidRPr="004057D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 shedding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1CC7710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objetivo é minimizar o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 total esperado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longo do horizonte de planejamento, somando: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custo de hardening + custo de Tiger Dams + custo de implantação + custo econômico da carga não suprida.</w:t>
      </w:r>
    </w:p>
    <w:p w14:paraId="1C0060A7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explicitamente:</w:t>
      </w:r>
    </w:p>
    <w:p w14:paraId="5588B738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da infraestrutura de transmissão frente a inundações causadas por tempestades e furacões.</w:t>
      </w:r>
    </w:p>
    <w:p w14:paraId="78E9B3EF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Diferentemente de trabalhos puramente operacionais, este artigo trata a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subestação como ativo físico vulnerável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cuja falha é função direta da altura da inundação.</w:t>
      </w:r>
    </w:p>
    <w:p w14:paraId="38A8DACD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A92CCF">
          <v:rect id="_x0000_i1026" style="width:0;height:1.5pt" o:hralign="center" o:hrstd="t" o:hr="t" fillcolor="#a0a0a0" stroked="f"/>
        </w:pict>
      </w:r>
    </w:p>
    <w:p w14:paraId="40DEB16E" w14:textId="77777777" w:rsidR="004057D2" w:rsidRPr="004057D2" w:rsidRDefault="004057D2" w:rsidP="004057D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3A49A353" w14:textId="77777777" w:rsidR="004057D2" w:rsidRPr="004057D2" w:rsidRDefault="004057D2" w:rsidP="004057D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Modelo de três estágios (estrutura conceitual extremamente forte)</w:t>
      </w:r>
    </w:p>
    <w:p w14:paraId="360B833D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formaliza:</w:t>
      </w:r>
    </w:p>
    <w:p w14:paraId="72B69E10" w14:textId="77777777" w:rsidR="004057D2" w:rsidRPr="004057D2" w:rsidRDefault="004057D2" w:rsidP="004057D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Estágio 1 – Mitigação:</w:t>
      </w:r>
    </w:p>
    <w:p w14:paraId="62DAC306" w14:textId="77777777" w:rsidR="004057D2" w:rsidRPr="004057D2" w:rsidRDefault="004057D2" w:rsidP="004057D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Decidir quais subestações endurecer e até que altura (em pés).</w:t>
      </w:r>
    </w:p>
    <w:p w14:paraId="7D7896B7" w14:textId="77777777" w:rsidR="004057D2" w:rsidRPr="004057D2" w:rsidRDefault="004057D2" w:rsidP="004057D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Decidir quantas unidades de Tiger Dam comprar.</w:t>
      </w:r>
    </w:p>
    <w:p w14:paraId="163AED02" w14:textId="77777777" w:rsidR="004057D2" w:rsidRPr="004057D2" w:rsidRDefault="004057D2" w:rsidP="004057D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Estágio 2 – Preparação:</w:t>
      </w:r>
    </w:p>
    <w:p w14:paraId="6DA32962" w14:textId="77777777" w:rsidR="004057D2" w:rsidRPr="004057D2" w:rsidRDefault="004057D2" w:rsidP="004057D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 um aviso parcial do furacão (direção conhecida, intensidade parcialmente incerta), decidir onde implantar os Tiger Dams.</w:t>
      </w:r>
    </w:p>
    <w:p w14:paraId="277795A1" w14:textId="77777777" w:rsidR="004057D2" w:rsidRPr="004057D2" w:rsidRDefault="004057D2" w:rsidP="004057D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Estágio 3 – Resposta:</w:t>
      </w:r>
    </w:p>
    <w:p w14:paraId="31B4133C" w14:textId="77777777" w:rsidR="004057D2" w:rsidRPr="004057D2" w:rsidRDefault="004057D2" w:rsidP="004057D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Uma vez realizada a inundação, desligar subestações alagadas e resolver o fluxo de potência DC minimizando a carga não atendida.</w:t>
      </w:r>
    </w:p>
    <w:p w14:paraId="6452C527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gera um encadeamento perfeito:</w:t>
      </w:r>
    </w:p>
    <w:p w14:paraId="566259A2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climático → inundação física → falha de subestação → indisponibilidade de linhas/barras → impacto elétrico → custo social.</w:t>
      </w:r>
    </w:p>
    <w:p w14:paraId="16158E58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exatamente o tipo de cadeia causal que sua tese busca construir para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e subestações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4028E6C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28B9C5">
          <v:rect id="_x0000_i1027" style="width:0;height:1.5pt" o:hralign="center" o:hrstd="t" o:hr="t" fillcolor="#a0a0a0" stroked="f"/>
        </w:pict>
      </w:r>
    </w:p>
    <w:p w14:paraId="011EB7E1" w14:textId="77777777" w:rsidR="004057D2" w:rsidRPr="004057D2" w:rsidRDefault="004057D2" w:rsidP="004057D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Uso explícito de modelos hidrológicos reais</w:t>
      </w:r>
    </w:p>
    <w:p w14:paraId="1280E2C5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não gera cenários sintéticos abstratos: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usa mapas de inundação do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NOAA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baseados no modelo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SLOSH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constrói as chamadas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MEOW maps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r w:rsidRPr="004057D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Maximum Envelope of Water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75886399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subestação tem uma altura de água associada por cenário, e a falha ocorre quando:</w:t>
      </w:r>
    </w:p>
    <w:p w14:paraId="0C61ED98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ikm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&gt;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hardening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,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val="en-US" w:eastAsia="pt-PT"/>
              <w14:ligatures w14:val="none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val="en-US" w:eastAsia="pt-PT"/>
              <w14:ligatures w14:val="none"/>
            </w:rPr>
            <w:tab/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val="en-US" w:eastAsia="pt-PT"/>
              <w14:ligatures w14:val="none"/>
            </w:rPr>
            <w:tab/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val="en-US" w:eastAsia="pt-PT"/>
              <w14:ligatures w14:val="none"/>
            </w:rPr>
            <w:tab/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val="en-US" w:eastAsia="pt-PT"/>
              <w14:ligatures w14:val="none"/>
            </w:rPr>
            <w:tab/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val="en-US" w:eastAsia="pt-PT"/>
              <w14:ligatures w14:val="none"/>
            </w:rPr>
            <w:tab/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val="en-US" w:eastAsia="pt-PT"/>
              <w14:ligatures w14:val="none"/>
            </w:rPr>
            <w:tab/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TigerDam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23E4859C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seja: é uma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determinística por limiar físico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extremamente limpa do ponto de vista conceitual.</w:t>
      </w:r>
    </w:p>
    <w:p w14:paraId="10E67DA7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6B99B9">
          <v:rect id="_x0000_i1028" style="width:0;height:1.5pt" o:hralign="center" o:hrstd="t" o:hr="t" fillcolor="#a0a0a0" stroked="f"/>
        </w:pict>
      </w:r>
    </w:p>
    <w:p w14:paraId="756F2A2F" w14:textId="77777777" w:rsidR="004057D2" w:rsidRPr="004057D2" w:rsidRDefault="004057D2" w:rsidP="004057D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direta com fluxo de potência</w:t>
      </w:r>
    </w:p>
    <w:p w14:paraId="44B247F5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Quando uma subestação é considerada inundada:</w:t>
      </w:r>
    </w:p>
    <w:p w14:paraId="067F57A7" w14:textId="77777777" w:rsidR="004057D2" w:rsidRPr="004057D2" w:rsidRDefault="004057D2" w:rsidP="004057D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Todos os seus barramentos são desligados;</w:t>
      </w:r>
    </w:p>
    <w:p w14:paraId="5E524662" w14:textId="77777777" w:rsidR="004057D2" w:rsidRPr="004057D2" w:rsidRDefault="004057D2" w:rsidP="004057D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Todos os ramos conectados tornam-se indisponíveis;</w:t>
      </w:r>
    </w:p>
    <w:p w14:paraId="1562F798" w14:textId="77777777" w:rsidR="004057D2" w:rsidRPr="004057D2" w:rsidRDefault="004057D2" w:rsidP="004057D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elétrico é recalculado por um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DC power flow flood-aware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minimiza:</w:t>
      </w:r>
    </w:p>
    <w:p w14:paraId="10C13B78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0131560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j</m:t>
            </m:r>
          </m:sub>
        </m:sSub>
      </m:oMath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carga 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j</m:t>
            </m:r>
          </m:sub>
        </m:sSub>
      </m:oMath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carga atendida.</w:t>
      </w:r>
    </w:p>
    <w:p w14:paraId="5727F936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Isso transforma a falha física da infraestrutura em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ENS/LNS elétrica real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como exigido numa tese de resiliência física.</w:t>
      </w:r>
    </w:p>
    <w:p w14:paraId="339077B1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F54246">
          <v:rect id="_x0000_i1029" style="width:0;height:1.5pt" o:hralign="center" o:hrstd="t" o:hr="t" fillcolor="#a0a0a0" stroked="f"/>
        </w:pict>
      </w:r>
    </w:p>
    <w:p w14:paraId="484C8A6E" w14:textId="77777777" w:rsidR="004057D2" w:rsidRPr="004057D2" w:rsidRDefault="004057D2" w:rsidP="004057D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Métrica de custo de falha</w:t>
      </w:r>
    </w:p>
    <w:p w14:paraId="3B678297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custo econômico do apagão é modelado por:</w:t>
      </w:r>
    </w:p>
    <w:p w14:paraId="0D09B286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fail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=Y⋅L⋅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[L(h,t,k,m)]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8128616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09AED7CE" w14:textId="77777777" w:rsidR="004057D2" w:rsidRPr="004057D2" w:rsidRDefault="004057D2" w:rsidP="004057D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Y</m:t>
        </m:r>
      </m:oMath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número médio de tempestades no horizonte,</w:t>
      </w:r>
    </w:p>
    <w:p w14:paraId="1399BD33" w14:textId="77777777" w:rsidR="004057D2" w:rsidRPr="004057D2" w:rsidRDefault="004057D2" w:rsidP="004057D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L=</m:t>
        </m:r>
        <m:r>
          <m:rPr>
            <m:nor/>
          </m:rPr>
          <w:rPr>
            <w:rFonts w:eastAsia="Times New Roman" w:cs="Times New Roman"/>
            <w:kern w:val="0"/>
            <w:sz w:val="24"/>
            <w:szCs w:val="24"/>
            <w:lang w:eastAsia="pt-PT"/>
            <w14:ligatures w14:val="none"/>
          </w:rPr>
          <m:t>VOLL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×R×100</m:t>
        </m:r>
      </m:oMath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BFC0C52" w14:textId="77777777" w:rsidR="004057D2" w:rsidRPr="004057D2" w:rsidRDefault="004057D2" w:rsidP="004057D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VOLL: valor do MWh perdido (usam 6000 USD/MWh, valor do ERCOT),</w:t>
      </w:r>
    </w:p>
    <w:p w14:paraId="5F716181" w14:textId="77777777" w:rsidR="004057D2" w:rsidRPr="004057D2" w:rsidRDefault="004057D2" w:rsidP="004057D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</m:t>
        </m:r>
      </m:oMath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tempo médio de restauração (48 h).</w:t>
      </w:r>
    </w:p>
    <w:p w14:paraId="1BB68927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cria uma ponte direta entre:</w:t>
      </w:r>
    </w:p>
    <w:p w14:paraId="44B8573D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técnica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econômica de investimento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EF7903B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FC38D8">
          <v:rect id="_x0000_i1030" style="width:0;height:1.5pt" o:hralign="center" o:hrstd="t" o:hr="t" fillcolor="#a0a0a0" stroked="f"/>
        </w:pict>
      </w:r>
    </w:p>
    <w:p w14:paraId="2A6515CE" w14:textId="77777777" w:rsidR="004057D2" w:rsidRPr="004057D2" w:rsidRDefault="004057D2" w:rsidP="004057D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Resultados principais</w:t>
      </w:r>
    </w:p>
    <w:p w14:paraId="030248BF" w14:textId="77777777" w:rsidR="004057D2" w:rsidRPr="004057D2" w:rsidRDefault="004057D2" w:rsidP="004057D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Caso realista: Costa do Texas</w:t>
      </w:r>
    </w:p>
    <w:p w14:paraId="09AD70C0" w14:textId="77777777" w:rsidR="004057D2" w:rsidRPr="004057D2" w:rsidRDefault="004057D2" w:rsidP="004057D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sintética ACTIVSg2000 reduzida para 663 buses e 1509 ramos;</w:t>
      </w:r>
    </w:p>
    <w:p w14:paraId="5DCB336B" w14:textId="77777777" w:rsidR="004057D2" w:rsidRPr="004057D2" w:rsidRDefault="004057D2" w:rsidP="004057D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362 subestações costeiras vulneráveis;</w:t>
      </w:r>
    </w:p>
    <w:p w14:paraId="57806D25" w14:textId="77777777" w:rsidR="004057D2" w:rsidRPr="004057D2" w:rsidRDefault="004057D2" w:rsidP="004057D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96 cenários de inundação (direção, intensidade e velocidade de tempestades).</w:t>
      </w:r>
    </w:p>
    <w:p w14:paraId="74E81AD3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1D7FE5">
          <v:rect id="_x0000_i1031" style="width:0;height:1.5pt" o:hralign="center" o:hrstd="t" o:hr="t" fillcolor="#a0a0a0" stroked="f"/>
        </w:pict>
      </w:r>
    </w:p>
    <w:p w14:paraId="075A108F" w14:textId="77777777" w:rsidR="004057D2" w:rsidRPr="004057D2" w:rsidRDefault="004057D2" w:rsidP="004057D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Sensibilidade ao VOLL (Tabela 2)</w:t>
      </w:r>
    </w:p>
    <w:p w14:paraId="2539F3D3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Quando o VOLL cresce de 250 para 6000 USD/MWh: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734"/>
        <w:gridCol w:w="1740"/>
        <w:gridCol w:w="1594"/>
        <w:gridCol w:w="1189"/>
      </w:tblGrid>
      <w:tr w:rsidR="004057D2" w:rsidRPr="004057D2" w14:paraId="0EDD3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BB022" w14:textId="77777777" w:rsidR="004057D2" w:rsidRPr="004057D2" w:rsidRDefault="004057D2" w:rsidP="004057D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VOLL</w:t>
            </w:r>
          </w:p>
        </w:tc>
        <w:tc>
          <w:tcPr>
            <w:tcW w:w="0" w:type="auto"/>
            <w:vAlign w:val="center"/>
            <w:hideMark/>
          </w:tcPr>
          <w:p w14:paraId="61B0D0F5" w14:textId="77777777" w:rsidR="004057D2" w:rsidRPr="004057D2" w:rsidRDefault="004057D2" w:rsidP="004057D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Hardening (M$)</w:t>
            </w:r>
          </w:p>
        </w:tc>
        <w:tc>
          <w:tcPr>
            <w:tcW w:w="0" w:type="auto"/>
            <w:vAlign w:val="center"/>
            <w:hideMark/>
          </w:tcPr>
          <w:p w14:paraId="574D2137" w14:textId="77777777" w:rsidR="004057D2" w:rsidRPr="004057D2" w:rsidRDefault="004057D2" w:rsidP="004057D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Tiger Dam (M$)</w:t>
            </w:r>
          </w:p>
        </w:tc>
        <w:tc>
          <w:tcPr>
            <w:tcW w:w="0" w:type="auto"/>
            <w:vAlign w:val="center"/>
            <w:hideMark/>
          </w:tcPr>
          <w:p w14:paraId="45002F7E" w14:textId="77777777" w:rsidR="004057D2" w:rsidRPr="004057D2" w:rsidRDefault="004057D2" w:rsidP="004057D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Load loss (M$)</w:t>
            </w:r>
          </w:p>
        </w:tc>
        <w:tc>
          <w:tcPr>
            <w:tcW w:w="0" w:type="auto"/>
            <w:vAlign w:val="center"/>
            <w:hideMark/>
          </w:tcPr>
          <w:p w14:paraId="332ADFEC" w14:textId="77777777" w:rsidR="004057D2" w:rsidRPr="004057D2" w:rsidRDefault="004057D2" w:rsidP="004057D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Total (M$)</w:t>
            </w:r>
          </w:p>
        </w:tc>
      </w:tr>
      <w:tr w:rsidR="004057D2" w:rsidRPr="004057D2" w14:paraId="70DD7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3BE3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68B14B81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33.0</w:t>
            </w:r>
          </w:p>
        </w:tc>
        <w:tc>
          <w:tcPr>
            <w:tcW w:w="0" w:type="auto"/>
            <w:vAlign w:val="center"/>
            <w:hideMark/>
          </w:tcPr>
          <w:p w14:paraId="74AA7E1C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4.92</w:t>
            </w:r>
          </w:p>
        </w:tc>
        <w:tc>
          <w:tcPr>
            <w:tcW w:w="0" w:type="auto"/>
            <w:vAlign w:val="center"/>
            <w:hideMark/>
          </w:tcPr>
          <w:p w14:paraId="4BB4E7BD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11.32</w:t>
            </w:r>
          </w:p>
        </w:tc>
        <w:tc>
          <w:tcPr>
            <w:tcW w:w="0" w:type="auto"/>
            <w:vAlign w:val="center"/>
            <w:hideMark/>
          </w:tcPr>
          <w:p w14:paraId="762B2954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50.59</w:t>
            </w:r>
          </w:p>
        </w:tc>
      </w:tr>
      <w:tr w:rsidR="004057D2" w:rsidRPr="004057D2" w14:paraId="6A398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F259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14:paraId="3ED3416F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64.2</w:t>
            </w:r>
          </w:p>
        </w:tc>
        <w:tc>
          <w:tcPr>
            <w:tcW w:w="0" w:type="auto"/>
            <w:vAlign w:val="center"/>
            <w:hideMark/>
          </w:tcPr>
          <w:p w14:paraId="498217F7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3.12</w:t>
            </w:r>
          </w:p>
        </w:tc>
        <w:tc>
          <w:tcPr>
            <w:tcW w:w="0" w:type="auto"/>
            <w:vAlign w:val="center"/>
            <w:hideMark/>
          </w:tcPr>
          <w:p w14:paraId="1EDE3400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1.37</w:t>
            </w:r>
          </w:p>
        </w:tc>
        <w:tc>
          <w:tcPr>
            <w:tcW w:w="0" w:type="auto"/>
            <w:vAlign w:val="center"/>
            <w:hideMark/>
          </w:tcPr>
          <w:p w14:paraId="4D7DB299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69.02</w:t>
            </w:r>
          </w:p>
        </w:tc>
      </w:tr>
    </w:tbl>
    <w:p w14:paraId="3BDD4A15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336FEA63" w14:textId="77777777" w:rsidR="004057D2" w:rsidRPr="004057D2" w:rsidRDefault="004057D2" w:rsidP="004057D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Quanto maior o custo social do apagão,</w:t>
      </w:r>
    </w:p>
    <w:p w14:paraId="677F9AE0" w14:textId="77777777" w:rsidR="004057D2" w:rsidRPr="004057D2" w:rsidRDefault="004057D2" w:rsidP="004057D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 é o investimento ótimo em endurecimento físico.</w:t>
      </w:r>
    </w:p>
    <w:p w14:paraId="25656515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3C074B2">
          <v:rect id="_x0000_i1032" style="width:0;height:1.5pt" o:hralign="center" o:hrstd="t" o:hr="t" fillcolor="#a0a0a0" stroked="f"/>
        </w:pict>
      </w:r>
    </w:p>
    <w:p w14:paraId="3DE3AB13" w14:textId="77777777" w:rsidR="004057D2" w:rsidRPr="004057D2" w:rsidRDefault="004057D2" w:rsidP="004057D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Valor da coordenação (BAM vs BAM-D)</w:t>
      </w:r>
    </w:p>
    <w:p w14:paraId="6226C693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Quando decisões de curto e longo prazo são feitas separadamente:</w:t>
      </w:r>
    </w:p>
    <w:p w14:paraId="049CEAF8" w14:textId="77777777" w:rsidR="004057D2" w:rsidRPr="004057D2" w:rsidRDefault="004057D2" w:rsidP="004057D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custo total cresce entre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9,4% e 14,5%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EEDF59" w14:textId="77777777" w:rsidR="004057D2" w:rsidRPr="004057D2" w:rsidRDefault="004057D2" w:rsidP="004057D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Há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superdimensionamento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hardening porque não se considera a existência dos Tiger Dams.</w:t>
      </w:r>
    </w:p>
    <w:p w14:paraId="70FB1619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resultado teórico muito forte:</w:t>
      </w:r>
    </w:p>
    <w:p w14:paraId="6B8BA2D5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resiliência ótima é inerentemente multiescalar no tempo.</w:t>
      </w:r>
    </w:p>
    <w:p w14:paraId="66F2B8FE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4997EB">
          <v:rect id="_x0000_i1033" style="width:0;height:1.5pt" o:hralign="center" o:hrstd="t" o:hr="t" fillcolor="#a0a0a0" stroked="f"/>
        </w:pict>
      </w:r>
    </w:p>
    <w:p w14:paraId="08AFCC9B" w14:textId="77777777" w:rsidR="004057D2" w:rsidRPr="004057D2" w:rsidRDefault="004057D2" w:rsidP="004057D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 Impacto de melhorias tecnológicas (Tabela 4)</w:t>
      </w:r>
    </w:p>
    <w:p w14:paraId="5B49121A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 Tiger Dams pudessem proteger até 21 pés: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734"/>
        <w:gridCol w:w="1189"/>
      </w:tblGrid>
      <w:tr w:rsidR="004057D2" w:rsidRPr="004057D2" w14:paraId="5F428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84757" w14:textId="77777777" w:rsidR="004057D2" w:rsidRPr="004057D2" w:rsidRDefault="004057D2" w:rsidP="004057D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Altura máx Tiger Dam</w:t>
            </w:r>
          </w:p>
        </w:tc>
        <w:tc>
          <w:tcPr>
            <w:tcW w:w="0" w:type="auto"/>
            <w:vAlign w:val="center"/>
            <w:hideMark/>
          </w:tcPr>
          <w:p w14:paraId="78E58A8D" w14:textId="77777777" w:rsidR="004057D2" w:rsidRPr="004057D2" w:rsidRDefault="004057D2" w:rsidP="004057D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Hardening (M$)</w:t>
            </w:r>
          </w:p>
        </w:tc>
        <w:tc>
          <w:tcPr>
            <w:tcW w:w="0" w:type="auto"/>
            <w:vAlign w:val="center"/>
            <w:hideMark/>
          </w:tcPr>
          <w:p w14:paraId="19013B09" w14:textId="77777777" w:rsidR="004057D2" w:rsidRPr="004057D2" w:rsidRDefault="004057D2" w:rsidP="004057D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Total (M$)</w:t>
            </w:r>
          </w:p>
        </w:tc>
      </w:tr>
      <w:tr w:rsidR="004057D2" w:rsidRPr="004057D2" w14:paraId="4C04F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8293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 ft</w:t>
            </w:r>
          </w:p>
        </w:tc>
        <w:tc>
          <w:tcPr>
            <w:tcW w:w="0" w:type="auto"/>
            <w:vAlign w:val="center"/>
            <w:hideMark/>
          </w:tcPr>
          <w:p w14:paraId="7B9B07E8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64.2</w:t>
            </w:r>
          </w:p>
        </w:tc>
        <w:tc>
          <w:tcPr>
            <w:tcW w:w="0" w:type="auto"/>
            <w:vAlign w:val="center"/>
            <w:hideMark/>
          </w:tcPr>
          <w:p w14:paraId="058B4C91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69.02</w:t>
            </w:r>
          </w:p>
        </w:tc>
      </w:tr>
      <w:tr w:rsidR="004057D2" w:rsidRPr="004057D2" w14:paraId="486A4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5F7F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21 ft</w:t>
            </w:r>
          </w:p>
        </w:tc>
        <w:tc>
          <w:tcPr>
            <w:tcW w:w="0" w:type="auto"/>
            <w:vAlign w:val="center"/>
            <w:hideMark/>
          </w:tcPr>
          <w:p w14:paraId="1A92711E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7F0A479D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29.93</w:t>
            </w:r>
          </w:p>
        </w:tc>
      </w:tr>
    </w:tbl>
    <w:p w14:paraId="308BAF39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que:</w:t>
      </w:r>
    </w:p>
    <w:p w14:paraId="79CDEEC7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avanços em tecnologia de proteção rápida podem reduzir o CAPEX total de resiliência em mais de 50%.</w:t>
      </w:r>
    </w:p>
    <w:p w14:paraId="6C4E36A9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56089B">
          <v:rect id="_x0000_i1034" style="width:0;height:1.5pt" o:hralign="center" o:hrstd="t" o:hr="t" fillcolor="#a0a0a0" stroked="f"/>
        </w:pict>
      </w:r>
    </w:p>
    <w:p w14:paraId="0F93E0AB" w14:textId="77777777" w:rsidR="004057D2" w:rsidRPr="004057D2" w:rsidRDefault="004057D2" w:rsidP="004057D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técnicas</w:t>
      </w:r>
    </w:p>
    <w:p w14:paraId="371EA98F" w14:textId="77777777" w:rsidR="004057D2" w:rsidRPr="004057D2" w:rsidRDefault="004057D2" w:rsidP="004057D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modelo considera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subestações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diretamente torres de LT;</w:t>
      </w:r>
    </w:p>
    <w:p w14:paraId="2E5B9796" w14:textId="77777777" w:rsidR="004057D2" w:rsidRPr="004057D2" w:rsidRDefault="004057D2" w:rsidP="004057D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fragilidade é por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limiar de altura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probabilística;</w:t>
      </w:r>
    </w:p>
    <w:p w14:paraId="0AD317A8" w14:textId="77777777" w:rsidR="004057D2" w:rsidRPr="004057D2" w:rsidRDefault="004057D2" w:rsidP="004057D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 de recuperação temporal contínua (usa tempo médio fixo R);</w:t>
      </w:r>
    </w:p>
    <w:p w14:paraId="5F3F4A6B" w14:textId="77777777" w:rsidR="004057D2" w:rsidRPr="004057D2" w:rsidRDefault="004057D2" w:rsidP="004057D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DC power flow (sem dinâmica transitória);</w:t>
      </w:r>
    </w:p>
    <w:p w14:paraId="1A16C22A" w14:textId="77777777" w:rsidR="004057D2" w:rsidRPr="004057D2" w:rsidRDefault="004057D2" w:rsidP="004057D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Assume independência temporal dos eventos (i.i.d.).</w:t>
      </w:r>
    </w:p>
    <w:p w14:paraId="7623902F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nenhuma dessas limitações compromete a estrutura para uso como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metodológica da sua tese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D5F4D7D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951446">
          <v:rect id="_x0000_i1035" style="width:0;height:1.5pt" o:hralign="center" o:hrstd="t" o:hr="t" fillcolor="#a0a0a0" stroked="f"/>
        </w:pict>
      </w:r>
    </w:p>
    <w:p w14:paraId="5C2C9C56" w14:textId="77777777" w:rsidR="004057D2" w:rsidRPr="004057D2" w:rsidRDefault="004057D2" w:rsidP="004057D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da sua tese</w:t>
      </w:r>
    </w:p>
    <w:p w14:paraId="3676669C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4057D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1089"/>
      </w:tblGrid>
      <w:tr w:rsidR="004057D2" w:rsidRPr="004057D2" w14:paraId="140E5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B4091" w14:textId="77777777" w:rsidR="004057D2" w:rsidRPr="004057D2" w:rsidRDefault="004057D2" w:rsidP="004057D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1CF8E8F9" w14:textId="77777777" w:rsidR="004057D2" w:rsidRPr="004057D2" w:rsidRDefault="004057D2" w:rsidP="004057D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4057D2" w:rsidRPr="004057D2" w14:paraId="29009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C8AB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infraestrutura</w:t>
            </w:r>
          </w:p>
        </w:tc>
        <w:tc>
          <w:tcPr>
            <w:tcW w:w="0" w:type="auto"/>
            <w:vAlign w:val="center"/>
            <w:hideMark/>
          </w:tcPr>
          <w:p w14:paraId="2A3E0989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057D2" w:rsidRPr="004057D2" w14:paraId="75A5C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FCAB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 real</w:t>
            </w:r>
          </w:p>
        </w:tc>
        <w:tc>
          <w:tcPr>
            <w:tcW w:w="0" w:type="auto"/>
            <w:vAlign w:val="center"/>
            <w:hideMark/>
          </w:tcPr>
          <w:p w14:paraId="067FF34F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057D2" w:rsidRPr="004057D2" w14:paraId="488DA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DA3F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 clima → dano físico</w:t>
            </w:r>
          </w:p>
        </w:tc>
        <w:tc>
          <w:tcPr>
            <w:tcW w:w="0" w:type="auto"/>
            <w:vAlign w:val="center"/>
            <w:hideMark/>
          </w:tcPr>
          <w:p w14:paraId="37DD86EB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057D2" w:rsidRPr="004057D2" w14:paraId="4654B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1EDE9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Impacto elétrico (ENS/LNS)</w:t>
            </w:r>
          </w:p>
        </w:tc>
        <w:tc>
          <w:tcPr>
            <w:tcW w:w="0" w:type="auto"/>
            <w:vAlign w:val="center"/>
            <w:hideMark/>
          </w:tcPr>
          <w:p w14:paraId="2B1100B4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057D2" w:rsidRPr="004057D2" w14:paraId="4E4DB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47B7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econômica do investimento</w:t>
            </w:r>
          </w:p>
        </w:tc>
        <w:tc>
          <w:tcPr>
            <w:tcW w:w="0" w:type="auto"/>
            <w:vAlign w:val="center"/>
            <w:hideMark/>
          </w:tcPr>
          <w:p w14:paraId="34201837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057D2" w:rsidRPr="004057D2" w14:paraId="7A87D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BE33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Estrutura metodológica</w:t>
            </w:r>
          </w:p>
        </w:tc>
        <w:tc>
          <w:tcPr>
            <w:tcW w:w="0" w:type="auto"/>
            <w:vAlign w:val="center"/>
            <w:hideMark/>
          </w:tcPr>
          <w:p w14:paraId="365874DB" w14:textId="77777777" w:rsidR="004057D2" w:rsidRPr="004057D2" w:rsidRDefault="004057D2" w:rsidP="004057D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8404150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6416679D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37A5EA">
          <v:rect id="_x0000_i1036" style="width:0;height:1.5pt" o:hralign="center" o:hrstd="t" o:hr="t" fillcolor="#a0a0a0" stroked="f"/>
        </w:pict>
      </w:r>
    </w:p>
    <w:p w14:paraId="4A91CBCD" w14:textId="77777777" w:rsidR="004057D2" w:rsidRPr="004057D2" w:rsidRDefault="004057D2" w:rsidP="004057D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Utilidade real para sua tese</w:t>
      </w:r>
    </w:p>
    <w:p w14:paraId="5644422D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um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metodológico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13AB95DC" w14:textId="77777777" w:rsidR="004057D2" w:rsidRPr="004057D2" w:rsidRDefault="004057D2" w:rsidP="004057D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uso de modelos multiescalares (mitigação + preparação);</w:t>
      </w:r>
    </w:p>
    <w:p w14:paraId="38A0E6C6" w14:textId="77777777" w:rsidR="004057D2" w:rsidRPr="004057D2" w:rsidRDefault="004057D2" w:rsidP="004057D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integrar clima real → infraestrutura → sistema elétrico → custo;</w:t>
      </w:r>
    </w:p>
    <w:p w14:paraId="0FC20935" w14:textId="77777777" w:rsidR="004057D2" w:rsidRPr="004057D2" w:rsidRDefault="004057D2" w:rsidP="004057D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criação do seu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Física das Linhas de Transmissão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1E7F07A" w14:textId="77777777" w:rsidR="004057D2" w:rsidRPr="004057D2" w:rsidRDefault="004057D2" w:rsidP="004057D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ideia de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ótimo de resiliência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A0130F7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E4A55F">
          <v:rect id="_x0000_i1037" style="width:0;height:1.5pt" o:hralign="center" o:hrstd="t" o:hr="t" fillcolor="#a0a0a0" stroked="f"/>
        </w:pict>
      </w:r>
    </w:p>
    <w:p w14:paraId="7AC059DB" w14:textId="77777777" w:rsidR="004057D2" w:rsidRPr="004057D2" w:rsidRDefault="004057D2" w:rsidP="004057D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Decisão final</w:t>
      </w:r>
    </w:p>
    <w:p w14:paraId="40441680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(núcleo duro da tese)</w:t>
      </w:r>
    </w:p>
    <w:p w14:paraId="0F2014BB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artigo estabelece um dos arcabouços matemáticos mais completos hoje existentes para ligar:</w:t>
      </w:r>
    </w:p>
    <w:p w14:paraId="5CC7F072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climático → dano físico → falha elétrica → custo → decisão ótima de investimento.</w:t>
      </w:r>
    </w:p>
    <w:p w14:paraId="7D602D30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totalmente alinhado com a sua linha científica.</w:t>
      </w:r>
    </w:p>
    <w:p w14:paraId="6DB27A3A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A92387">
          <v:rect id="_x0000_i1038" style="width:0;height:1.5pt" o:hralign="center" o:hrstd="t" o:hr="t" fillcolor="#a0a0a0" stroked="f"/>
        </w:pict>
      </w:r>
    </w:p>
    <w:p w14:paraId="73080392" w14:textId="77777777" w:rsidR="004057D2" w:rsidRPr="004057D2" w:rsidRDefault="004057D2" w:rsidP="004057D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Classificação resumida (para sua tabela)</w:t>
      </w:r>
    </w:p>
    <w:p w14:paraId="157DE5A9" w14:textId="77777777" w:rsidR="004057D2" w:rsidRPr="004057D2" w:rsidRDefault="004057D2" w:rsidP="004057D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9E05458" w14:textId="77777777" w:rsidR="004057D2" w:rsidRPr="004057D2" w:rsidRDefault="004057D2" w:rsidP="004057D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Otimização estocástica multiescalar da resiliência física da rede de transmissão contra inundações</w:t>
      </w:r>
    </w:p>
    <w:p w14:paraId="4E10868A" w14:textId="77777777" w:rsidR="004057D2" w:rsidRPr="004057D2" w:rsidRDefault="004057D2" w:rsidP="004057D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B063C6A" w14:textId="77777777" w:rsidR="004057D2" w:rsidRPr="004057D2" w:rsidRDefault="004057D2" w:rsidP="004057D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9489801" w14:textId="77777777" w:rsidR="004057D2" w:rsidRPr="004057D2" w:rsidRDefault="004057D2" w:rsidP="004057D2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Revisão da literatura</w:t>
      </w:r>
    </w:p>
    <w:p w14:paraId="20FC54FA" w14:textId="77777777" w:rsidR="004057D2" w:rsidRPr="004057D2" w:rsidRDefault="004057D2" w:rsidP="004057D2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0B54C2E8" w14:textId="77777777" w:rsidR="004057D2" w:rsidRPr="004057D2" w:rsidRDefault="004057D2" w:rsidP="004057D2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4DC5E7B7" w14:textId="77777777" w:rsidR="004057D2" w:rsidRPr="004057D2" w:rsidRDefault="004057D2" w:rsidP="004057D2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 do índice</w:t>
      </w:r>
    </w:p>
    <w:p w14:paraId="3C57427B" w14:textId="77777777" w:rsidR="004057D2" w:rsidRPr="004057D2" w:rsidRDefault="004057D2" w:rsidP="004057D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7A9E2AD8" w14:textId="77777777" w:rsidR="004057D2" w:rsidRPr="004057D2" w:rsidRDefault="004057D2" w:rsidP="004057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C4A8BD">
          <v:rect id="_x0000_i1039" style="width:0;height:1.5pt" o:hralign="center" o:hrstd="t" o:hr="t" fillcolor="#a0a0a0" stroked="f"/>
        </w:pict>
      </w:r>
    </w:p>
    <w:p w14:paraId="20DE8939" w14:textId="77777777" w:rsidR="004057D2" w:rsidRPr="004057D2" w:rsidRDefault="004057D2" w:rsidP="004057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7D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artigo, junto com o de ciclones (Energy Reports, 2025), forma o </w:t>
      </w:r>
      <w:r w:rsidRPr="004057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matemático e conceitual</w:t>
      </w:r>
      <w:r w:rsidRPr="004057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trabalho.</w:t>
      </w:r>
    </w:p>
    <w:p w14:paraId="35F2AFAA" w14:textId="77777777" w:rsidR="00254658" w:rsidRPr="004057D2" w:rsidRDefault="00254658"/>
    <w:sectPr w:rsidR="00254658" w:rsidRPr="004057D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518C"/>
    <w:multiLevelType w:val="multilevel"/>
    <w:tmpl w:val="72B8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94BBA"/>
    <w:multiLevelType w:val="multilevel"/>
    <w:tmpl w:val="EC48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D2E19"/>
    <w:multiLevelType w:val="multilevel"/>
    <w:tmpl w:val="6D56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C6E26"/>
    <w:multiLevelType w:val="multilevel"/>
    <w:tmpl w:val="D28E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E75C8"/>
    <w:multiLevelType w:val="multilevel"/>
    <w:tmpl w:val="A1BE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1A38B1"/>
    <w:multiLevelType w:val="multilevel"/>
    <w:tmpl w:val="577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F1072"/>
    <w:multiLevelType w:val="multilevel"/>
    <w:tmpl w:val="447E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B1812"/>
    <w:multiLevelType w:val="multilevel"/>
    <w:tmpl w:val="40C2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37D6B"/>
    <w:multiLevelType w:val="multilevel"/>
    <w:tmpl w:val="6D0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94493"/>
    <w:multiLevelType w:val="multilevel"/>
    <w:tmpl w:val="E08C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1969186">
    <w:abstractNumId w:val="2"/>
  </w:num>
  <w:num w:numId="2" w16cid:durableId="1655571057">
    <w:abstractNumId w:val="9"/>
  </w:num>
  <w:num w:numId="3" w16cid:durableId="575549704">
    <w:abstractNumId w:val="6"/>
  </w:num>
  <w:num w:numId="4" w16cid:durableId="1191069725">
    <w:abstractNumId w:val="3"/>
  </w:num>
  <w:num w:numId="5" w16cid:durableId="1429621185">
    <w:abstractNumId w:val="1"/>
  </w:num>
  <w:num w:numId="6" w16cid:durableId="980500977">
    <w:abstractNumId w:val="0"/>
  </w:num>
  <w:num w:numId="7" w16cid:durableId="1878926589">
    <w:abstractNumId w:val="8"/>
  </w:num>
  <w:num w:numId="8" w16cid:durableId="629559784">
    <w:abstractNumId w:val="4"/>
  </w:num>
  <w:num w:numId="9" w16cid:durableId="1939438435">
    <w:abstractNumId w:val="7"/>
  </w:num>
  <w:num w:numId="10" w16cid:durableId="410277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58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54658"/>
    <w:rsid w:val="00285BB1"/>
    <w:rsid w:val="002A63F1"/>
    <w:rsid w:val="002F61AF"/>
    <w:rsid w:val="00347332"/>
    <w:rsid w:val="00386732"/>
    <w:rsid w:val="00393441"/>
    <w:rsid w:val="0039444F"/>
    <w:rsid w:val="003F704C"/>
    <w:rsid w:val="004057D2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A232B"/>
  <w15:chartTrackingRefBased/>
  <w15:docId w15:val="{D8411686-3C4F-43E3-9060-B1D7E6C0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5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5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5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5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5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54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5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546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57D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057D2"/>
    <w:rPr>
      <w:b/>
      <w:bCs/>
    </w:rPr>
  </w:style>
  <w:style w:type="character" w:styleId="Emphasis">
    <w:name w:val="Emphasis"/>
    <w:basedOn w:val="DefaultParagraphFont"/>
    <w:uiPriority w:val="20"/>
    <w:qFormat/>
    <w:rsid w:val="004057D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057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1043</Words>
  <Characters>5634</Characters>
  <Application>Microsoft Office Word</Application>
  <DocSecurity>0</DocSecurity>
  <Lines>46</Lines>
  <Paragraphs>13</Paragraphs>
  <ScaleCrop>false</ScaleCrop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2026-01-12T15:50:00Z</dcterms:created>
  <dcterms:modified xsi:type="dcterms:W3CDTF">2026-01-12T15:51:00Z</dcterms:modified>
</cp:coreProperties>
</file>