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D4A0" w14:textId="31F86830" w:rsidR="00AC5231" w:rsidRDefault="008547E5">
      <w:pPr>
        <w:rPr>
          <w:lang w:val="en-US"/>
        </w:rPr>
      </w:pPr>
      <w:r w:rsidRPr="008547E5">
        <w:rPr>
          <w:lang w:val="en-US"/>
        </w:rPr>
        <w:t>2025 Power Systems Resilience Assessment Hardening and Smart Operational Enhancement Strategies-MANCHESTER</w:t>
      </w:r>
    </w:p>
    <w:p w14:paraId="362B9A54" w14:textId="77777777" w:rsidR="008547E5" w:rsidRDefault="008547E5">
      <w:pPr>
        <w:rPr>
          <w:lang w:val="en-US"/>
        </w:rPr>
      </w:pPr>
    </w:p>
    <w:p w14:paraId="7FA8951B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D45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4D45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2025 Power Systems Resilience Assessment: Hardening and Smart Operational Enhancement Strategies – MANCHESTER (IEEE Proceedings)</w:t>
      </w:r>
      <w:r w:rsidRPr="004D45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16D2F7D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54C3797E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EC4231">
          <v:rect id="_x0000_i1025" style="width:0;height:1.5pt" o:hralign="center" o:hrstd="t" o:hr="t" fillcolor="#a0a0a0" stroked="f"/>
        </w:pict>
      </w:r>
    </w:p>
    <w:p w14:paraId="6A18C19F" w14:textId="77777777" w:rsidR="004D45BC" w:rsidRPr="004D45BC" w:rsidRDefault="004D45BC" w:rsidP="004D45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Natureza do documento</w:t>
      </w:r>
    </w:p>
    <w:p w14:paraId="52C8D6D0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de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fundacional e conceitual-metodológico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no </w:t>
      </w:r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IEEE </w:t>
      </w:r>
      <w:proofErr w:type="spellStart"/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Proceedings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estrutura de forma rigorosa o conceito de resiliência em sistemas elétricos de potência, distinguindo claramente:</w:t>
      </w:r>
    </w:p>
    <w:p w14:paraId="7DE5D289" w14:textId="77777777" w:rsidR="004D45BC" w:rsidRPr="004D45BC" w:rsidRDefault="004D45BC" w:rsidP="004D45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× resiliência,</w:t>
      </w:r>
    </w:p>
    <w:p w14:paraId="74CABDF7" w14:textId="77777777" w:rsidR="004D45BC" w:rsidRPr="004D45BC" w:rsidRDefault="004D45BC" w:rsidP="004D45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× resiliência da infraestrutura,</w:t>
      </w:r>
    </w:p>
    <w:p w14:paraId="20E691A9" w14:textId="77777777" w:rsidR="004D45BC" w:rsidRPr="004D45BC" w:rsidRDefault="004D45BC" w:rsidP="004D45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ao evento × recuperação × adaptação pós-evento.</w:t>
      </w:r>
    </w:p>
    <w:p w14:paraId="486ECDA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textos base que consolidam a resiliência como área científica própria no setor elétrico.</w:t>
      </w:r>
    </w:p>
    <w:p w14:paraId="5DD41732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B4377B">
          <v:rect id="_x0000_i1026" style="width:0;height:1.5pt" o:hralign="center" o:hrstd="t" o:hr="t" fillcolor="#a0a0a0" stroked="f"/>
        </w:pict>
      </w:r>
    </w:p>
    <w:p w14:paraId="2C8AB45A" w14:textId="77777777" w:rsidR="004D45BC" w:rsidRPr="004D45BC" w:rsidRDefault="004D45BC" w:rsidP="004D45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6035BCB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089547B2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Definir, quantificar e estruturar a avaliação da resiliência de sistemas elétricos através do conceito do </w:t>
      </w:r>
      <w:proofErr w:type="spellStart"/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demonstrar como estratégias de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físico e ações operacionais inteligentes alteram cada fase desse processo.</w:t>
      </w:r>
    </w:p>
    <w:p w14:paraId="61EC264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fragilidade estrutural isolada, mas sim de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conceitual e métrica da resiliência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84FE28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C12FE5">
          <v:rect id="_x0000_i1027" style="width:0;height:1.5pt" o:hralign="center" o:hrstd="t" o:hr="t" fillcolor="#a0a0a0" stroked="f"/>
        </w:pict>
      </w:r>
    </w:p>
    <w:p w14:paraId="78171D3E" w14:textId="77777777" w:rsidR="004D45BC" w:rsidRPr="004D45BC" w:rsidRDefault="004D45BC" w:rsidP="004D45B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Conteúdo técnico essencial</w:t>
      </w:r>
    </w:p>
    <w:p w14:paraId="29C9D620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a)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trapezoid</w:t>
      </w:r>
      <w:proofErr w:type="spellEnd"/>
    </w:p>
    <w:p w14:paraId="3F28542E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substitui o tradicional </w:t>
      </w:r>
      <w:proofErr w:type="spellStart"/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D45B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um modelo mais realista: o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 de resiliência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descreve quatro estados fundamentais:</w:t>
      </w:r>
    </w:p>
    <w:p w14:paraId="0932384A" w14:textId="77777777" w:rsidR="004D45BC" w:rsidRPr="004D45BC" w:rsidRDefault="004D45BC" w:rsidP="004D45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pré-evento (estado resiliente inicial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6A61E9C" w14:textId="77777777" w:rsidR="004D45BC" w:rsidRPr="004D45BC" w:rsidRDefault="004D45BC" w:rsidP="004D45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durante o evento (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Phase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I),</w:t>
      </w:r>
    </w:p>
    <w:p w14:paraId="0DF13B90" w14:textId="77777777" w:rsidR="004D45BC" w:rsidRPr="004D45BC" w:rsidRDefault="004D45BC" w:rsidP="004D45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degradado pós-evento (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Phase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II),</w:t>
      </w:r>
    </w:p>
    <w:p w14:paraId="7A86C492" w14:textId="77777777" w:rsidR="004D45BC" w:rsidRPr="004D45BC" w:rsidRDefault="004D45BC" w:rsidP="004D45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recuperação/restauração (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Phase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III).</w:t>
      </w:r>
    </w:p>
    <w:p w14:paraId="1F301D43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modelo permite representar eventos de longa duração (furacões, tempestades, ciclones), o que é essencial para estudos de transmissão elétrica.</w:t>
      </w:r>
    </w:p>
    <w:p w14:paraId="13DF4F83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571F3D">
          <v:rect id="_x0000_i1028" style="width:0;height:1.5pt" o:hralign="center" o:hrstd="t" o:hr="t" fillcolor="#a0a0a0" stroked="f"/>
        </w:pict>
      </w:r>
    </w:p>
    <w:p w14:paraId="78FA0298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b) Sistema ΦΛΕΠ de métricas de resiliência</w:t>
      </w:r>
    </w:p>
    <w:p w14:paraId="2A426F4A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formalmente o sistema de métricas: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887"/>
      </w:tblGrid>
      <w:tr w:rsidR="004D45BC" w:rsidRPr="004D45BC" w14:paraId="2ABCB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43D47" w14:textId="77777777" w:rsidR="004D45BC" w:rsidRPr="004D45BC" w:rsidRDefault="004D45BC" w:rsidP="004D45B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A9FAD01" w14:textId="77777777" w:rsidR="004D45BC" w:rsidRPr="004D45BC" w:rsidRDefault="004D45BC" w:rsidP="004D45B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Significado físico</w:t>
            </w:r>
          </w:p>
        </w:tc>
      </w:tr>
      <w:tr w:rsidR="004D45BC" w:rsidRPr="004D45BC" w14:paraId="115E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24C7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4D56AE00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de degradação da resiliência</w:t>
            </w:r>
          </w:p>
        </w:tc>
      </w:tr>
      <w:tr w:rsidR="004D45BC" w:rsidRPr="004D45BC" w14:paraId="2CA94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6807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74DBBB31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profundidade da degradação</w:t>
            </w:r>
          </w:p>
        </w:tc>
      </w:tr>
      <w:tr w:rsidR="004D45BC" w:rsidRPr="004D45BC" w14:paraId="73CD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8D32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576A60F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duração do estado degradado</w:t>
            </w:r>
          </w:p>
        </w:tc>
      </w:tr>
      <w:tr w:rsidR="004D45BC" w:rsidRPr="004D45BC" w14:paraId="09AA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5EF0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015DE1C0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de recuperação</w:t>
            </w:r>
          </w:p>
        </w:tc>
      </w:tr>
    </w:tbl>
    <w:p w14:paraId="6317336C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ainda a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do trapezoide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métrica integrada global de desempenho resiliente.</w:t>
      </w:r>
    </w:p>
    <w:p w14:paraId="0C1C98A8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sistema é extremamente poderoso porque:</w:t>
      </w:r>
    </w:p>
    <w:p w14:paraId="40191BBB" w14:textId="77777777" w:rsidR="004D45BC" w:rsidRPr="004D45BC" w:rsidRDefault="004D45BC" w:rsidP="004D45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temporal,</w:t>
      </w:r>
    </w:p>
    <w:p w14:paraId="1E499F57" w14:textId="77777777" w:rsidR="004D45BC" w:rsidRPr="004D45BC" w:rsidRDefault="004D45BC" w:rsidP="004D45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 fases do evento,</w:t>
      </w:r>
    </w:p>
    <w:p w14:paraId="09728E3F" w14:textId="77777777" w:rsidR="004D45BC" w:rsidRPr="004D45BC" w:rsidRDefault="004D45BC" w:rsidP="004D45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avaliação quantitativa de estratégias distintas.</w:t>
      </w:r>
    </w:p>
    <w:p w14:paraId="0AC7BEDD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561FBB">
          <v:rect id="_x0000_i1029" style="width:0;height:1.5pt" o:hralign="center" o:hrstd="t" o:hr="t" fillcolor="#a0a0a0" stroked="f"/>
        </w:pict>
      </w:r>
    </w:p>
    <w:p w14:paraId="2BF1CBB3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c) Separação entre resiliência operacional e física</w:t>
      </w:r>
    </w:p>
    <w:p w14:paraId="76205A5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explicitamente:</w:t>
      </w:r>
    </w:p>
    <w:p w14:paraId="52365395" w14:textId="77777777" w:rsidR="004D45BC" w:rsidRPr="004D45BC" w:rsidRDefault="004D45BC" w:rsidP="004D45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quanto de carga e geração permanece atendido;</w:t>
      </w:r>
    </w:p>
    <w:p w14:paraId="093159C4" w14:textId="77777777" w:rsidR="004D45BC" w:rsidRPr="004D45BC" w:rsidRDefault="004D45BC" w:rsidP="004D45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quantos elementos físicos (linhas, torres) permanecem funcionais.</w:t>
      </w:r>
    </w:p>
    <w:p w14:paraId="454D777D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absolutamente central para a sua tese, que trabalha exatamente nessa fronteira:</w:t>
      </w:r>
    </w:p>
    <w:p w14:paraId="47EDD498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infraestrutura física das linhas como base da resiliência operacional.</w:t>
      </w:r>
    </w:p>
    <w:p w14:paraId="0A01B16D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0C2818">
          <v:rect id="_x0000_i1030" style="width:0;height:1.5pt" o:hralign="center" o:hrstd="t" o:hr="t" fillcolor="#a0a0a0" stroked="f"/>
        </w:pict>
      </w:r>
    </w:p>
    <w:p w14:paraId="7E004CC7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d) Uso de fragilidade estrutural e Monte Carlo</w:t>
      </w:r>
    </w:p>
    <w:p w14:paraId="6C8E789C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incorpora:</w:t>
      </w:r>
    </w:p>
    <w:p w14:paraId="30B5DE80" w14:textId="77777777" w:rsidR="004D45BC" w:rsidRPr="004D45BC" w:rsidRDefault="004D45BC" w:rsidP="004D45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linhas e torres,</w:t>
      </w:r>
    </w:p>
    <w:p w14:paraId="4C25A8A5" w14:textId="77777777" w:rsidR="004D45BC" w:rsidRPr="004D45BC" w:rsidRDefault="004D45BC" w:rsidP="004D45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sequencial de Monte Carlo,</w:t>
      </w:r>
    </w:p>
    <w:p w14:paraId="5BC39B1B" w14:textId="77777777" w:rsidR="004D45BC" w:rsidRPr="004D45BC" w:rsidRDefault="004D45BC" w:rsidP="004D45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 → falha → impacto → recuperação.</w:t>
      </w:r>
    </w:p>
    <w:p w14:paraId="7A223A7D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Ou seja, ele não é apenas conceitual: é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operacionalizável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2ACBE4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6AEE6B">
          <v:rect id="_x0000_i1031" style="width:0;height:1.5pt" o:hralign="center" o:hrstd="t" o:hr="t" fillcolor="#a0a0a0" stroked="f"/>
        </w:pict>
      </w:r>
    </w:p>
    <w:p w14:paraId="1ADCB4AF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e) Estratégias de reforço (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200C62A9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Inclui:</w:t>
      </w:r>
    </w:p>
    <w:p w14:paraId="1631B301" w14:textId="77777777" w:rsidR="004D45BC" w:rsidRPr="004D45BC" w:rsidRDefault="004D45BC" w:rsidP="004D45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resistência mecânica de linhas e torres,</w:t>
      </w:r>
    </w:p>
    <w:p w14:paraId="0BACFD64" w14:textId="77777777" w:rsidR="004D45BC" w:rsidRPr="004D45BC" w:rsidRDefault="004D45BC" w:rsidP="004D45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6819882" w14:textId="77777777" w:rsidR="004D45BC" w:rsidRPr="004D45BC" w:rsidRDefault="004D45BC" w:rsidP="004D45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substituição de componentes frágeis.</w:t>
      </w:r>
    </w:p>
    <w:p w14:paraId="34C46907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Atuam principalmente sobre:</w:t>
      </w:r>
    </w:p>
    <w:p w14:paraId="6DFDF50D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2AEE6D0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reduzindo a degradação inicial.</w:t>
      </w:r>
    </w:p>
    <w:p w14:paraId="4AD99367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496692">
          <v:rect id="_x0000_i1032" style="width:0;height:1.5pt" o:hralign="center" o:hrstd="t" o:hr="t" fillcolor="#a0a0a0" stroked="f"/>
        </w:pict>
      </w:r>
    </w:p>
    <w:p w14:paraId="17F8A818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f) Estratégias operacionais inteligentes</w:t>
      </w:r>
    </w:p>
    <w:p w14:paraId="395553BF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Inclui:</w:t>
      </w:r>
    </w:p>
    <w:p w14:paraId="197A949D" w14:textId="77777777" w:rsidR="004D45BC" w:rsidRPr="004D45BC" w:rsidRDefault="004D45BC" w:rsidP="004D45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do MTTR,</w:t>
      </w:r>
    </w:p>
    <w:p w14:paraId="0EA416CA" w14:textId="77777777" w:rsidR="004D45BC" w:rsidRPr="004D45BC" w:rsidRDefault="004D45BC" w:rsidP="004D45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 alocação de equipas,</w:t>
      </w:r>
    </w:p>
    <w:p w14:paraId="480B0F5C" w14:textId="77777777" w:rsidR="004D45BC" w:rsidRPr="004D45BC" w:rsidRDefault="004D45BC" w:rsidP="004D45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defensive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B591D4D" w14:textId="77777777" w:rsidR="004D45BC" w:rsidRPr="004D45BC" w:rsidRDefault="004D45BC" w:rsidP="004D45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microrredes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4C60DDB" w14:textId="77777777" w:rsidR="004D45BC" w:rsidRPr="004D45BC" w:rsidRDefault="004D45BC" w:rsidP="004D45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preventivo.</w:t>
      </w:r>
    </w:p>
    <w:p w14:paraId="4D0E6033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Atuam principalmente sobre:</w:t>
      </w:r>
    </w:p>
    <w:p w14:paraId="3B8D75F8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Π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CF3851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reduzindo o tempo de recuperação.</w:t>
      </w:r>
    </w:p>
    <w:p w14:paraId="6545563C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F0D7DE">
          <v:rect id="_x0000_i1033" style="width:0;height:1.5pt" o:hralign="center" o:hrstd="t" o:hr="t" fillcolor="#a0a0a0" stroked="f"/>
        </w:pict>
      </w:r>
    </w:p>
    <w:p w14:paraId="300A334F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g)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Índice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RAW (Resilience Achievement Worth)</w:t>
      </w:r>
    </w:p>
    <w:p w14:paraId="125F2CAD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RA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R-R(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=1)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×100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841AD8E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o ganho de resiliência do sistema quando um componente é tornado “perfeito”, permitindo:</w:t>
      </w:r>
    </w:p>
    <w:p w14:paraId="3AAC1014" w14:textId="77777777" w:rsidR="004D45BC" w:rsidRPr="004D45BC" w:rsidRDefault="004D45BC" w:rsidP="004D45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priorização objetiva de linhas críticas,</w:t>
      </w:r>
    </w:p>
    <w:p w14:paraId="75F1B3E4" w14:textId="77777777" w:rsidR="004D45BC" w:rsidRPr="004D45BC" w:rsidRDefault="004D45BC" w:rsidP="004D45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otimização custo-benefício das intervenções.</w:t>
      </w:r>
    </w:p>
    <w:p w14:paraId="548F2FDB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índice é diretamente aplicável à sua tese.</w:t>
      </w:r>
    </w:p>
    <w:p w14:paraId="142BD27B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96178C">
          <v:rect id="_x0000_i1034" style="width:0;height:1.5pt" o:hralign="center" o:hrstd="t" o:hr="t" fillcolor="#a0a0a0" stroked="f"/>
        </w:pict>
      </w:r>
    </w:p>
    <w:p w14:paraId="70367E11" w14:textId="77777777" w:rsidR="004D45BC" w:rsidRPr="004D45BC" w:rsidRDefault="004D45BC" w:rsidP="004D45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2710"/>
      </w:tblGrid>
      <w:tr w:rsidR="004D45BC" w:rsidRPr="004D45BC" w14:paraId="31CA2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F33A8" w14:textId="77777777" w:rsidR="004D45BC" w:rsidRPr="004D45BC" w:rsidRDefault="004D45BC" w:rsidP="004D45B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1BD9A03" w14:textId="77777777" w:rsidR="004D45BC" w:rsidRPr="004D45BC" w:rsidRDefault="004D45BC" w:rsidP="004D45B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D45BC" w:rsidRPr="004D45BC" w14:paraId="289E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761F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física detalhada de torres</w:t>
            </w:r>
          </w:p>
        </w:tc>
        <w:tc>
          <w:tcPr>
            <w:tcW w:w="0" w:type="auto"/>
            <w:vAlign w:val="center"/>
            <w:hideMark/>
          </w:tcPr>
          <w:p w14:paraId="2D1563B2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</w:t>
            </w:r>
          </w:p>
        </w:tc>
      </w:tr>
      <w:tr w:rsidR="004D45BC" w:rsidRPr="004D45BC" w14:paraId="6EC4C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3EAA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estrutural de condutores</w:t>
            </w:r>
          </w:p>
        </w:tc>
        <w:tc>
          <w:tcPr>
            <w:tcW w:w="0" w:type="auto"/>
            <w:vAlign w:val="center"/>
            <w:hideMark/>
          </w:tcPr>
          <w:p w14:paraId="7EFDEEF3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</w:t>
            </w:r>
          </w:p>
        </w:tc>
      </w:tr>
      <w:tr w:rsidR="004D45BC" w:rsidRPr="004D45BC" w14:paraId="17189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3DEC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</w:t>
            </w:r>
          </w:p>
        </w:tc>
        <w:tc>
          <w:tcPr>
            <w:tcW w:w="0" w:type="auto"/>
            <w:vAlign w:val="center"/>
            <w:hideMark/>
          </w:tcPr>
          <w:p w14:paraId="54352D52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vento</w:t>
            </w:r>
          </w:p>
        </w:tc>
      </w:tr>
      <w:tr w:rsidR="004D45BC" w:rsidRPr="004D45BC" w14:paraId="47E3D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FA15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temporal completo</w:t>
            </w:r>
          </w:p>
        </w:tc>
        <w:tc>
          <w:tcPr>
            <w:tcW w:w="0" w:type="auto"/>
            <w:vAlign w:val="center"/>
            <w:hideMark/>
          </w:tcPr>
          <w:p w14:paraId="5BEDABC7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D45BC" w:rsidRPr="004D45BC" w14:paraId="01BC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8D18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 de resiliência</w:t>
            </w:r>
          </w:p>
        </w:tc>
        <w:tc>
          <w:tcPr>
            <w:tcW w:w="0" w:type="auto"/>
            <w:vAlign w:val="center"/>
            <w:hideMark/>
          </w:tcPr>
          <w:p w14:paraId="386E7CF4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D45BC" w:rsidRPr="004D45BC" w14:paraId="4049B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8B29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fragilidade → tempo → recuperação</w:t>
            </w:r>
          </w:p>
        </w:tc>
        <w:tc>
          <w:tcPr>
            <w:tcW w:w="0" w:type="auto"/>
            <w:vAlign w:val="center"/>
            <w:hideMark/>
          </w:tcPr>
          <w:p w14:paraId="7DD06F45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D45BC" w:rsidRPr="004D45BC" w14:paraId="64E36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B4E1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Especificidade para linhas de transmissão</w:t>
            </w:r>
          </w:p>
        </w:tc>
        <w:tc>
          <w:tcPr>
            <w:tcW w:w="0" w:type="auto"/>
            <w:vAlign w:val="center"/>
            <w:hideMark/>
          </w:tcPr>
          <w:p w14:paraId="61571592" w14:textId="77777777" w:rsidR="004D45BC" w:rsidRPr="004D45BC" w:rsidRDefault="004D45BC" w:rsidP="004D45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D45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D45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genérica, mas aplicável</w:t>
            </w:r>
          </w:p>
        </w:tc>
      </w:tr>
    </w:tbl>
    <w:p w14:paraId="0348416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engenharia estrutural fina, mas é a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espinha dorsal conceitual e métrica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área.</w:t>
      </w:r>
    </w:p>
    <w:p w14:paraId="06016E13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121CAC">
          <v:rect id="_x0000_i1035" style="width:0;height:1.5pt" o:hralign="center" o:hrstd="t" o:hr="t" fillcolor="#a0a0a0" stroked="f"/>
        </w:pict>
      </w:r>
    </w:p>
    <w:p w14:paraId="7FE89316" w14:textId="77777777" w:rsidR="004D45BC" w:rsidRPr="004D45BC" w:rsidRDefault="004D45BC" w:rsidP="004D45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 real para a sua tese</w:t>
      </w:r>
    </w:p>
    <w:p w14:paraId="185FAF11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29CBE217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absolutamente essencial como base teórica e metodológica do seu índice de resiliência das linhas de transmissão.</w:t>
      </w:r>
    </w:p>
    <w:p w14:paraId="0DAD47B4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fornece:</w:t>
      </w:r>
    </w:p>
    <w:p w14:paraId="4BA47279" w14:textId="77777777" w:rsidR="004D45BC" w:rsidRPr="004D45BC" w:rsidRDefault="004D45BC" w:rsidP="004D45B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formato matemático do tempo-resiliência,</w:t>
      </w:r>
    </w:p>
    <w:p w14:paraId="7EC85AA1" w14:textId="77777777" w:rsidR="004D45BC" w:rsidRPr="004D45BC" w:rsidRDefault="004D45BC" w:rsidP="004D45B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lógica de separação em fases,</w:t>
      </w:r>
    </w:p>
    <w:p w14:paraId="6749C80C" w14:textId="77777777" w:rsidR="004D45BC" w:rsidRPr="004D45BC" w:rsidRDefault="004D45BC" w:rsidP="004D45B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métricas formais,</w:t>
      </w:r>
    </w:p>
    <w:p w14:paraId="148C746A" w14:textId="77777777" w:rsidR="004D45BC" w:rsidRPr="004D45BC" w:rsidRDefault="004D45BC" w:rsidP="004D45B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ligação direta com políticas de reforço.</w:t>
      </w:r>
    </w:p>
    <w:p w14:paraId="6B5ACA3E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prática, a sua tese é uma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especialização física deste arcabouço geral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0D8E28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E2988C">
          <v:rect id="_x0000_i1036" style="width:0;height:1.5pt" o:hralign="center" o:hrstd="t" o:hr="t" fillcolor="#a0a0a0" stroked="f"/>
        </w:pict>
      </w:r>
    </w:p>
    <w:p w14:paraId="44136215" w14:textId="77777777" w:rsidR="004D45BC" w:rsidRPr="004D45BC" w:rsidRDefault="004D45BC" w:rsidP="004D45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fundamentada</w:t>
      </w:r>
    </w:p>
    <w:p w14:paraId="36A6996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(ARTIGO-BASE DA TESE)</w:t>
      </w:r>
    </w:p>
    <w:p w14:paraId="30578265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Sem este artigo, falta a estrutura conceitual formal que legitima:</w:t>
      </w:r>
    </w:p>
    <w:p w14:paraId="28323A34" w14:textId="77777777" w:rsidR="004D45BC" w:rsidRPr="004D45BC" w:rsidRDefault="004D45BC" w:rsidP="004D45B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uso de índices temporais,</w:t>
      </w:r>
    </w:p>
    <w:p w14:paraId="29EFAABE" w14:textId="77777777" w:rsidR="004D45BC" w:rsidRPr="004D45BC" w:rsidRDefault="004D45BC" w:rsidP="004D45B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separação de fases,</w:t>
      </w:r>
    </w:p>
    <w:p w14:paraId="6A760A4C" w14:textId="77777777" w:rsidR="004D45BC" w:rsidRPr="004D45BC" w:rsidRDefault="004D45BC" w:rsidP="004D45B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leitura física + operacional da resiliência.</w:t>
      </w:r>
    </w:p>
    <w:p w14:paraId="4D75E631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031731">
          <v:rect id="_x0000_i1037" style="width:0;height:1.5pt" o:hralign="center" o:hrstd="t" o:hr="t" fillcolor="#a0a0a0" stroked="f"/>
        </w:pict>
      </w:r>
    </w:p>
    <w:p w14:paraId="3F0CC4CF" w14:textId="77777777" w:rsidR="004D45BC" w:rsidRPr="004D45BC" w:rsidRDefault="004D45BC" w:rsidP="004D45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67E71F53" w14:textId="77777777" w:rsidR="004D45BC" w:rsidRPr="004D45BC" w:rsidRDefault="004D45BC" w:rsidP="004D45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8A9A319" w14:textId="77777777" w:rsidR="004D45BC" w:rsidRPr="004D45BC" w:rsidRDefault="004D45BC" w:rsidP="004D45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 conceitual e métrica da resiliência de sistemas elétricos com </w:t>
      </w:r>
      <w:proofErr w:type="spellStart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estratégias operacionais</w:t>
      </w:r>
    </w:p>
    <w:p w14:paraId="0EE2B7CC" w14:textId="77777777" w:rsidR="004D45BC" w:rsidRPr="004D45BC" w:rsidRDefault="004D45BC" w:rsidP="004D45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AB1CC0D" w14:textId="77777777" w:rsidR="004D45BC" w:rsidRPr="004D45BC" w:rsidRDefault="004D45BC" w:rsidP="004D45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1EDD862" w14:textId="77777777" w:rsidR="004D45BC" w:rsidRPr="004D45BC" w:rsidRDefault="004D45BC" w:rsidP="004D45BC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teórica</w:t>
      </w:r>
    </w:p>
    <w:p w14:paraId="1C92C9EC" w14:textId="77777777" w:rsidR="004D45BC" w:rsidRPr="004D45BC" w:rsidRDefault="004D45BC" w:rsidP="004D45BC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 de resiliência</w:t>
      </w:r>
    </w:p>
    <w:p w14:paraId="46591D8E" w14:textId="77777777" w:rsidR="004D45BC" w:rsidRPr="004D45BC" w:rsidRDefault="004D45BC" w:rsidP="004D45BC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3CFB19E" w14:textId="77777777" w:rsidR="004D45BC" w:rsidRPr="004D45BC" w:rsidRDefault="004D45BC" w:rsidP="004D45BC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1DDDCDB" w14:textId="77777777" w:rsidR="004D45BC" w:rsidRPr="004D45BC" w:rsidRDefault="004D45BC" w:rsidP="004D45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D45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276E8AF6" w14:textId="77777777" w:rsidR="004D45BC" w:rsidRPr="004D45BC" w:rsidRDefault="004D45BC" w:rsidP="004D45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9D6E98">
          <v:rect id="_x0000_i1038" style="width:0;height:1.5pt" o:hralign="center" o:hrstd="t" o:hr="t" fillcolor="#a0a0a0" stroked="f"/>
        </w:pict>
      </w:r>
    </w:p>
    <w:p w14:paraId="56D5CB32" w14:textId="77777777" w:rsidR="004D45BC" w:rsidRPr="004D45BC" w:rsidRDefault="004D45BC" w:rsidP="004D45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é, metodologicamente, o “esqueleto” da sua tese.</w:t>
      </w:r>
      <w:r w:rsidRPr="004D45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está basicamente a colocar músculos, nervos e ossos físicos (linhas e torres) sobre essa estrutura.</w:t>
      </w:r>
    </w:p>
    <w:p w14:paraId="54B8BED7" w14:textId="77777777" w:rsidR="008547E5" w:rsidRPr="004D45BC" w:rsidRDefault="008547E5"/>
    <w:sectPr w:rsidR="008547E5" w:rsidRPr="004D45B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891"/>
    <w:multiLevelType w:val="multilevel"/>
    <w:tmpl w:val="BF7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A34AC"/>
    <w:multiLevelType w:val="multilevel"/>
    <w:tmpl w:val="E3608F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37CF8"/>
    <w:multiLevelType w:val="multilevel"/>
    <w:tmpl w:val="1F2050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428F8"/>
    <w:multiLevelType w:val="multilevel"/>
    <w:tmpl w:val="B4F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C2851"/>
    <w:multiLevelType w:val="multilevel"/>
    <w:tmpl w:val="EEF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5FBC"/>
    <w:multiLevelType w:val="multilevel"/>
    <w:tmpl w:val="F23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C5B7D"/>
    <w:multiLevelType w:val="multilevel"/>
    <w:tmpl w:val="39FE3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215A2"/>
    <w:multiLevelType w:val="multilevel"/>
    <w:tmpl w:val="322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803A9"/>
    <w:multiLevelType w:val="multilevel"/>
    <w:tmpl w:val="296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F561E"/>
    <w:multiLevelType w:val="multilevel"/>
    <w:tmpl w:val="17FC6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D0AB9"/>
    <w:multiLevelType w:val="multilevel"/>
    <w:tmpl w:val="000AC5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F7A54"/>
    <w:multiLevelType w:val="multilevel"/>
    <w:tmpl w:val="8C8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161F3"/>
    <w:multiLevelType w:val="multilevel"/>
    <w:tmpl w:val="E67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363A6"/>
    <w:multiLevelType w:val="multilevel"/>
    <w:tmpl w:val="536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F7988"/>
    <w:multiLevelType w:val="multilevel"/>
    <w:tmpl w:val="49B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B2698"/>
    <w:multiLevelType w:val="multilevel"/>
    <w:tmpl w:val="7E98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D246F"/>
    <w:multiLevelType w:val="multilevel"/>
    <w:tmpl w:val="F27643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D08F1"/>
    <w:multiLevelType w:val="multilevel"/>
    <w:tmpl w:val="723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92348">
    <w:abstractNumId w:val="15"/>
  </w:num>
  <w:num w:numId="2" w16cid:durableId="2079664955">
    <w:abstractNumId w:val="12"/>
  </w:num>
  <w:num w:numId="3" w16cid:durableId="260184093">
    <w:abstractNumId w:val="6"/>
  </w:num>
  <w:num w:numId="4" w16cid:durableId="90660477">
    <w:abstractNumId w:val="10"/>
  </w:num>
  <w:num w:numId="5" w16cid:durableId="2041860537">
    <w:abstractNumId w:val="4"/>
  </w:num>
  <w:num w:numId="6" w16cid:durableId="1396274835">
    <w:abstractNumId w:val="8"/>
  </w:num>
  <w:num w:numId="7" w16cid:durableId="199441996">
    <w:abstractNumId w:val="11"/>
  </w:num>
  <w:num w:numId="8" w16cid:durableId="623542198">
    <w:abstractNumId w:val="5"/>
  </w:num>
  <w:num w:numId="9" w16cid:durableId="87508346">
    <w:abstractNumId w:val="7"/>
  </w:num>
  <w:num w:numId="10" w16cid:durableId="822965197">
    <w:abstractNumId w:val="3"/>
  </w:num>
  <w:num w:numId="11" w16cid:durableId="1274096243">
    <w:abstractNumId w:val="17"/>
  </w:num>
  <w:num w:numId="12" w16cid:durableId="14037464">
    <w:abstractNumId w:val="9"/>
  </w:num>
  <w:num w:numId="13" w16cid:durableId="314798678">
    <w:abstractNumId w:val="16"/>
  </w:num>
  <w:num w:numId="14" w16cid:durableId="730008246">
    <w:abstractNumId w:val="0"/>
  </w:num>
  <w:num w:numId="15" w16cid:durableId="1348024305">
    <w:abstractNumId w:val="2"/>
  </w:num>
  <w:num w:numId="16" w16cid:durableId="120273970">
    <w:abstractNumId w:val="13"/>
  </w:num>
  <w:num w:numId="17" w16cid:durableId="1225222013">
    <w:abstractNumId w:val="1"/>
  </w:num>
  <w:num w:numId="18" w16cid:durableId="9012148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E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D45BC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547E5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0022C"/>
  <w15:chartTrackingRefBased/>
  <w15:docId w15:val="{ED63C28E-1A0B-4500-8DA6-4D0813DB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7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7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7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7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7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7E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7E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7E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7E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7E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5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7E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547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5B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D45BC"/>
    <w:rPr>
      <w:b/>
      <w:bCs/>
    </w:rPr>
  </w:style>
  <w:style w:type="character" w:customStyle="1" w:styleId="relative">
    <w:name w:val="relative"/>
    <w:basedOn w:val="DefaultParagraphFont"/>
    <w:rsid w:val="004D45BC"/>
  </w:style>
  <w:style w:type="paragraph" w:customStyle="1" w:styleId="not-prose">
    <w:name w:val="not-prose"/>
    <w:basedOn w:val="Normal"/>
    <w:rsid w:val="004D45B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4D45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820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2026-01-12T19:04:00Z</dcterms:created>
  <dcterms:modified xsi:type="dcterms:W3CDTF">2026-01-12T19:07:00Z</dcterms:modified>
</cp:coreProperties>
</file>